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5E0C3" w14:textId="3326D870" w:rsidR="00D3729B" w:rsidRPr="008D5360" w:rsidRDefault="00D3729B" w:rsidP="00D3729B">
      <w:pPr>
        <w:spacing w:line="480" w:lineRule="auto"/>
        <w:jc w:val="both"/>
        <w:rPr>
          <w:b/>
          <w:bCs/>
        </w:rPr>
      </w:pPr>
      <w:r w:rsidRPr="008D5360">
        <w:rPr>
          <w:b/>
          <w:bCs/>
        </w:rPr>
        <w:t>Extended</w:t>
      </w:r>
      <w:r w:rsidRPr="008D5360">
        <w:rPr>
          <w:rFonts w:hint="eastAsia"/>
          <w:b/>
          <w:bCs/>
        </w:rPr>
        <w:t xml:space="preserve"> </w:t>
      </w:r>
      <w:r w:rsidRPr="008D5360">
        <w:rPr>
          <w:b/>
          <w:bCs/>
        </w:rPr>
        <w:t xml:space="preserve">Data Fig. 1 </w:t>
      </w:r>
      <w:r w:rsidRPr="008D5360">
        <w:rPr>
          <w:b/>
          <w:bCs/>
          <w:color w:val="000000" w:themeColor="text1"/>
        </w:rPr>
        <w:t xml:space="preserve">| </w:t>
      </w:r>
      <w:r w:rsidRPr="008D5360">
        <w:rPr>
          <w:b/>
          <w:bCs/>
        </w:rPr>
        <w:t xml:space="preserve">Alluvial plot presenting </w:t>
      </w:r>
      <w:r w:rsidR="001B3874">
        <w:rPr>
          <w:b/>
          <w:bCs/>
        </w:rPr>
        <w:t xml:space="preserve">the </w:t>
      </w:r>
      <w:r w:rsidRPr="008D5360">
        <w:rPr>
          <w:b/>
          <w:bCs/>
        </w:rPr>
        <w:t xml:space="preserve">comparison of the AI-IP and RNA expression-based TME subtype in </w:t>
      </w:r>
      <w:r w:rsidR="001B3874">
        <w:rPr>
          <w:b/>
          <w:bCs/>
        </w:rPr>
        <w:t xml:space="preserve">the </w:t>
      </w:r>
      <w:r w:rsidRPr="008D5360">
        <w:rPr>
          <w:b/>
          <w:bCs/>
        </w:rPr>
        <w:t>TCGA biliary tract cancer dataset (N</w:t>
      </w:r>
      <w:r w:rsidR="001B3874">
        <w:rPr>
          <w:b/>
          <w:bCs/>
        </w:rPr>
        <w:t xml:space="preserve"> </w:t>
      </w:r>
      <w:r w:rsidRPr="008D5360">
        <w:rPr>
          <w:b/>
          <w:bCs/>
        </w:rPr>
        <w:t>=</w:t>
      </w:r>
      <w:r w:rsidR="001B3874">
        <w:rPr>
          <w:b/>
          <w:bCs/>
        </w:rPr>
        <w:t xml:space="preserve"> </w:t>
      </w:r>
      <w:r w:rsidRPr="008D5360">
        <w:rPr>
          <w:b/>
          <w:bCs/>
        </w:rPr>
        <w:t>36)</w:t>
      </w:r>
    </w:p>
    <w:p w14:paraId="32FDE8E4" w14:textId="77777777" w:rsidR="001B3874" w:rsidRDefault="001B3874" w:rsidP="00D3729B">
      <w:pPr>
        <w:spacing w:line="480" w:lineRule="auto"/>
        <w:jc w:val="both"/>
        <w:rPr>
          <w:b/>
          <w:bCs/>
        </w:rPr>
      </w:pPr>
    </w:p>
    <w:p w14:paraId="51FC8C4E" w14:textId="3ECCFCDD" w:rsidR="00D3729B" w:rsidRPr="008D5360" w:rsidRDefault="00D3729B" w:rsidP="00D3729B">
      <w:pPr>
        <w:spacing w:line="480" w:lineRule="auto"/>
        <w:jc w:val="both"/>
        <w:rPr>
          <w:b/>
          <w:bCs/>
        </w:rPr>
      </w:pPr>
      <w:r w:rsidRPr="008D5360">
        <w:rPr>
          <w:b/>
          <w:bCs/>
        </w:rPr>
        <w:t>Extended</w:t>
      </w:r>
      <w:r w:rsidRPr="008D5360">
        <w:rPr>
          <w:rFonts w:hint="eastAsia"/>
          <w:b/>
          <w:bCs/>
        </w:rPr>
        <w:t xml:space="preserve"> </w:t>
      </w:r>
      <w:r w:rsidRPr="008D5360">
        <w:rPr>
          <w:b/>
          <w:bCs/>
        </w:rPr>
        <w:t xml:space="preserve">Data Fig. 2 </w:t>
      </w:r>
      <w:r w:rsidRPr="008D5360">
        <w:rPr>
          <w:b/>
          <w:bCs/>
          <w:color w:val="000000" w:themeColor="text1"/>
        </w:rPr>
        <w:t xml:space="preserve">| </w:t>
      </w:r>
      <w:r w:rsidR="001B3874">
        <w:rPr>
          <w:b/>
          <w:bCs/>
        </w:rPr>
        <w:t>C</w:t>
      </w:r>
      <w:r w:rsidRPr="008D5360">
        <w:rPr>
          <w:b/>
          <w:bCs/>
        </w:rPr>
        <w:t xml:space="preserve">omposition of immune cells in the TME calculated by the </w:t>
      </w:r>
      <w:proofErr w:type="spellStart"/>
      <w:r w:rsidRPr="008D5360">
        <w:rPr>
          <w:b/>
          <w:bCs/>
        </w:rPr>
        <w:t>Cibersort</w:t>
      </w:r>
      <w:proofErr w:type="spellEnd"/>
      <w:r w:rsidRPr="008D5360">
        <w:rPr>
          <w:b/>
          <w:bCs/>
        </w:rPr>
        <w:t xml:space="preserve"> </w:t>
      </w:r>
      <w:proofErr w:type="gramStart"/>
      <w:r w:rsidRPr="008D5360">
        <w:rPr>
          <w:b/>
          <w:bCs/>
        </w:rPr>
        <w:t>algorithm</w:t>
      </w:r>
      <w:proofErr w:type="gramEnd"/>
      <w:r w:rsidRPr="008D5360">
        <w:rPr>
          <w:b/>
          <w:bCs/>
        </w:rPr>
        <w:t xml:space="preserve"> </w:t>
      </w:r>
    </w:p>
    <w:p w14:paraId="609F62BA" w14:textId="57210186" w:rsidR="00D3729B" w:rsidRPr="008D5360" w:rsidRDefault="00D3729B" w:rsidP="00D3729B">
      <w:pPr>
        <w:spacing w:line="480" w:lineRule="auto"/>
        <w:jc w:val="both"/>
        <w:rPr>
          <w:rFonts w:ascii="바탕" w:eastAsia="바탕" w:hAnsi="바탕" w:cs="바탕"/>
        </w:rPr>
      </w:pPr>
      <w:r w:rsidRPr="008D5360">
        <w:t xml:space="preserve">Immune cell profiling and quantification using CIBERSORT algorithm in TCGA biliary tract cancer dataset (N = 36). </w:t>
      </w:r>
      <w:bookmarkStart w:id="0" w:name="OLE_LINK1"/>
      <w:bookmarkStart w:id="1" w:name="OLE_LINK2"/>
      <w:r w:rsidRPr="008D5360">
        <w:t xml:space="preserve">The comparison analysis of </w:t>
      </w:r>
      <w:r w:rsidR="001B3874">
        <w:t xml:space="preserve">the </w:t>
      </w:r>
      <w:r w:rsidRPr="008D5360">
        <w:t>abundance of immune cells between immune phenotypes (immune-desert</w:t>
      </w:r>
      <w:r w:rsidR="001B3874">
        <w:t>ed</w:t>
      </w:r>
      <w:r w:rsidRPr="008D5360">
        <w:t xml:space="preserve">, N = 17; immune-excluded, N = 14; inflamed, N = 5) was conducted by </w:t>
      </w:r>
      <w:r w:rsidR="001B3874">
        <w:t xml:space="preserve">the </w:t>
      </w:r>
      <w:r w:rsidRPr="008D5360">
        <w:t>Kruskal-</w:t>
      </w:r>
      <w:proofErr w:type="gramStart"/>
      <w:r w:rsidRPr="008D5360">
        <w:t>Wallis</w:t>
      </w:r>
      <w:proofErr w:type="gramEnd"/>
      <w:r w:rsidRPr="008D5360">
        <w:t xml:space="preserve"> test.</w:t>
      </w:r>
      <w:r w:rsidR="00E055EF" w:rsidRPr="008D5360">
        <w:t xml:space="preserve"> TME=tumor microenvironment</w:t>
      </w:r>
      <w:r w:rsidRPr="008D5360">
        <w:t xml:space="preserve"> </w:t>
      </w:r>
      <w:bookmarkEnd w:id="0"/>
      <w:bookmarkEnd w:id="1"/>
    </w:p>
    <w:p w14:paraId="0A341C48" w14:textId="77777777" w:rsidR="001B3874" w:rsidRDefault="001B3874" w:rsidP="00D3729B">
      <w:pPr>
        <w:spacing w:line="480" w:lineRule="auto"/>
        <w:rPr>
          <w:b/>
          <w:bCs/>
        </w:rPr>
      </w:pPr>
    </w:p>
    <w:p w14:paraId="5D9B63F8" w14:textId="352DDEF8" w:rsidR="00D3729B" w:rsidRPr="008D5360" w:rsidRDefault="00D3729B" w:rsidP="00D3729B">
      <w:pPr>
        <w:spacing w:line="480" w:lineRule="auto"/>
        <w:rPr>
          <w:rFonts w:ascii="바탕" w:eastAsia="바탕" w:hAnsi="바탕" w:cs="바탕"/>
          <w:b/>
          <w:bCs/>
        </w:rPr>
      </w:pPr>
      <w:r w:rsidRPr="008D5360">
        <w:rPr>
          <w:b/>
          <w:bCs/>
        </w:rPr>
        <w:t>Extended</w:t>
      </w:r>
      <w:r w:rsidRPr="008D5360">
        <w:rPr>
          <w:rFonts w:hint="eastAsia"/>
          <w:b/>
          <w:bCs/>
        </w:rPr>
        <w:t xml:space="preserve"> </w:t>
      </w:r>
      <w:r w:rsidRPr="008D5360">
        <w:rPr>
          <w:b/>
          <w:bCs/>
        </w:rPr>
        <w:t xml:space="preserve">Data Fig. 3 </w:t>
      </w:r>
      <w:r w:rsidRPr="008D5360">
        <w:rPr>
          <w:b/>
          <w:bCs/>
          <w:color w:val="000000" w:themeColor="text1"/>
        </w:rPr>
        <w:t xml:space="preserve">| </w:t>
      </w:r>
      <w:r w:rsidRPr="008D5360">
        <w:rPr>
          <w:b/>
          <w:bCs/>
        </w:rPr>
        <w:t xml:space="preserve">Survival outcomes of </w:t>
      </w:r>
      <w:r w:rsidR="001B3874">
        <w:rPr>
          <w:b/>
          <w:bCs/>
        </w:rPr>
        <w:t xml:space="preserve">each </w:t>
      </w:r>
      <w:r w:rsidRPr="008D5360">
        <w:rPr>
          <w:b/>
          <w:bCs/>
        </w:rPr>
        <w:t xml:space="preserve">immune phenotype assessed by AI-powered spatial analysis of TIL </w:t>
      </w:r>
      <w:r w:rsidR="001B3874">
        <w:rPr>
          <w:b/>
          <w:bCs/>
        </w:rPr>
        <w:t>at</w:t>
      </w:r>
      <w:r w:rsidR="001B3874" w:rsidRPr="008D5360">
        <w:rPr>
          <w:b/>
          <w:bCs/>
        </w:rPr>
        <w:t xml:space="preserve"> </w:t>
      </w:r>
      <w:r w:rsidRPr="008D5360">
        <w:rPr>
          <w:b/>
          <w:bCs/>
        </w:rPr>
        <w:t xml:space="preserve">each participating </w:t>
      </w:r>
      <w:proofErr w:type="gramStart"/>
      <w:r w:rsidRPr="008D5360">
        <w:rPr>
          <w:b/>
          <w:bCs/>
        </w:rPr>
        <w:t>center</w:t>
      </w:r>
      <w:proofErr w:type="gramEnd"/>
    </w:p>
    <w:p w14:paraId="2D56F83D" w14:textId="3BCFAD3B" w:rsidR="00D3729B" w:rsidRPr="008D5360" w:rsidRDefault="00D3729B" w:rsidP="00D3729B">
      <w:pPr>
        <w:spacing w:line="480" w:lineRule="auto"/>
        <w:jc w:val="both"/>
      </w:pPr>
      <w:r w:rsidRPr="008D5360">
        <w:rPr>
          <w:b/>
          <w:bCs/>
        </w:rPr>
        <w:t>a.</w:t>
      </w:r>
      <w:r w:rsidRPr="008D5360">
        <w:t xml:space="preserve"> Overall survival and </w:t>
      </w:r>
      <w:r w:rsidRPr="008D5360">
        <w:rPr>
          <w:b/>
          <w:bCs/>
        </w:rPr>
        <w:t>b.</w:t>
      </w:r>
      <w:r w:rsidRPr="008D5360">
        <w:t xml:space="preserve"> </w:t>
      </w:r>
      <w:r w:rsidR="001B3874">
        <w:t>p</w:t>
      </w:r>
      <w:r w:rsidR="001B3874" w:rsidRPr="008D5360">
        <w:t>rogression</w:t>
      </w:r>
      <w:r w:rsidRPr="008D5360">
        <w:t xml:space="preserve">-free survival with anti-PD-1 therapy in the Asan Medical Center </w:t>
      </w:r>
      <w:proofErr w:type="gramStart"/>
      <w:r w:rsidRPr="008D5360">
        <w:t>cohort</w:t>
      </w:r>
      <w:proofErr w:type="gramEnd"/>
    </w:p>
    <w:p w14:paraId="7C7DF926" w14:textId="293581CF" w:rsidR="00D3729B" w:rsidRPr="008D5360" w:rsidRDefault="00D3729B" w:rsidP="00D3729B">
      <w:pPr>
        <w:spacing w:line="480" w:lineRule="auto"/>
        <w:jc w:val="both"/>
      </w:pPr>
      <w:r w:rsidRPr="008D5360">
        <w:rPr>
          <w:b/>
          <w:bCs/>
        </w:rPr>
        <w:t>c.</w:t>
      </w:r>
      <w:r w:rsidRPr="008D5360">
        <w:t xml:space="preserve"> Overall survival and </w:t>
      </w:r>
      <w:r w:rsidRPr="008D5360">
        <w:rPr>
          <w:b/>
          <w:bCs/>
        </w:rPr>
        <w:t>d.</w:t>
      </w:r>
      <w:r w:rsidRPr="008D5360">
        <w:t xml:space="preserve"> </w:t>
      </w:r>
      <w:r w:rsidR="001B3874">
        <w:t>p</w:t>
      </w:r>
      <w:r w:rsidR="001B3874" w:rsidRPr="008D5360">
        <w:t>rogression</w:t>
      </w:r>
      <w:r w:rsidRPr="008D5360">
        <w:t>-free survival with anti-PD-1 in the Yonsei Cancer Center cohort</w:t>
      </w:r>
    </w:p>
    <w:p w14:paraId="4EEE3C3B" w14:textId="77777777" w:rsidR="001B3874" w:rsidRDefault="001B3874" w:rsidP="00D3729B">
      <w:pPr>
        <w:spacing w:line="480" w:lineRule="auto"/>
        <w:jc w:val="both"/>
        <w:rPr>
          <w:b/>
          <w:bCs/>
        </w:rPr>
      </w:pPr>
    </w:p>
    <w:p w14:paraId="07CC2177" w14:textId="04C19FB8" w:rsidR="00D3729B" w:rsidRPr="008D5360" w:rsidRDefault="00D3729B" w:rsidP="00D3729B">
      <w:pPr>
        <w:spacing w:line="480" w:lineRule="auto"/>
        <w:jc w:val="both"/>
        <w:rPr>
          <w:b/>
          <w:bCs/>
        </w:rPr>
      </w:pPr>
      <w:r w:rsidRPr="008D5360">
        <w:rPr>
          <w:b/>
          <w:bCs/>
        </w:rPr>
        <w:t>Extended</w:t>
      </w:r>
      <w:r w:rsidRPr="008D5360">
        <w:rPr>
          <w:rFonts w:hint="eastAsia"/>
          <w:b/>
          <w:bCs/>
        </w:rPr>
        <w:t xml:space="preserve"> </w:t>
      </w:r>
      <w:r w:rsidRPr="008D5360">
        <w:rPr>
          <w:b/>
          <w:bCs/>
        </w:rPr>
        <w:t xml:space="preserve">Data Fig. 4 </w:t>
      </w:r>
      <w:r w:rsidRPr="008D5360">
        <w:rPr>
          <w:b/>
          <w:bCs/>
          <w:color w:val="000000" w:themeColor="text1"/>
        </w:rPr>
        <w:t xml:space="preserve">| </w:t>
      </w:r>
      <w:r w:rsidRPr="008D5360">
        <w:rPr>
          <w:b/>
          <w:bCs/>
        </w:rPr>
        <w:t xml:space="preserve">Forest plot </w:t>
      </w:r>
      <w:r w:rsidR="001B3874">
        <w:rPr>
          <w:b/>
          <w:bCs/>
        </w:rPr>
        <w:t>for</w:t>
      </w:r>
      <w:r w:rsidR="001B3874" w:rsidRPr="008D5360">
        <w:rPr>
          <w:b/>
          <w:bCs/>
        </w:rPr>
        <w:t xml:space="preserve"> </w:t>
      </w:r>
      <w:r w:rsidRPr="008D5360">
        <w:rPr>
          <w:b/>
          <w:bCs/>
        </w:rPr>
        <w:t xml:space="preserve">overall survival </w:t>
      </w:r>
    </w:p>
    <w:p w14:paraId="3D2C930B" w14:textId="77777777" w:rsidR="00D3729B" w:rsidRPr="008D5360" w:rsidRDefault="00D3729B" w:rsidP="00D3729B">
      <w:pPr>
        <w:spacing w:line="480" w:lineRule="auto"/>
        <w:jc w:val="both"/>
      </w:pPr>
      <w:r w:rsidRPr="008D5360">
        <w:t>Forest plot of HR (dot) and 95% CI (arrow) for overall survival according to each clinicopathologic subgroup.</w:t>
      </w:r>
    </w:p>
    <w:p w14:paraId="49193DCB" w14:textId="77777777" w:rsidR="001B3874" w:rsidRDefault="001B3874" w:rsidP="00D3729B">
      <w:pPr>
        <w:spacing w:line="480" w:lineRule="auto"/>
        <w:rPr>
          <w:b/>
          <w:bCs/>
        </w:rPr>
      </w:pPr>
    </w:p>
    <w:p w14:paraId="7211EB67" w14:textId="248979FA" w:rsidR="00D3729B" w:rsidRPr="008D5360" w:rsidRDefault="00D3729B" w:rsidP="00D3729B">
      <w:pPr>
        <w:spacing w:line="480" w:lineRule="auto"/>
      </w:pPr>
      <w:r w:rsidRPr="008D5360">
        <w:rPr>
          <w:b/>
          <w:bCs/>
        </w:rPr>
        <w:t>Extended</w:t>
      </w:r>
      <w:r w:rsidRPr="008D5360">
        <w:rPr>
          <w:rFonts w:hint="eastAsia"/>
          <w:b/>
          <w:bCs/>
        </w:rPr>
        <w:t xml:space="preserve"> </w:t>
      </w:r>
      <w:r w:rsidRPr="008D5360">
        <w:rPr>
          <w:b/>
          <w:bCs/>
        </w:rPr>
        <w:t xml:space="preserve">Data Fig. 5 </w:t>
      </w:r>
      <w:r w:rsidRPr="008D5360">
        <w:rPr>
          <w:b/>
          <w:bCs/>
          <w:color w:val="000000" w:themeColor="text1"/>
        </w:rPr>
        <w:t xml:space="preserve">| </w:t>
      </w:r>
      <w:r w:rsidRPr="008D5360">
        <w:rPr>
          <w:b/>
          <w:bCs/>
        </w:rPr>
        <w:t xml:space="preserve">Survival outcomes of immune phenotype according to the expression levels of PD-L1 </w:t>
      </w:r>
    </w:p>
    <w:p w14:paraId="3480C987" w14:textId="13190E31" w:rsidR="00D3729B" w:rsidRPr="008D5360" w:rsidRDefault="00D3729B" w:rsidP="00D3729B">
      <w:pPr>
        <w:spacing w:line="480" w:lineRule="auto"/>
        <w:jc w:val="both"/>
      </w:pPr>
      <w:r w:rsidRPr="008D5360">
        <w:rPr>
          <w:b/>
          <w:bCs/>
        </w:rPr>
        <w:t>a.</w:t>
      </w:r>
      <w:r w:rsidRPr="008D5360">
        <w:t xml:space="preserve"> Overall survival and </w:t>
      </w:r>
      <w:r w:rsidRPr="008D5360">
        <w:rPr>
          <w:b/>
          <w:bCs/>
        </w:rPr>
        <w:t>b.</w:t>
      </w:r>
      <w:r w:rsidRPr="008D5360">
        <w:t xml:space="preserve"> </w:t>
      </w:r>
      <w:r w:rsidR="001B3874">
        <w:t>p</w:t>
      </w:r>
      <w:r w:rsidR="001B3874" w:rsidRPr="008D5360">
        <w:t>rogression</w:t>
      </w:r>
      <w:r w:rsidRPr="008D5360">
        <w:t xml:space="preserve">-free survival with anti-PD-1 therapy according to the PD-L1 expression (PD-L1 CPS ≥1 and </w:t>
      </w:r>
      <w:r w:rsidRPr="008D5360">
        <w:rPr>
          <w:color w:val="000000" w:themeColor="text1"/>
        </w:rPr>
        <w:t>&lt;</w:t>
      </w:r>
      <w:r w:rsidRPr="008D5360">
        <w:t xml:space="preserve">1) </w:t>
      </w:r>
    </w:p>
    <w:p w14:paraId="6E4F950B" w14:textId="77777777" w:rsidR="001B3874" w:rsidRDefault="001B3874" w:rsidP="00D3729B">
      <w:pPr>
        <w:spacing w:line="480" w:lineRule="auto"/>
        <w:jc w:val="both"/>
        <w:rPr>
          <w:b/>
          <w:bCs/>
        </w:rPr>
      </w:pPr>
    </w:p>
    <w:p w14:paraId="4BC0044D" w14:textId="686463A5" w:rsidR="00D3729B" w:rsidRPr="008D5360" w:rsidRDefault="00D3729B" w:rsidP="00D3729B">
      <w:pPr>
        <w:spacing w:line="480" w:lineRule="auto"/>
        <w:jc w:val="both"/>
        <w:rPr>
          <w:b/>
          <w:bCs/>
        </w:rPr>
      </w:pPr>
      <w:r w:rsidRPr="008D5360">
        <w:rPr>
          <w:b/>
          <w:bCs/>
        </w:rPr>
        <w:t>Extended</w:t>
      </w:r>
      <w:r w:rsidRPr="008D5360">
        <w:rPr>
          <w:rFonts w:hint="eastAsia"/>
          <w:b/>
          <w:bCs/>
        </w:rPr>
        <w:t xml:space="preserve"> </w:t>
      </w:r>
      <w:r w:rsidRPr="008D5360">
        <w:rPr>
          <w:b/>
          <w:bCs/>
        </w:rPr>
        <w:t xml:space="preserve">Data Fig. 6 </w:t>
      </w:r>
      <w:r w:rsidRPr="008D5360">
        <w:rPr>
          <w:b/>
          <w:bCs/>
          <w:color w:val="000000" w:themeColor="text1"/>
        </w:rPr>
        <w:t xml:space="preserve">| </w:t>
      </w:r>
      <w:r w:rsidRPr="008D5360">
        <w:rPr>
          <w:b/>
          <w:bCs/>
        </w:rPr>
        <w:t>Multi‑color flow cytometry of peripheral blood mononuclear cells (N = 29)</w:t>
      </w:r>
    </w:p>
    <w:p w14:paraId="2071EA06" w14:textId="6379D265" w:rsidR="00D3729B" w:rsidRDefault="00D3729B" w:rsidP="00D3729B">
      <w:pPr>
        <w:spacing w:line="480" w:lineRule="auto"/>
        <w:jc w:val="both"/>
      </w:pPr>
      <w:r w:rsidRPr="008D5360">
        <w:t>Comparison of baseline proportion of CD8+T cells subpopulations among CD8+T cells between immune phenotypes. The comparison analysis between immune phenotypes (immune-desert</w:t>
      </w:r>
      <w:r w:rsidR="001B3874">
        <w:t>ed</w:t>
      </w:r>
      <w:r w:rsidRPr="008D5360">
        <w:t>, N = 13; immune-excluded, N = 14; inflamed, N = 2) was conducted by Kruskal-</w:t>
      </w:r>
      <w:proofErr w:type="gramStart"/>
      <w:r w:rsidRPr="008D5360">
        <w:t>Wallis</w:t>
      </w:r>
      <w:proofErr w:type="gramEnd"/>
      <w:r w:rsidRPr="008D5360">
        <w:t xml:space="preserve"> test.</w:t>
      </w:r>
      <w:r>
        <w:t xml:space="preserve"> </w:t>
      </w:r>
    </w:p>
    <w:p w14:paraId="4D2B98CF" w14:textId="77777777" w:rsidR="00FC6128" w:rsidRPr="00D3729B" w:rsidRDefault="00FC6128"/>
    <w:sectPr w:rsidR="00FC6128" w:rsidRPr="00D3729B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hideSpellingErrors/>
  <w:hideGrammaticalErrors/>
  <w:proofState w:spelling="clean" w:grammar="clean"/>
  <w:trackRevisions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bM0NDQxNzQ1MjM2sTRS0lEKTi0uzszPAykwrAUAKG/7ZiwAAAA="/>
  </w:docVars>
  <w:rsids>
    <w:rsidRoot w:val="00D3729B"/>
    <w:rsid w:val="00000DE8"/>
    <w:rsid w:val="000014B5"/>
    <w:rsid w:val="00011223"/>
    <w:rsid w:val="000163C8"/>
    <w:rsid w:val="0003065F"/>
    <w:rsid w:val="000511A2"/>
    <w:rsid w:val="000611BC"/>
    <w:rsid w:val="00064411"/>
    <w:rsid w:val="00072751"/>
    <w:rsid w:val="000822B9"/>
    <w:rsid w:val="000A536B"/>
    <w:rsid w:val="000D04C8"/>
    <w:rsid w:val="000D6A91"/>
    <w:rsid w:val="00101C36"/>
    <w:rsid w:val="00165FC7"/>
    <w:rsid w:val="00184FE8"/>
    <w:rsid w:val="001B3874"/>
    <w:rsid w:val="001E1D6B"/>
    <w:rsid w:val="00230EAB"/>
    <w:rsid w:val="00262035"/>
    <w:rsid w:val="002707DC"/>
    <w:rsid w:val="002C24CF"/>
    <w:rsid w:val="002D4EA9"/>
    <w:rsid w:val="002E2C42"/>
    <w:rsid w:val="00306FF5"/>
    <w:rsid w:val="003712A8"/>
    <w:rsid w:val="003D09CD"/>
    <w:rsid w:val="003D5FAB"/>
    <w:rsid w:val="00446D2B"/>
    <w:rsid w:val="00470F46"/>
    <w:rsid w:val="004A3D0E"/>
    <w:rsid w:val="004B6C4A"/>
    <w:rsid w:val="004D6FE0"/>
    <w:rsid w:val="004E4506"/>
    <w:rsid w:val="00570BC1"/>
    <w:rsid w:val="005C36AF"/>
    <w:rsid w:val="005E7346"/>
    <w:rsid w:val="005F4618"/>
    <w:rsid w:val="006266A4"/>
    <w:rsid w:val="0063669C"/>
    <w:rsid w:val="00644D17"/>
    <w:rsid w:val="006841C9"/>
    <w:rsid w:val="00685933"/>
    <w:rsid w:val="00686F23"/>
    <w:rsid w:val="006E113B"/>
    <w:rsid w:val="0070558E"/>
    <w:rsid w:val="007E20B3"/>
    <w:rsid w:val="008335F9"/>
    <w:rsid w:val="00844318"/>
    <w:rsid w:val="00883754"/>
    <w:rsid w:val="008D5360"/>
    <w:rsid w:val="00934D6D"/>
    <w:rsid w:val="009745D4"/>
    <w:rsid w:val="009A66B5"/>
    <w:rsid w:val="009B2D2F"/>
    <w:rsid w:val="009F16F2"/>
    <w:rsid w:val="00A11D8C"/>
    <w:rsid w:val="00A35C62"/>
    <w:rsid w:val="00A57A64"/>
    <w:rsid w:val="00A874F4"/>
    <w:rsid w:val="00A9072E"/>
    <w:rsid w:val="00A955E0"/>
    <w:rsid w:val="00AA0E94"/>
    <w:rsid w:val="00AA6C10"/>
    <w:rsid w:val="00AE35E2"/>
    <w:rsid w:val="00B3041F"/>
    <w:rsid w:val="00B3757C"/>
    <w:rsid w:val="00B43D89"/>
    <w:rsid w:val="00B52044"/>
    <w:rsid w:val="00C11AD0"/>
    <w:rsid w:val="00C52959"/>
    <w:rsid w:val="00C52B22"/>
    <w:rsid w:val="00C62282"/>
    <w:rsid w:val="00C77C51"/>
    <w:rsid w:val="00C949A6"/>
    <w:rsid w:val="00CA2375"/>
    <w:rsid w:val="00CA306E"/>
    <w:rsid w:val="00CD09F2"/>
    <w:rsid w:val="00CE057F"/>
    <w:rsid w:val="00CE2420"/>
    <w:rsid w:val="00CF0E8F"/>
    <w:rsid w:val="00D02F2C"/>
    <w:rsid w:val="00D12098"/>
    <w:rsid w:val="00D3729B"/>
    <w:rsid w:val="00D94C2E"/>
    <w:rsid w:val="00DF69AC"/>
    <w:rsid w:val="00E055EF"/>
    <w:rsid w:val="00E229CC"/>
    <w:rsid w:val="00E25BAD"/>
    <w:rsid w:val="00E35F2A"/>
    <w:rsid w:val="00E74CD2"/>
    <w:rsid w:val="00ED0C3F"/>
    <w:rsid w:val="00ED3796"/>
    <w:rsid w:val="00F42C23"/>
    <w:rsid w:val="00F84B86"/>
    <w:rsid w:val="00FA2ABF"/>
    <w:rsid w:val="00FA4F1D"/>
    <w:rsid w:val="00FA545B"/>
    <w:rsid w:val="00FA6C83"/>
    <w:rsid w:val="00FC6128"/>
    <w:rsid w:val="00FE79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CBAE0"/>
  <w15:chartTrackingRefBased/>
  <w15:docId w15:val="{4DE8B815-268F-7D42-86D9-6EC46E027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ore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729B"/>
    <w:pPr>
      <w:jc w:val="left"/>
    </w:pPr>
    <w:rPr>
      <w:rFonts w:ascii="Times New Roman" w:eastAsia="Times New Roman" w:hAnsi="Times New Roman" w:cs="Times New Roman"/>
      <w:kern w:val="0"/>
      <w:sz w:val="24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E055EF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E055EF"/>
    <w:rPr>
      <w:sz w:val="20"/>
      <w:szCs w:val="20"/>
    </w:rPr>
  </w:style>
  <w:style w:type="character" w:customStyle="1" w:styleId="Char">
    <w:name w:val="메모 텍스트 Char"/>
    <w:basedOn w:val="a0"/>
    <w:link w:val="a4"/>
    <w:uiPriority w:val="99"/>
    <w:semiHidden/>
    <w:rsid w:val="00E055EF"/>
    <w:rPr>
      <w:rFonts w:ascii="Times New Roman" w:eastAsia="Times New Roman" w:hAnsi="Times New Roman" w:cs="Times New Roman"/>
      <w:kern w:val="0"/>
      <w:szCs w:val="20"/>
      <w:lang w:eastAsia="ko-KR"/>
    </w:rPr>
  </w:style>
  <w:style w:type="paragraph" w:styleId="a5">
    <w:name w:val="annotation subject"/>
    <w:basedOn w:val="a4"/>
    <w:next w:val="a4"/>
    <w:link w:val="Char0"/>
    <w:uiPriority w:val="99"/>
    <w:semiHidden/>
    <w:unhideWhenUsed/>
    <w:rsid w:val="00E055EF"/>
    <w:rPr>
      <w:b/>
      <w:bCs/>
    </w:rPr>
  </w:style>
  <w:style w:type="character" w:customStyle="1" w:styleId="Char0">
    <w:name w:val="메모 주제 Char"/>
    <w:basedOn w:val="Char"/>
    <w:link w:val="a5"/>
    <w:uiPriority w:val="99"/>
    <w:semiHidden/>
    <w:rsid w:val="00E055EF"/>
    <w:rPr>
      <w:rFonts w:ascii="Times New Roman" w:eastAsia="Times New Roman" w:hAnsi="Times New Roman" w:cs="Times New Roman"/>
      <w:b/>
      <w:bCs/>
      <w:kern w:val="0"/>
      <w:szCs w:val="20"/>
      <w:lang w:eastAsia="ko-KR"/>
    </w:rPr>
  </w:style>
  <w:style w:type="paragraph" w:styleId="a6">
    <w:name w:val="Revision"/>
    <w:hidden/>
    <w:uiPriority w:val="99"/>
    <w:semiHidden/>
    <w:rsid w:val="00E055EF"/>
    <w:pPr>
      <w:jc w:val="left"/>
    </w:pPr>
    <w:rPr>
      <w:rFonts w:ascii="Times New Roman" w:eastAsia="Times New Roman" w:hAnsi="Times New Roman" w:cs="Times New Roman"/>
      <w:kern w:val="0"/>
      <w:sz w:val="24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YEONGHAK BANG</dc:creator>
  <cp:keywords/>
  <dc:description/>
  <cp:lastModifiedBy>YEONGHAK BANG</cp:lastModifiedBy>
  <cp:revision>2</cp:revision>
  <dcterms:created xsi:type="dcterms:W3CDTF">2023-12-26T01:05:00Z</dcterms:created>
  <dcterms:modified xsi:type="dcterms:W3CDTF">2023-12-26T01:05:00Z</dcterms:modified>
</cp:coreProperties>
</file>