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purl.oclc.org/ooxml/officeDocument/relationships/officeDocument" Target="word/document.xml"/><Relationship Id="rId5" Type="http://purl.oclc.org/ooxml/officeDocument/relationships/customProperties" Target="docProps/custom.xml"/><Relationship Id="rId4" Type="http://purl.oclc.org/ooxml/officeDocument/relationships/extendedProperties" Target="docProps/app.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77A0F605" w14:textId="77777777" w:rsidR="00D75F64" w:rsidRPr="00A25399" w:rsidRDefault="00D75F64">
      <w:pPr>
        <w:spacing w:line="18pt" w:lineRule="auto"/>
        <w:jc w:val="center"/>
        <w:outlineLvl w:val="0"/>
        <w:rPr>
          <w:b/>
          <w:sz w:val="32"/>
          <w:szCs w:val="32"/>
        </w:rPr>
      </w:pPr>
      <w:r w:rsidRPr="00A25399">
        <w:rPr>
          <w:b/>
          <w:bCs/>
          <w:color w:val="231F20"/>
          <w:kern w:val="0"/>
          <w:sz w:val="32"/>
          <w:szCs w:val="32"/>
        </w:rPr>
        <w:t>Efficacy and Safety of Ciprofol for General Anesthesia in Transcatheter Aortic Valve Replacement</w:t>
      </w:r>
      <w:r w:rsidRPr="00A25399">
        <w:rPr>
          <w:b/>
          <w:sz w:val="32"/>
          <w:szCs w:val="32"/>
        </w:rPr>
        <w:t xml:space="preserve"> </w:t>
      </w:r>
    </w:p>
    <w:p w14:paraId="622BB8D1" w14:textId="0D5B0379" w:rsidR="00B52DC2" w:rsidRPr="00CB0CA6" w:rsidRDefault="00B52DC2">
      <w:pPr>
        <w:spacing w:line="18pt" w:lineRule="auto"/>
        <w:jc w:val="center"/>
        <w:outlineLvl w:val="0"/>
        <w:rPr>
          <w:b/>
          <w:sz w:val="32"/>
          <w:szCs w:val="32"/>
        </w:rPr>
      </w:pPr>
      <w:r w:rsidRPr="00CB0CA6">
        <w:rPr>
          <w:b/>
          <w:sz w:val="32"/>
          <w:szCs w:val="32"/>
        </w:rPr>
        <w:t>Informed Consent Form</w:t>
      </w:r>
    </w:p>
    <w:p w14:paraId="425E1825" w14:textId="77777777" w:rsidR="00B52DC2" w:rsidRPr="00FE52DA" w:rsidRDefault="00B52DC2">
      <w:pPr>
        <w:spacing w:line="18pt" w:lineRule="auto"/>
        <w:jc w:val="center"/>
        <w:rPr>
          <w:rFonts w:eastAsia="黑体"/>
          <w:b/>
          <w:bCs/>
          <w:sz w:val="36"/>
          <w:szCs w:val="36"/>
        </w:rPr>
      </w:pPr>
    </w:p>
    <w:p w14:paraId="2ED124B3" w14:textId="77777777" w:rsidR="00B52DC2" w:rsidRPr="00CB0CA6" w:rsidRDefault="00B52DC2">
      <w:pPr>
        <w:spacing w:line="18pt" w:lineRule="auto"/>
        <w:jc w:val="end"/>
        <w:rPr>
          <w:rFonts w:hint="eastAsia"/>
          <w:b/>
          <w:sz w:val="32"/>
          <w:szCs w:val="32"/>
        </w:rPr>
      </w:pPr>
    </w:p>
    <w:p w14:paraId="2879B807" w14:textId="3D105009" w:rsidR="00B52DC2" w:rsidRPr="00EA21AD" w:rsidRDefault="002B2EEE" w:rsidP="00B70115">
      <w:pPr>
        <w:spacing w:line="18pt" w:lineRule="auto"/>
        <w:ind w:start="73.40pt" w:hangingChars="457" w:hanging="73.40pt"/>
        <w:rPr>
          <w:sz w:val="32"/>
          <w:szCs w:val="32"/>
          <w:u w:val="single"/>
        </w:rPr>
      </w:pPr>
      <w:r w:rsidRPr="00EA21AD">
        <w:rPr>
          <w:b/>
          <w:sz w:val="32"/>
          <w:szCs w:val="32"/>
        </w:rPr>
        <w:t xml:space="preserve">      </w:t>
      </w:r>
      <w:r w:rsidR="00CB0CA6" w:rsidRPr="00CB0CA6">
        <w:rPr>
          <w:rFonts w:hint="eastAsia"/>
          <w:sz w:val="32"/>
          <w:szCs w:val="32"/>
        </w:rPr>
        <w:t>V</w:t>
      </w:r>
      <w:r w:rsidR="00CB0CA6" w:rsidRPr="00CB0CA6">
        <w:rPr>
          <w:sz w:val="32"/>
          <w:szCs w:val="32"/>
        </w:rPr>
        <w:t xml:space="preserve">ersion </w:t>
      </w:r>
      <w:r w:rsidR="00831DAB">
        <w:rPr>
          <w:sz w:val="32"/>
          <w:szCs w:val="32"/>
        </w:rPr>
        <w:t>number</w:t>
      </w:r>
      <w:r w:rsidR="003455FC">
        <w:rPr>
          <w:sz w:val="32"/>
          <w:szCs w:val="32"/>
        </w:rPr>
        <w:t>:</w:t>
      </w:r>
      <w:r w:rsidR="0068760A">
        <w:rPr>
          <w:sz w:val="32"/>
          <w:szCs w:val="32"/>
        </w:rPr>
        <w:t xml:space="preserve">  </w:t>
      </w:r>
      <w:r w:rsidR="00B70115" w:rsidRPr="00EA21AD">
        <w:rPr>
          <w:b/>
          <w:sz w:val="32"/>
          <w:szCs w:val="32"/>
          <w:u w:val="single"/>
        </w:rPr>
        <w:t xml:space="preserve">    </w:t>
      </w:r>
      <w:r w:rsidR="00B70115" w:rsidRPr="003455FC">
        <w:rPr>
          <w:sz w:val="28"/>
          <w:szCs w:val="28"/>
          <w:u w:val="single"/>
        </w:rPr>
        <w:t xml:space="preserve">Version </w:t>
      </w:r>
      <w:r w:rsidR="003A3DC6">
        <w:rPr>
          <w:sz w:val="28"/>
          <w:szCs w:val="28"/>
          <w:u w:val="single"/>
        </w:rPr>
        <w:t>2</w:t>
      </w:r>
      <w:r w:rsidR="00B70115" w:rsidRPr="003455FC">
        <w:rPr>
          <w:sz w:val="28"/>
          <w:szCs w:val="28"/>
          <w:u w:val="single"/>
        </w:rPr>
        <w:t xml:space="preserve">.0 </w:t>
      </w:r>
      <w:r w:rsidR="00B70115" w:rsidRPr="00EA21AD">
        <w:rPr>
          <w:sz w:val="32"/>
          <w:szCs w:val="32"/>
          <w:u w:val="single"/>
        </w:rPr>
        <w:t xml:space="preserve">    </w:t>
      </w:r>
    </w:p>
    <w:p w14:paraId="6095A594" w14:textId="401387DA" w:rsidR="00B52DC2" w:rsidRPr="00F66260" w:rsidRDefault="002B2EEE" w:rsidP="003455FC">
      <w:pPr>
        <w:spacing w:line="18pt" w:lineRule="auto"/>
        <w:ind w:start="168.65pt" w:hangingChars="1050" w:hanging="168.65pt"/>
        <w:rPr>
          <w:sz w:val="28"/>
          <w:szCs w:val="28"/>
          <w:u w:val="single"/>
        </w:rPr>
      </w:pPr>
      <w:r w:rsidRPr="00EA21AD">
        <w:rPr>
          <w:b/>
          <w:sz w:val="32"/>
          <w:szCs w:val="32"/>
        </w:rPr>
        <w:t xml:space="preserve">     </w:t>
      </w:r>
      <w:r w:rsidRPr="00F66260">
        <w:rPr>
          <w:sz w:val="28"/>
          <w:szCs w:val="28"/>
        </w:rPr>
        <w:t xml:space="preserve"> </w:t>
      </w:r>
      <w:r w:rsidR="007A7949" w:rsidRPr="00F66260">
        <w:rPr>
          <w:sz w:val="28"/>
          <w:szCs w:val="28"/>
        </w:rPr>
        <w:t>R</w:t>
      </w:r>
      <w:r w:rsidR="00831DAB" w:rsidRPr="00F66260">
        <w:rPr>
          <w:sz w:val="28"/>
          <w:szCs w:val="28"/>
        </w:rPr>
        <w:t>esearch institute</w:t>
      </w:r>
      <w:r w:rsidR="003455FC" w:rsidRPr="00F66260">
        <w:rPr>
          <w:rFonts w:hint="eastAsia"/>
          <w:sz w:val="28"/>
          <w:szCs w:val="28"/>
        </w:rPr>
        <w:t>:</w:t>
      </w:r>
      <w:r w:rsidR="003455FC" w:rsidRPr="00F66260">
        <w:rPr>
          <w:sz w:val="28"/>
          <w:szCs w:val="28"/>
          <w:u w:val="single"/>
        </w:rPr>
        <w:t xml:space="preserve"> </w:t>
      </w:r>
      <w:r w:rsidR="008E55F1">
        <w:rPr>
          <w:sz w:val="28"/>
          <w:szCs w:val="28"/>
          <w:u w:val="single"/>
        </w:rPr>
        <w:t xml:space="preserve">  </w:t>
      </w:r>
      <w:r w:rsidR="00F66260" w:rsidRPr="00F66260">
        <w:rPr>
          <w:sz w:val="28"/>
          <w:szCs w:val="28"/>
          <w:u w:val="single"/>
        </w:rPr>
        <w:t>Department of Anesthesiology, The Second Affiliated Hospital Zhejiang University School of Medicine, Zhejiang Province, China</w:t>
      </w:r>
      <w:r w:rsidR="00B52DC2" w:rsidRPr="00F66260">
        <w:rPr>
          <w:sz w:val="28"/>
          <w:szCs w:val="28"/>
          <w:u w:val="single"/>
        </w:rPr>
        <w:t xml:space="preserve">   </w:t>
      </w:r>
    </w:p>
    <w:p w14:paraId="67FE1214" w14:textId="789359EF" w:rsidR="00B52DC2" w:rsidRPr="00EA21AD" w:rsidRDefault="002B2EEE">
      <w:pPr>
        <w:spacing w:line="18pt" w:lineRule="auto"/>
        <w:rPr>
          <w:sz w:val="32"/>
          <w:szCs w:val="32"/>
        </w:rPr>
      </w:pPr>
      <w:r w:rsidRPr="00EA21AD">
        <w:rPr>
          <w:b/>
          <w:sz w:val="32"/>
          <w:szCs w:val="32"/>
        </w:rPr>
        <w:t xml:space="preserve">      </w:t>
      </w:r>
      <w:r w:rsidR="007A7949" w:rsidRPr="007A7949">
        <w:rPr>
          <w:sz w:val="32"/>
          <w:szCs w:val="32"/>
        </w:rPr>
        <w:t>Director of research</w:t>
      </w:r>
      <w:r w:rsidR="00B52DC2" w:rsidRPr="007A7949">
        <w:rPr>
          <w:sz w:val="32"/>
          <w:szCs w:val="32"/>
        </w:rPr>
        <w:t>：</w:t>
      </w:r>
      <w:r w:rsidR="00B52DC2" w:rsidRPr="00EA21AD">
        <w:rPr>
          <w:sz w:val="32"/>
          <w:szCs w:val="32"/>
          <w:u w:val="single"/>
        </w:rPr>
        <w:t xml:space="preserve">   </w:t>
      </w:r>
      <w:r w:rsidR="00001B9C" w:rsidRPr="00001B9C">
        <w:rPr>
          <w:sz w:val="28"/>
          <w:szCs w:val="28"/>
          <w:u w:val="single"/>
        </w:rPr>
        <w:t>Min Yan</w:t>
      </w:r>
      <w:r w:rsidRPr="0068760A">
        <w:rPr>
          <w:sz w:val="28"/>
          <w:szCs w:val="28"/>
          <w:u w:val="single"/>
        </w:rPr>
        <w:t xml:space="preserve"> </w:t>
      </w:r>
      <w:r w:rsidRPr="00001B9C">
        <w:rPr>
          <w:sz w:val="28"/>
          <w:szCs w:val="28"/>
          <w:u w:val="single"/>
        </w:rPr>
        <w:t xml:space="preserve">    </w:t>
      </w:r>
      <w:r w:rsidRPr="00EA21AD">
        <w:rPr>
          <w:sz w:val="32"/>
          <w:szCs w:val="32"/>
          <w:u w:val="single"/>
        </w:rPr>
        <w:t xml:space="preserve">      </w:t>
      </w:r>
    </w:p>
    <w:p w14:paraId="19087803" w14:textId="6E6E11C4" w:rsidR="00B52DC2" w:rsidRPr="00EA21AD" w:rsidRDefault="002B2EEE">
      <w:pPr>
        <w:spacing w:line="18pt" w:lineRule="auto"/>
        <w:rPr>
          <w:sz w:val="32"/>
          <w:szCs w:val="32"/>
        </w:rPr>
      </w:pPr>
      <w:r w:rsidRPr="00EA21AD">
        <w:rPr>
          <w:b/>
          <w:sz w:val="32"/>
          <w:szCs w:val="32"/>
        </w:rPr>
        <w:t xml:space="preserve">      </w:t>
      </w:r>
      <w:r w:rsidR="0068760A" w:rsidRPr="0068760A">
        <w:rPr>
          <w:rFonts w:hint="eastAsia"/>
          <w:sz w:val="32"/>
          <w:szCs w:val="32"/>
        </w:rPr>
        <w:t>C</w:t>
      </w:r>
      <w:r w:rsidR="0068760A" w:rsidRPr="0068760A">
        <w:rPr>
          <w:sz w:val="32"/>
          <w:szCs w:val="32"/>
        </w:rPr>
        <w:t>ontact number</w:t>
      </w:r>
      <w:r w:rsidR="00B52DC2" w:rsidRPr="0068760A">
        <w:rPr>
          <w:sz w:val="32"/>
          <w:szCs w:val="32"/>
        </w:rPr>
        <w:t>：</w:t>
      </w:r>
      <w:r w:rsidR="00B52DC2" w:rsidRPr="00EA21AD">
        <w:rPr>
          <w:sz w:val="32"/>
          <w:szCs w:val="32"/>
          <w:u w:val="single"/>
        </w:rPr>
        <w:t xml:space="preserve"> </w:t>
      </w:r>
      <w:r w:rsidRPr="00EA21AD">
        <w:rPr>
          <w:sz w:val="32"/>
          <w:szCs w:val="32"/>
          <w:u w:val="single"/>
        </w:rPr>
        <w:t xml:space="preserve">   </w:t>
      </w:r>
      <w:r w:rsidR="005D74A9">
        <w:rPr>
          <w:sz w:val="28"/>
          <w:szCs w:val="28"/>
          <w:u w:val="single"/>
        </w:rPr>
        <w:t>13757118632</w:t>
      </w:r>
      <w:r w:rsidRPr="00EA21AD">
        <w:rPr>
          <w:sz w:val="32"/>
          <w:szCs w:val="32"/>
          <w:u w:val="single"/>
        </w:rPr>
        <w:t xml:space="preserve">            </w:t>
      </w:r>
    </w:p>
    <w:p w14:paraId="74F0D065" w14:textId="77777777" w:rsidR="00B70115" w:rsidRPr="00EA21AD" w:rsidRDefault="00B70115">
      <w:pPr>
        <w:spacing w:line="18pt" w:lineRule="auto"/>
        <w:rPr>
          <w:b/>
          <w:sz w:val="32"/>
          <w:szCs w:val="32"/>
        </w:rPr>
      </w:pPr>
    </w:p>
    <w:p w14:paraId="5577B391" w14:textId="77777777" w:rsidR="00B52DC2" w:rsidRPr="00EA21AD" w:rsidRDefault="00B52DC2">
      <w:pPr>
        <w:spacing w:line="18pt" w:lineRule="auto"/>
        <w:rPr>
          <w:b/>
          <w:sz w:val="32"/>
          <w:szCs w:val="32"/>
        </w:rPr>
      </w:pPr>
    </w:p>
    <w:p w14:paraId="6C30ABB2" w14:textId="77777777" w:rsidR="00AF6874" w:rsidRPr="00EA21AD" w:rsidRDefault="00AF6874">
      <w:pPr>
        <w:spacing w:line="18pt" w:lineRule="auto"/>
        <w:rPr>
          <w:b/>
          <w:sz w:val="32"/>
          <w:szCs w:val="32"/>
        </w:rPr>
      </w:pPr>
    </w:p>
    <w:p w14:paraId="2237CCB1" w14:textId="77777777" w:rsidR="00AF6874" w:rsidRPr="00EA21AD" w:rsidRDefault="00AF6874">
      <w:pPr>
        <w:spacing w:line="18pt" w:lineRule="auto"/>
        <w:rPr>
          <w:sz w:val="32"/>
          <w:szCs w:val="32"/>
        </w:rPr>
      </w:pPr>
    </w:p>
    <w:p w14:paraId="51B4740C" w14:textId="27A312D7" w:rsidR="00B52DC2" w:rsidRDefault="0068760A" w:rsidP="00AA7103">
      <w:pPr>
        <w:spacing w:line="18pt" w:lineRule="auto"/>
        <w:jc w:val="center"/>
        <w:rPr>
          <w:b/>
          <w:szCs w:val="21"/>
        </w:rPr>
      </w:pPr>
      <w:r>
        <w:rPr>
          <w:rFonts w:hint="eastAsia"/>
          <w:b/>
          <w:szCs w:val="21"/>
        </w:rPr>
        <w:t>V</w:t>
      </w:r>
      <w:r>
        <w:rPr>
          <w:b/>
          <w:szCs w:val="21"/>
        </w:rPr>
        <w:t>ersion date</w:t>
      </w:r>
      <w:r>
        <w:rPr>
          <w:rFonts w:hint="eastAsia"/>
          <w:b/>
          <w:szCs w:val="21"/>
        </w:rPr>
        <w:t>:</w:t>
      </w:r>
      <w:r w:rsidR="002C285C" w:rsidRPr="002C285C">
        <w:t xml:space="preserve"> </w:t>
      </w:r>
      <w:r w:rsidR="002C285C" w:rsidRPr="002C285C">
        <w:rPr>
          <w:b/>
          <w:szCs w:val="21"/>
        </w:rPr>
        <w:t>April</w:t>
      </w:r>
      <w:r w:rsidR="002C285C">
        <w:rPr>
          <w:b/>
          <w:szCs w:val="21"/>
        </w:rPr>
        <w:t xml:space="preserve"> </w:t>
      </w:r>
      <w:r w:rsidR="00AA7103" w:rsidRPr="00AA7103">
        <w:rPr>
          <w:b/>
          <w:szCs w:val="21"/>
        </w:rPr>
        <w:t>12th</w:t>
      </w:r>
      <w:r>
        <w:rPr>
          <w:b/>
          <w:szCs w:val="21"/>
        </w:rPr>
        <w:t xml:space="preserve">, </w:t>
      </w:r>
      <w:r w:rsidR="00B52DC2" w:rsidRPr="00EA21AD">
        <w:rPr>
          <w:b/>
          <w:szCs w:val="21"/>
        </w:rPr>
        <w:t>20</w:t>
      </w:r>
      <w:r w:rsidR="00C66620">
        <w:rPr>
          <w:b/>
          <w:szCs w:val="21"/>
        </w:rPr>
        <w:t>2</w:t>
      </w:r>
      <w:r w:rsidR="002E5E68">
        <w:rPr>
          <w:b/>
          <w:szCs w:val="21"/>
        </w:rPr>
        <w:t>3</w:t>
      </w:r>
    </w:p>
    <w:p w14:paraId="12D4D0B8" w14:textId="77777777" w:rsidR="00B52DC2" w:rsidRPr="00EA21AD" w:rsidRDefault="00B52DC2">
      <w:pPr>
        <w:spacing w:line="18pt" w:lineRule="auto"/>
        <w:rPr>
          <w:b/>
          <w:szCs w:val="21"/>
        </w:rPr>
      </w:pPr>
    </w:p>
    <w:p w14:paraId="0957ECF4" w14:textId="77777777" w:rsidR="00B52DC2" w:rsidRPr="00EA21AD" w:rsidRDefault="00B52DC2">
      <w:pPr>
        <w:spacing w:line="18pt" w:lineRule="auto"/>
        <w:rPr>
          <w:b/>
          <w:szCs w:val="21"/>
        </w:rPr>
      </w:pPr>
    </w:p>
    <w:p w14:paraId="0D29F268" w14:textId="77777777" w:rsidR="00B52DC2" w:rsidRPr="00EA21AD" w:rsidRDefault="00B52DC2">
      <w:pPr>
        <w:widowControl/>
        <w:spacing w:before="4.50pt" w:line="15pt" w:lineRule="atLeast"/>
        <w:jc w:val="center"/>
        <w:outlineLvl w:val="0"/>
        <w:rPr>
          <w:rFonts w:eastAsia="楷体_GB2312"/>
          <w:b/>
          <w:color w:val="000000"/>
          <w:kern w:val="0"/>
          <w:sz w:val="24"/>
        </w:rPr>
      </w:pPr>
    </w:p>
    <w:p w14:paraId="1D45483D" w14:textId="77777777" w:rsidR="00B52DC2" w:rsidRPr="00EA21AD" w:rsidRDefault="00B52DC2">
      <w:pPr>
        <w:widowControl/>
        <w:spacing w:before="4.50pt" w:line="15pt" w:lineRule="atLeast"/>
        <w:jc w:val="center"/>
        <w:outlineLvl w:val="0"/>
        <w:rPr>
          <w:rFonts w:eastAsia="楷体_GB2312"/>
          <w:b/>
          <w:color w:val="000000"/>
          <w:kern w:val="0"/>
          <w:sz w:val="24"/>
        </w:rPr>
      </w:pPr>
    </w:p>
    <w:p w14:paraId="05F11871" w14:textId="77777777" w:rsidR="00E0608C" w:rsidRPr="00E0608C" w:rsidRDefault="00B70115" w:rsidP="009569A4">
      <w:pPr>
        <w:spacing w:line="18pt" w:lineRule="auto"/>
        <w:jc w:val="center"/>
        <w:outlineLvl w:val="0"/>
        <w:rPr>
          <w:b/>
          <w:sz w:val="28"/>
          <w:szCs w:val="28"/>
        </w:rPr>
      </w:pPr>
      <w:r w:rsidRPr="00EA21AD">
        <w:rPr>
          <w:rFonts w:eastAsia="楷体_GB2312"/>
          <w:b/>
          <w:color w:val="000000"/>
          <w:kern w:val="0"/>
          <w:sz w:val="28"/>
          <w:szCs w:val="28"/>
        </w:rPr>
        <w:br w:type="page"/>
      </w:r>
      <w:r w:rsidR="00E0608C" w:rsidRPr="00E0608C">
        <w:rPr>
          <w:b/>
          <w:sz w:val="28"/>
          <w:szCs w:val="28"/>
        </w:rPr>
        <w:lastRenderedPageBreak/>
        <w:t>Informed Consent Form</w:t>
      </w:r>
      <w:r w:rsidR="00E0608C">
        <w:rPr>
          <w:b/>
          <w:sz w:val="28"/>
          <w:szCs w:val="28"/>
        </w:rPr>
        <w:t xml:space="preserve"> - </w:t>
      </w:r>
      <w:r w:rsidR="003A2374">
        <w:rPr>
          <w:b/>
          <w:sz w:val="28"/>
          <w:szCs w:val="28"/>
        </w:rPr>
        <w:t>I</w:t>
      </w:r>
      <w:r w:rsidR="00E0608C">
        <w:rPr>
          <w:b/>
          <w:sz w:val="28"/>
          <w:szCs w:val="28"/>
        </w:rPr>
        <w:t>nform</w:t>
      </w:r>
    </w:p>
    <w:p w14:paraId="0D435715" w14:textId="77777777" w:rsidR="00487C73" w:rsidRPr="00D27633" w:rsidRDefault="00487C73" w:rsidP="009569A4">
      <w:pPr>
        <w:snapToGrid w:val="0"/>
        <w:spacing w:beforeLines="50" w:before="7.80pt" w:afterLines="50" w:after="7.80pt" w:line="18pt" w:lineRule="auto"/>
        <w:rPr>
          <w:bCs/>
          <w:szCs w:val="21"/>
        </w:rPr>
      </w:pPr>
      <w:r w:rsidRPr="00487C73">
        <w:rPr>
          <w:bCs/>
          <w:szCs w:val="21"/>
        </w:rPr>
        <w:t>D</w:t>
      </w:r>
      <w:r w:rsidRPr="00D27633">
        <w:rPr>
          <w:bCs/>
          <w:szCs w:val="21"/>
        </w:rPr>
        <w:t>ear patients,</w:t>
      </w:r>
    </w:p>
    <w:p w14:paraId="6B7084A9" w14:textId="01106335" w:rsidR="00487C73" w:rsidRPr="00D27633" w:rsidRDefault="00487C73" w:rsidP="009569A4">
      <w:pPr>
        <w:snapToGrid w:val="0"/>
        <w:spacing w:beforeLines="50" w:before="7.80pt" w:afterLines="50" w:after="7.80pt" w:line="18pt" w:lineRule="auto"/>
        <w:rPr>
          <w:bCs/>
          <w:szCs w:val="21"/>
        </w:rPr>
      </w:pPr>
      <w:r w:rsidRPr="00D27633">
        <w:rPr>
          <w:bCs/>
          <w:szCs w:val="21"/>
        </w:rPr>
        <w:t xml:space="preserve">We would like to invite you to participate in a prospective, randomized, controlled clinical study </w:t>
      </w:r>
      <w:r w:rsidR="00D27633" w:rsidRPr="00D27633">
        <w:rPr>
          <w:kern w:val="0"/>
          <w:szCs w:val="21"/>
        </w:rPr>
        <w:t xml:space="preserve">on </w:t>
      </w:r>
      <w:bookmarkStart w:id="0" w:name="OLE_LINK3"/>
      <w:r w:rsidR="00D27633" w:rsidRPr="00D27633">
        <w:rPr>
          <w:kern w:val="0"/>
          <w:szCs w:val="21"/>
        </w:rPr>
        <w:t xml:space="preserve">the effectiveness and safety of ciprofol as a general anesthetic for patients undergoing </w:t>
      </w:r>
      <w:bookmarkEnd w:id="0"/>
      <w:r w:rsidR="00D27633" w:rsidRPr="00D27633">
        <w:rPr>
          <w:kern w:val="0"/>
          <w:szCs w:val="21"/>
        </w:rPr>
        <w:t xml:space="preserve">transcatheter aortic valve replacement (TAVR) </w:t>
      </w:r>
      <w:r w:rsidRPr="00D27633">
        <w:rPr>
          <w:bCs/>
          <w:szCs w:val="21"/>
        </w:rPr>
        <w:t>approved by the</w:t>
      </w:r>
      <w:r w:rsidR="00FD1BB5" w:rsidRPr="00FD1BB5">
        <w:rPr>
          <w:color w:val="000000"/>
          <w:kern w:val="0"/>
          <w:sz w:val="24"/>
        </w:rPr>
        <w:t xml:space="preserve"> </w:t>
      </w:r>
      <w:r w:rsidR="00FD1BB5" w:rsidRPr="00FD1BB5">
        <w:rPr>
          <w:color w:val="000000"/>
          <w:kern w:val="0"/>
          <w:szCs w:val="21"/>
        </w:rPr>
        <w:t>Second Affiliated Hospital Zhejiang University School of Medicine</w:t>
      </w:r>
      <w:r w:rsidRPr="00FD1BB5">
        <w:rPr>
          <w:bCs/>
          <w:szCs w:val="21"/>
        </w:rPr>
        <w:t>.</w:t>
      </w:r>
      <w:r w:rsidR="00070CB8" w:rsidRPr="00FD1BB5">
        <w:rPr>
          <w:bCs/>
          <w:szCs w:val="21"/>
        </w:rPr>
        <w:t xml:space="preserve"> </w:t>
      </w:r>
      <w:r w:rsidRPr="00FD1BB5">
        <w:rPr>
          <w:bCs/>
          <w:szCs w:val="21"/>
        </w:rPr>
        <w:t>This informed consent will give you a brief introduction of the study.</w:t>
      </w:r>
      <w:r w:rsidR="00FE0632" w:rsidRPr="00FD1BB5">
        <w:rPr>
          <w:bCs/>
          <w:szCs w:val="21"/>
        </w:rPr>
        <w:t xml:space="preserve"> </w:t>
      </w:r>
      <w:r w:rsidRPr="00FD1BB5">
        <w:rPr>
          <w:bCs/>
          <w:szCs w:val="21"/>
        </w:rPr>
        <w:t xml:space="preserve">It can help you understand the content of the study, why the study is conducted, and </w:t>
      </w:r>
      <w:r w:rsidR="009D1088" w:rsidRPr="00FD1BB5">
        <w:rPr>
          <w:bCs/>
          <w:szCs w:val="21"/>
        </w:rPr>
        <w:t xml:space="preserve">the points of </w:t>
      </w:r>
      <w:r w:rsidRPr="00FD1BB5">
        <w:rPr>
          <w:bCs/>
          <w:szCs w:val="21"/>
        </w:rPr>
        <w:t>your cooperation.</w:t>
      </w:r>
      <w:r w:rsidR="003E1679" w:rsidRPr="00FD1BB5">
        <w:rPr>
          <w:bCs/>
          <w:szCs w:val="21"/>
        </w:rPr>
        <w:t xml:space="preserve"> </w:t>
      </w:r>
      <w:r w:rsidRPr="00FD1BB5">
        <w:rPr>
          <w:bCs/>
          <w:szCs w:val="21"/>
        </w:rPr>
        <w:t>After read</w:t>
      </w:r>
      <w:r w:rsidR="001910F9" w:rsidRPr="00FD1BB5">
        <w:rPr>
          <w:bCs/>
          <w:szCs w:val="21"/>
        </w:rPr>
        <w:t>ing</w:t>
      </w:r>
      <w:r w:rsidRPr="00FD1BB5">
        <w:rPr>
          <w:bCs/>
          <w:szCs w:val="21"/>
        </w:rPr>
        <w:t xml:space="preserve"> and underst</w:t>
      </w:r>
      <w:r w:rsidR="001910F9" w:rsidRPr="00FD1BB5">
        <w:rPr>
          <w:bCs/>
          <w:szCs w:val="21"/>
        </w:rPr>
        <w:t>an</w:t>
      </w:r>
      <w:r w:rsidRPr="00FD1BB5">
        <w:rPr>
          <w:bCs/>
          <w:szCs w:val="21"/>
        </w:rPr>
        <w:t>d</w:t>
      </w:r>
      <w:r w:rsidR="001910F9" w:rsidRPr="00FD1BB5">
        <w:rPr>
          <w:bCs/>
          <w:szCs w:val="21"/>
        </w:rPr>
        <w:t>ing</w:t>
      </w:r>
      <w:r w:rsidRPr="00FD1BB5">
        <w:rPr>
          <w:bCs/>
          <w:szCs w:val="21"/>
        </w:rPr>
        <w:t xml:space="preserve"> the following information, plea</w:t>
      </w:r>
      <w:r w:rsidRPr="00D27633">
        <w:rPr>
          <w:bCs/>
          <w:szCs w:val="21"/>
        </w:rPr>
        <w:t>se decide whether to participate in the study and whether to sign the informed consent.</w:t>
      </w:r>
    </w:p>
    <w:p w14:paraId="569E44E6" w14:textId="4C6B274F" w:rsidR="00B52DC2" w:rsidRPr="00EA21AD" w:rsidRDefault="00B52DC2" w:rsidP="009569A4">
      <w:pPr>
        <w:snapToGrid w:val="0"/>
        <w:spacing w:beforeLines="50" w:before="7.80pt" w:afterLines="50" w:after="7.80pt" w:line="18pt" w:lineRule="auto"/>
        <w:rPr>
          <w:b/>
          <w:bCs/>
          <w:szCs w:val="21"/>
        </w:rPr>
      </w:pPr>
      <w:r w:rsidRPr="00EA21AD">
        <w:rPr>
          <w:b/>
          <w:bCs/>
          <w:szCs w:val="21"/>
        </w:rPr>
        <w:t xml:space="preserve"> 1.</w:t>
      </w:r>
      <w:r w:rsidR="00D2668B" w:rsidRPr="00EA21AD">
        <w:rPr>
          <w:b/>
          <w:bCs/>
          <w:szCs w:val="21"/>
        </w:rPr>
        <w:t xml:space="preserve"> </w:t>
      </w:r>
      <w:r w:rsidR="00D56CDF">
        <w:rPr>
          <w:rFonts w:hint="eastAsia"/>
          <w:b/>
          <w:bCs/>
          <w:szCs w:val="21"/>
        </w:rPr>
        <w:t>B</w:t>
      </w:r>
      <w:r w:rsidR="00D56CDF">
        <w:rPr>
          <w:b/>
          <w:bCs/>
          <w:szCs w:val="21"/>
        </w:rPr>
        <w:t>ackgrou</w:t>
      </w:r>
      <w:r w:rsidR="00321699">
        <w:rPr>
          <w:b/>
          <w:bCs/>
          <w:szCs w:val="21"/>
        </w:rPr>
        <w:t>n</w:t>
      </w:r>
      <w:r w:rsidR="00D56CDF">
        <w:rPr>
          <w:b/>
          <w:bCs/>
          <w:szCs w:val="21"/>
        </w:rPr>
        <w:t>d</w:t>
      </w:r>
    </w:p>
    <w:p w14:paraId="537B9383" w14:textId="77777777" w:rsidR="00241651" w:rsidRDefault="002B31C3" w:rsidP="009569A4">
      <w:pPr>
        <w:snapToGrid w:val="0"/>
        <w:spacing w:beforeLines="50" w:before="7.80pt" w:afterLines="50" w:after="7.80pt" w:line="18pt" w:lineRule="auto"/>
        <w:rPr>
          <w:bCs/>
          <w:szCs w:val="21"/>
        </w:rPr>
      </w:pPr>
      <w:r w:rsidRPr="002B31C3">
        <w:rPr>
          <w:bCs/>
          <w:szCs w:val="21"/>
        </w:rPr>
        <w:t xml:space="preserve">Aortic stenosis (AS) is a common type of valvular heart illness that is linked to a high mortality rate among older adults. Its prevalence among individuals aged 65 and above ranges from 2% to 7%. Etiologically,  calcification of the valves is the leading cause of AS. This medical condition has a mortality rate of 50% within two years after the commencement of initial signs like angina, syncope, or heart failure . </w:t>
      </w:r>
    </w:p>
    <w:p w14:paraId="5845AC5D" w14:textId="39393E8F" w:rsidR="002B31C3" w:rsidRPr="002B31C3" w:rsidRDefault="002B31C3" w:rsidP="009569A4">
      <w:pPr>
        <w:snapToGrid w:val="0"/>
        <w:spacing w:beforeLines="50" w:before="7.80pt" w:afterLines="50" w:after="7.80pt" w:line="18pt" w:lineRule="auto"/>
        <w:rPr>
          <w:bCs/>
          <w:szCs w:val="21"/>
        </w:rPr>
      </w:pPr>
      <w:r w:rsidRPr="002B31C3">
        <w:rPr>
          <w:bCs/>
          <w:szCs w:val="21"/>
        </w:rPr>
        <w:t>TAVR poses a challenge to anesthesiologists because many patients have a severe preexisting condition, making them high-risk. Hypotension is a widespread consequence of general anesthesia induction, with 53% of noncardiac surgeries experiencing it, as per prior reports. Those who have gone through TAVR and have experienced a decrease in physical and physiological function must be managed carefully with anesthesia to prevent hypotension after general anesthesia is given. Additionally, when blood pressure drops for a short period, tissue hypoperfusion and its associated problems can arise, which can cause an increase in postoperative morbidity and mortality. Research has established that general anesthesia induction-related hypotension (GAIH) is a distinct factor in predicting adverse clinical results</w:t>
      </w:r>
      <w:r w:rsidR="00891E22">
        <w:rPr>
          <w:rFonts w:hint="eastAsia"/>
          <w:bCs/>
          <w:szCs w:val="21"/>
        </w:rPr>
        <w:t>.</w:t>
      </w:r>
      <w:r w:rsidRPr="002B31C3">
        <w:rPr>
          <w:bCs/>
          <w:szCs w:val="21"/>
        </w:rPr>
        <w:t xml:space="preserve">       </w:t>
      </w:r>
    </w:p>
    <w:p w14:paraId="7FC2042A" w14:textId="308B946D" w:rsidR="002B31C3" w:rsidRPr="002B31C3" w:rsidRDefault="002B31C3" w:rsidP="009569A4">
      <w:pPr>
        <w:snapToGrid w:val="0"/>
        <w:spacing w:beforeLines="50" w:before="7.80pt" w:afterLines="50" w:after="7.80pt" w:line="18pt" w:lineRule="auto"/>
        <w:rPr>
          <w:bCs/>
          <w:szCs w:val="21"/>
        </w:rPr>
      </w:pPr>
      <w:r w:rsidRPr="002B31C3">
        <w:rPr>
          <w:bCs/>
          <w:szCs w:val="21"/>
        </w:rPr>
        <w:t>It has been determined that age, ASA physical status, preoperative hypertension, type II diabetes mellitus, and the utilization of propofol for induction are independent predictors of GAIH. Propofol, commonly used for induction, has several drawbacks, including dilated blood vessels, decreased cardiac output, and a higher risk of hypotension in individuals over 50. The effects of propofol are more pronounced in older people, even with a reduced dosage of 1-1.5mg kg</w:t>
      </w:r>
      <w:r w:rsidRPr="003A54B5">
        <w:rPr>
          <w:bCs/>
          <w:szCs w:val="21"/>
          <w:vertAlign w:val="superscript"/>
        </w:rPr>
        <w:t>-1</w:t>
      </w:r>
      <w:r w:rsidRPr="002B31C3">
        <w:rPr>
          <w:bCs/>
          <w:szCs w:val="21"/>
        </w:rPr>
        <w:t xml:space="preserve">. Ciprofol, an analog of propofol, offers a quick onset of effects, shortens the recovery time, reduces injection discomfort, and maintains stable cardiorespiratory function. This makes it a potential substitute for TAVR. Consequently, it is expected that it will reduce the risk of GAIH.  </w:t>
      </w:r>
    </w:p>
    <w:p w14:paraId="55DA4C2E" w14:textId="77777777" w:rsidR="00B52DC2" w:rsidRPr="00682055" w:rsidRDefault="00B52DC2" w:rsidP="009569A4">
      <w:pPr>
        <w:snapToGrid w:val="0"/>
        <w:spacing w:beforeLines="50" w:before="7.80pt" w:afterLines="50" w:after="7.80pt" w:line="18pt" w:lineRule="auto"/>
        <w:rPr>
          <w:b/>
          <w:bCs/>
          <w:szCs w:val="21"/>
        </w:rPr>
      </w:pPr>
      <w:r w:rsidRPr="00682055">
        <w:rPr>
          <w:b/>
          <w:bCs/>
          <w:szCs w:val="21"/>
        </w:rPr>
        <w:t>2.</w:t>
      </w:r>
      <w:r w:rsidR="00D2668B" w:rsidRPr="00682055">
        <w:rPr>
          <w:b/>
          <w:bCs/>
          <w:szCs w:val="21"/>
        </w:rPr>
        <w:t xml:space="preserve"> </w:t>
      </w:r>
      <w:r w:rsidR="00E174B1" w:rsidRPr="00682055">
        <w:rPr>
          <w:b/>
          <w:bCs/>
          <w:szCs w:val="21"/>
        </w:rPr>
        <w:t>Objective</w:t>
      </w:r>
      <w:r w:rsidR="00B70864" w:rsidRPr="00682055">
        <w:rPr>
          <w:b/>
          <w:bCs/>
          <w:szCs w:val="21"/>
        </w:rPr>
        <w:t>s</w:t>
      </w:r>
    </w:p>
    <w:p w14:paraId="06F2696F" w14:textId="45021C2A" w:rsidR="005233EA" w:rsidRDefault="00801AC1" w:rsidP="009569A4">
      <w:pPr>
        <w:snapToGrid w:val="0"/>
        <w:spacing w:beforeLines="50" w:before="7.80pt" w:afterLines="50" w:after="7.80pt" w:line="18pt" w:lineRule="auto"/>
        <w:rPr>
          <w:szCs w:val="21"/>
        </w:rPr>
      </w:pPr>
      <w:r w:rsidRPr="00801AC1">
        <w:rPr>
          <w:szCs w:val="21"/>
        </w:rPr>
        <w:t>This study aims to examine the effectiveness and safety of ciprofol in induction and maintaining general anesthesia in patients undergoing TAVR to establish its potential for use in clinical practice</w:t>
      </w:r>
      <w:r w:rsidR="005233EA" w:rsidRPr="005233EA">
        <w:rPr>
          <w:szCs w:val="21"/>
        </w:rPr>
        <w:t>.</w:t>
      </w:r>
    </w:p>
    <w:p w14:paraId="00E0CC7E" w14:textId="54EF99F7" w:rsidR="006B29E3" w:rsidRPr="00682055" w:rsidRDefault="00B52DC2" w:rsidP="009569A4">
      <w:pPr>
        <w:snapToGrid w:val="0"/>
        <w:spacing w:beforeLines="50" w:before="7.80pt" w:afterLines="50" w:after="7.80pt" w:line="18pt" w:lineRule="auto"/>
        <w:rPr>
          <w:b/>
          <w:bCs/>
          <w:szCs w:val="21"/>
        </w:rPr>
      </w:pPr>
      <w:r w:rsidRPr="00682055">
        <w:rPr>
          <w:b/>
          <w:bCs/>
          <w:szCs w:val="21"/>
        </w:rPr>
        <w:t>3.</w:t>
      </w:r>
      <w:r w:rsidR="00D2668B" w:rsidRPr="00682055">
        <w:rPr>
          <w:b/>
          <w:bCs/>
          <w:szCs w:val="21"/>
        </w:rPr>
        <w:t xml:space="preserve"> </w:t>
      </w:r>
      <w:r w:rsidR="00E11DF3" w:rsidRPr="00682055">
        <w:rPr>
          <w:b/>
          <w:bCs/>
          <w:szCs w:val="21"/>
        </w:rPr>
        <w:t>Methods</w:t>
      </w:r>
    </w:p>
    <w:p w14:paraId="536C9388" w14:textId="2D99D082" w:rsidR="00B52DC2" w:rsidRPr="009B7D69" w:rsidRDefault="00B70864" w:rsidP="009569A4">
      <w:pPr>
        <w:snapToGrid w:val="0"/>
        <w:spacing w:beforeLines="50" w:before="7.80pt" w:afterLines="50" w:after="7.80pt" w:line="18pt" w:lineRule="auto"/>
        <w:rPr>
          <w:b/>
          <w:bCs/>
          <w:szCs w:val="21"/>
        </w:rPr>
      </w:pPr>
      <w:r w:rsidRPr="009B7D69">
        <w:rPr>
          <w:bCs/>
          <w:szCs w:val="21"/>
        </w:rPr>
        <w:lastRenderedPageBreak/>
        <w:t>We will fully evaluate before participat</w:t>
      </w:r>
      <w:r w:rsidR="00AD1B3D" w:rsidRPr="009B7D69">
        <w:rPr>
          <w:bCs/>
          <w:szCs w:val="21"/>
        </w:rPr>
        <w:t>ing</w:t>
      </w:r>
      <w:r w:rsidRPr="009B7D69">
        <w:rPr>
          <w:bCs/>
          <w:szCs w:val="21"/>
        </w:rPr>
        <w:t xml:space="preserve"> in the study.</w:t>
      </w:r>
      <w:r w:rsidR="00AD1B3D" w:rsidRPr="009B7D69">
        <w:rPr>
          <w:bCs/>
          <w:szCs w:val="21"/>
        </w:rPr>
        <w:t xml:space="preserve"> </w:t>
      </w:r>
      <w:r w:rsidRPr="009B7D69">
        <w:rPr>
          <w:bCs/>
          <w:szCs w:val="21"/>
        </w:rPr>
        <w:t>If you are eligible for inclusion</w:t>
      </w:r>
      <w:r w:rsidR="007725A0" w:rsidRPr="009B7D69">
        <w:rPr>
          <w:bCs/>
          <w:szCs w:val="21"/>
        </w:rPr>
        <w:t xml:space="preserve"> criterion</w:t>
      </w:r>
      <w:r w:rsidRPr="009B7D69">
        <w:rPr>
          <w:bCs/>
          <w:szCs w:val="21"/>
        </w:rPr>
        <w:t xml:space="preserve">, you </w:t>
      </w:r>
      <w:r w:rsidR="00C44ED3" w:rsidRPr="009B7D69">
        <w:rPr>
          <w:bCs/>
          <w:szCs w:val="21"/>
        </w:rPr>
        <w:t>can</w:t>
      </w:r>
      <w:r w:rsidRPr="009B7D69">
        <w:rPr>
          <w:bCs/>
          <w:szCs w:val="21"/>
        </w:rPr>
        <w:t xml:space="preserve"> voluntarily participate in the study and sign </w:t>
      </w:r>
      <w:r w:rsidR="007725A0" w:rsidRPr="009B7D69">
        <w:rPr>
          <w:bCs/>
          <w:szCs w:val="21"/>
        </w:rPr>
        <w:t>this</w:t>
      </w:r>
      <w:r w:rsidRPr="009B7D69">
        <w:rPr>
          <w:bCs/>
          <w:szCs w:val="21"/>
        </w:rPr>
        <w:t xml:space="preserve"> informed consent.</w:t>
      </w:r>
      <w:r w:rsidR="00C44ED3" w:rsidRPr="009B7D69">
        <w:rPr>
          <w:bCs/>
          <w:szCs w:val="21"/>
        </w:rPr>
        <w:t xml:space="preserve"> And then</w:t>
      </w:r>
      <w:r w:rsidRPr="009B7D69">
        <w:rPr>
          <w:bCs/>
          <w:szCs w:val="21"/>
        </w:rPr>
        <w:t>, you will be randomly assigned to different study groups.</w:t>
      </w:r>
      <w:r w:rsidR="00EA4EA0" w:rsidRPr="009B7D69">
        <w:rPr>
          <w:bCs/>
          <w:szCs w:val="21"/>
        </w:rPr>
        <w:t xml:space="preserve"> </w:t>
      </w:r>
      <w:r w:rsidRPr="009B7D69">
        <w:rPr>
          <w:bCs/>
          <w:szCs w:val="21"/>
        </w:rPr>
        <w:t xml:space="preserve">Regardless of </w:t>
      </w:r>
      <w:r w:rsidR="00EA4EA0" w:rsidRPr="009B7D69">
        <w:rPr>
          <w:bCs/>
          <w:szCs w:val="21"/>
        </w:rPr>
        <w:t>allocation</w:t>
      </w:r>
      <w:r w:rsidRPr="009B7D69">
        <w:rPr>
          <w:bCs/>
          <w:szCs w:val="21"/>
        </w:rPr>
        <w:t>, there was no increased risk of any accidents or complications.</w:t>
      </w:r>
      <w:r w:rsidR="00EA4EA0" w:rsidRPr="009B7D69">
        <w:rPr>
          <w:bCs/>
          <w:szCs w:val="21"/>
        </w:rPr>
        <w:t xml:space="preserve"> </w:t>
      </w:r>
      <w:r w:rsidRPr="009B7D69">
        <w:rPr>
          <w:bCs/>
          <w:szCs w:val="21"/>
        </w:rPr>
        <w:t>If you do not want to participate in the study, your operation and anesthesia will not be affected.</w:t>
      </w:r>
    </w:p>
    <w:p w14:paraId="0764B2E2" w14:textId="4AA4D4FC" w:rsidR="00E61F0E" w:rsidRPr="009B7D69" w:rsidRDefault="00DC0ED6" w:rsidP="009569A4">
      <w:pPr>
        <w:snapToGrid w:val="0"/>
        <w:spacing w:beforeLines="50" w:before="7.80pt" w:afterLines="50" w:after="7.80pt" w:line="18pt" w:lineRule="auto"/>
        <w:rPr>
          <w:bCs/>
          <w:szCs w:val="21"/>
        </w:rPr>
      </w:pPr>
      <w:r w:rsidRPr="009B7D69">
        <w:rPr>
          <w:bCs/>
          <w:szCs w:val="21"/>
        </w:rPr>
        <w:t xml:space="preserve">1. </w:t>
      </w:r>
      <w:r w:rsidR="00D947A6" w:rsidRPr="009B7D69">
        <w:rPr>
          <w:bCs/>
          <w:szCs w:val="21"/>
        </w:rPr>
        <w:t>Ciprofol</w:t>
      </w:r>
      <w:r w:rsidR="00D07A10" w:rsidRPr="009B7D69">
        <w:rPr>
          <w:bCs/>
          <w:szCs w:val="21"/>
        </w:rPr>
        <w:t xml:space="preserve"> </w:t>
      </w:r>
      <w:r w:rsidR="00B33FFF" w:rsidRPr="009B7D69">
        <w:rPr>
          <w:bCs/>
          <w:szCs w:val="21"/>
        </w:rPr>
        <w:t>group</w:t>
      </w:r>
      <w:r w:rsidR="00EE14A4" w:rsidRPr="009B7D69">
        <w:rPr>
          <w:bCs/>
          <w:szCs w:val="21"/>
        </w:rPr>
        <w:t>：</w:t>
      </w:r>
      <w:r w:rsidR="00D07A10" w:rsidRPr="009B7D69">
        <w:rPr>
          <w:bCs/>
          <w:szCs w:val="21"/>
        </w:rPr>
        <w:t xml:space="preserve">Application of remimazolam for </w:t>
      </w:r>
      <w:r w:rsidR="006B29E3" w:rsidRPr="009B7D69">
        <w:rPr>
          <w:bCs/>
          <w:szCs w:val="21"/>
        </w:rPr>
        <w:t xml:space="preserve">sedation during anesthesia induction </w:t>
      </w:r>
      <w:r w:rsidR="00B33FFF" w:rsidRPr="009B7D69">
        <w:rPr>
          <w:bCs/>
          <w:szCs w:val="21"/>
        </w:rPr>
        <w:t xml:space="preserve"> </w:t>
      </w:r>
    </w:p>
    <w:p w14:paraId="3D2F3FD9" w14:textId="3253ED05" w:rsidR="00B33FFF" w:rsidRPr="009B7D69" w:rsidRDefault="00DC0ED6" w:rsidP="009569A4">
      <w:pPr>
        <w:snapToGrid w:val="0"/>
        <w:spacing w:beforeLines="50" w:before="7.80pt" w:afterLines="50" w:after="7.80pt" w:line="18pt" w:lineRule="auto"/>
        <w:rPr>
          <w:bCs/>
          <w:szCs w:val="21"/>
        </w:rPr>
      </w:pPr>
      <w:r w:rsidRPr="009B7D69">
        <w:rPr>
          <w:bCs/>
          <w:szCs w:val="21"/>
        </w:rPr>
        <w:t xml:space="preserve">2. </w:t>
      </w:r>
      <w:r w:rsidR="009B7D69" w:rsidRPr="009B7D69">
        <w:rPr>
          <w:color w:val="000000"/>
          <w:kern w:val="0"/>
          <w:szCs w:val="21"/>
        </w:rPr>
        <w:t>Propofol</w:t>
      </w:r>
      <w:r w:rsidR="00D07A10" w:rsidRPr="009B7D69">
        <w:rPr>
          <w:bCs/>
          <w:szCs w:val="21"/>
        </w:rPr>
        <w:t xml:space="preserve"> </w:t>
      </w:r>
      <w:r w:rsidR="00B33FFF" w:rsidRPr="009B7D69">
        <w:rPr>
          <w:bCs/>
          <w:szCs w:val="21"/>
        </w:rPr>
        <w:t>group</w:t>
      </w:r>
      <w:r w:rsidR="00E61F0E" w:rsidRPr="009B7D69">
        <w:rPr>
          <w:bCs/>
          <w:szCs w:val="21"/>
        </w:rPr>
        <w:t>：</w:t>
      </w:r>
      <w:r w:rsidR="006B29E3" w:rsidRPr="009B7D69">
        <w:rPr>
          <w:bCs/>
          <w:szCs w:val="21"/>
        </w:rPr>
        <w:t>Application of midazolam for sedation during anesthesia induction</w:t>
      </w:r>
    </w:p>
    <w:p w14:paraId="58B14711" w14:textId="7D6628C7" w:rsidR="00936680" w:rsidRPr="00682055" w:rsidRDefault="004162BA" w:rsidP="009569A4">
      <w:pPr>
        <w:snapToGrid w:val="0"/>
        <w:spacing w:beforeLines="50" w:before="7.80pt" w:afterLines="50" w:after="7.80pt" w:line="18pt" w:lineRule="auto"/>
        <w:rPr>
          <w:bCs/>
          <w:szCs w:val="21"/>
        </w:rPr>
      </w:pPr>
      <w:r w:rsidRPr="00682055">
        <w:rPr>
          <w:bCs/>
          <w:szCs w:val="21"/>
        </w:rPr>
        <w:t xml:space="preserve">Intraoperative </w:t>
      </w:r>
      <w:r w:rsidR="006B29E3" w:rsidRPr="00682055">
        <w:rPr>
          <w:bCs/>
          <w:szCs w:val="21"/>
        </w:rPr>
        <w:t>anesthetics</w:t>
      </w:r>
      <w:r w:rsidRPr="00682055">
        <w:rPr>
          <w:bCs/>
          <w:szCs w:val="21"/>
        </w:rPr>
        <w:t>, vital signs, and postoperative physical examinations will be recorded</w:t>
      </w:r>
      <w:r w:rsidR="00936680" w:rsidRPr="00682055">
        <w:rPr>
          <w:bCs/>
          <w:szCs w:val="21"/>
        </w:rPr>
        <w:t>.</w:t>
      </w:r>
    </w:p>
    <w:p w14:paraId="24002BD9" w14:textId="77777777" w:rsidR="00B52DC2" w:rsidRPr="00682055" w:rsidRDefault="00B52DC2" w:rsidP="009569A4">
      <w:pPr>
        <w:snapToGrid w:val="0"/>
        <w:spacing w:beforeLines="50" w:before="7.80pt" w:afterLines="50" w:after="7.80pt" w:line="18pt" w:lineRule="auto"/>
        <w:rPr>
          <w:b/>
          <w:bCs/>
          <w:szCs w:val="21"/>
        </w:rPr>
      </w:pPr>
      <w:r w:rsidRPr="00682055">
        <w:rPr>
          <w:b/>
          <w:bCs/>
          <w:szCs w:val="21"/>
        </w:rPr>
        <w:t>4.</w:t>
      </w:r>
      <w:r w:rsidR="00D2668B" w:rsidRPr="00682055">
        <w:rPr>
          <w:b/>
          <w:bCs/>
          <w:szCs w:val="21"/>
        </w:rPr>
        <w:t xml:space="preserve"> </w:t>
      </w:r>
      <w:r w:rsidR="00936680" w:rsidRPr="00682055">
        <w:rPr>
          <w:b/>
          <w:bCs/>
          <w:szCs w:val="21"/>
        </w:rPr>
        <w:t>Study duration</w:t>
      </w:r>
    </w:p>
    <w:p w14:paraId="359EE10D" w14:textId="3CB59474" w:rsidR="00B52DC2" w:rsidRPr="00682055" w:rsidRDefault="00936680" w:rsidP="009569A4">
      <w:pPr>
        <w:snapToGrid w:val="0"/>
        <w:spacing w:beforeLines="50" w:before="7.80pt" w:afterLines="50" w:after="7.80pt" w:line="18pt" w:lineRule="auto"/>
        <w:rPr>
          <w:bCs/>
          <w:szCs w:val="21"/>
        </w:rPr>
      </w:pPr>
      <w:r w:rsidRPr="00682055">
        <w:rPr>
          <w:szCs w:val="21"/>
        </w:rPr>
        <w:t xml:space="preserve">The interventions in this study will last </w:t>
      </w:r>
      <w:r w:rsidR="00A1039C" w:rsidRPr="00682055">
        <w:rPr>
          <w:szCs w:val="21"/>
        </w:rPr>
        <w:t xml:space="preserve">for </w:t>
      </w:r>
      <w:r w:rsidR="00E025D9">
        <w:rPr>
          <w:szCs w:val="21"/>
        </w:rPr>
        <w:t>1</w:t>
      </w:r>
      <w:r w:rsidRPr="00682055">
        <w:rPr>
          <w:szCs w:val="21"/>
        </w:rPr>
        <w:t xml:space="preserve"> day postoperatively</w:t>
      </w:r>
      <w:r w:rsidR="00D07A10" w:rsidRPr="00682055">
        <w:rPr>
          <w:szCs w:val="21"/>
        </w:rPr>
        <w:t>.</w:t>
      </w:r>
    </w:p>
    <w:p w14:paraId="2B2C728F" w14:textId="77777777" w:rsidR="00B52DC2" w:rsidRPr="00682055" w:rsidRDefault="00B52DC2" w:rsidP="009569A4">
      <w:pPr>
        <w:snapToGrid w:val="0"/>
        <w:spacing w:beforeLines="50" w:before="7.80pt" w:afterLines="50" w:after="7.80pt" w:line="18pt" w:lineRule="auto"/>
        <w:rPr>
          <w:b/>
          <w:bCs/>
          <w:szCs w:val="21"/>
        </w:rPr>
      </w:pPr>
      <w:r w:rsidRPr="00682055">
        <w:rPr>
          <w:b/>
          <w:bCs/>
          <w:szCs w:val="21"/>
        </w:rPr>
        <w:t>5.</w:t>
      </w:r>
      <w:r w:rsidR="00D2668B" w:rsidRPr="00682055">
        <w:rPr>
          <w:b/>
          <w:bCs/>
          <w:szCs w:val="21"/>
        </w:rPr>
        <w:t xml:space="preserve"> </w:t>
      </w:r>
      <w:r w:rsidR="008D5C96" w:rsidRPr="00682055">
        <w:rPr>
          <w:b/>
          <w:bCs/>
          <w:szCs w:val="21"/>
        </w:rPr>
        <w:t>Risk and benefits</w:t>
      </w:r>
    </w:p>
    <w:p w14:paraId="6333B2B0" w14:textId="0BF3BEAC" w:rsidR="008D5C96" w:rsidRPr="00682055" w:rsidRDefault="003529C2" w:rsidP="009569A4">
      <w:pPr>
        <w:spacing w:line="18pt" w:lineRule="auto"/>
        <w:rPr>
          <w:bCs/>
          <w:szCs w:val="21"/>
        </w:rPr>
      </w:pPr>
      <w:r>
        <w:rPr>
          <w:bCs/>
          <w:szCs w:val="21"/>
        </w:rPr>
        <w:t xml:space="preserve">Sedatives are essential for anesthesia induction, and </w:t>
      </w:r>
      <w:r w:rsidR="00BA4CFB">
        <w:rPr>
          <w:bCs/>
          <w:szCs w:val="21"/>
        </w:rPr>
        <w:t>c</w:t>
      </w:r>
      <w:r>
        <w:rPr>
          <w:bCs/>
          <w:szCs w:val="21"/>
        </w:rPr>
        <w:t>iprofol, a new intravenous sedative, has been safely used in general anesthesia. Other sedatives are also commonly used in clinical practice. Even if you are not participating in this trial, your attending anesthesiologist will still choose a sedative for the operation. Furthermore, the other anesthesia techniques used in the study are all standard clinical practices and will not cause any additional physical harm.</w:t>
      </w:r>
      <w:r w:rsidR="003A519B" w:rsidRPr="00682055">
        <w:rPr>
          <w:bCs/>
          <w:szCs w:val="21"/>
        </w:rPr>
        <w:t xml:space="preserve"> </w:t>
      </w:r>
    </w:p>
    <w:p w14:paraId="515AE281" w14:textId="62765B65" w:rsidR="008D5C96" w:rsidRPr="00682055" w:rsidRDefault="008D5C96" w:rsidP="009569A4">
      <w:pPr>
        <w:spacing w:line="18pt" w:lineRule="auto"/>
        <w:rPr>
          <w:bCs/>
          <w:szCs w:val="21"/>
        </w:rPr>
      </w:pPr>
      <w:r w:rsidRPr="00682055">
        <w:rPr>
          <w:bCs/>
          <w:szCs w:val="21"/>
        </w:rPr>
        <w:t xml:space="preserve">This study also </w:t>
      </w:r>
      <w:r w:rsidR="00F373D9">
        <w:rPr>
          <w:bCs/>
          <w:szCs w:val="21"/>
        </w:rPr>
        <w:t>will</w:t>
      </w:r>
      <w:r w:rsidRPr="00682055">
        <w:rPr>
          <w:bCs/>
          <w:szCs w:val="21"/>
        </w:rPr>
        <w:t xml:space="preserve"> not increase the incidence of anesthesia-related risks</w:t>
      </w:r>
      <w:r w:rsidR="002E6E8B" w:rsidRPr="00682055">
        <w:rPr>
          <w:bCs/>
          <w:szCs w:val="21"/>
        </w:rPr>
        <w:t>.</w:t>
      </w:r>
    </w:p>
    <w:p w14:paraId="26B03D2A" w14:textId="77777777" w:rsidR="00B52DC2" w:rsidRPr="00682055" w:rsidRDefault="00B52DC2" w:rsidP="009569A4">
      <w:pPr>
        <w:snapToGrid w:val="0"/>
        <w:spacing w:beforeLines="50" w:before="7.80pt" w:afterLines="50" w:after="7.80pt" w:line="18pt" w:lineRule="auto"/>
        <w:rPr>
          <w:b/>
          <w:bCs/>
          <w:szCs w:val="21"/>
        </w:rPr>
      </w:pPr>
      <w:r w:rsidRPr="00682055">
        <w:rPr>
          <w:b/>
          <w:bCs/>
          <w:szCs w:val="21"/>
        </w:rPr>
        <w:t>6.</w:t>
      </w:r>
      <w:r w:rsidR="00BF37FA" w:rsidRPr="00682055">
        <w:rPr>
          <w:b/>
          <w:bCs/>
          <w:szCs w:val="21"/>
        </w:rPr>
        <w:t>Risk prevention and emergency plan</w:t>
      </w:r>
    </w:p>
    <w:p w14:paraId="522746FA" w14:textId="4DA8E4F8" w:rsidR="00CF4D8F" w:rsidRPr="00682055" w:rsidRDefault="003529C2" w:rsidP="009569A4">
      <w:pPr>
        <w:snapToGrid w:val="0"/>
        <w:spacing w:beforeLines="50" w:before="7.80pt" w:afterLines="50" w:after="7.80pt" w:line="18pt" w:lineRule="auto"/>
        <w:rPr>
          <w:bCs/>
          <w:szCs w:val="21"/>
        </w:rPr>
      </w:pPr>
      <w:r>
        <w:rPr>
          <w:bCs/>
          <w:szCs w:val="21"/>
        </w:rPr>
        <w:t>In the event that you experience any discomfort during the study, whether it is related to the study or not, you will be notified to your attending doctors, who will make a judgment and give you appropriate medical treatments.</w:t>
      </w:r>
    </w:p>
    <w:p w14:paraId="47DAD30A" w14:textId="1E57FF23" w:rsidR="00CF4D8F" w:rsidRPr="00682055" w:rsidRDefault="003529C2" w:rsidP="009569A4">
      <w:pPr>
        <w:snapToGrid w:val="0"/>
        <w:spacing w:beforeLines="50" w:before="7.80pt" w:afterLines="50" w:after="7.80pt" w:line="18pt" w:lineRule="auto"/>
        <w:rPr>
          <w:bCs/>
          <w:szCs w:val="21"/>
        </w:rPr>
      </w:pPr>
      <w:r>
        <w:rPr>
          <w:bCs/>
          <w:szCs w:val="21"/>
        </w:rPr>
        <w:t>During the study, we will carefully monitor and evaluate any adverse events in order to minimize your risk. If any harm occurs as a result of the research, we will provide treatment plans, cover the cost of treatment, and provide economic compensation in accordance with state regulations.</w:t>
      </w:r>
    </w:p>
    <w:p w14:paraId="30DF07E4" w14:textId="65521CF9" w:rsidR="00CF4D8F" w:rsidRPr="00682055" w:rsidRDefault="00862641" w:rsidP="009569A4">
      <w:pPr>
        <w:snapToGrid w:val="0"/>
        <w:spacing w:beforeLines="50" w:before="7.80pt" w:afterLines="50" w:after="7.80pt" w:line="18pt" w:lineRule="auto"/>
        <w:rPr>
          <w:bCs/>
          <w:szCs w:val="21"/>
        </w:rPr>
      </w:pPr>
      <w:r>
        <w:rPr>
          <w:bCs/>
          <w:szCs w:val="21"/>
        </w:rPr>
        <w:t>As the study progresses, your cooperation in the evaluation and follow-up is necessary, which may take up some of your time and could also lead to inconvenience or difficulty.</w:t>
      </w:r>
    </w:p>
    <w:p w14:paraId="4CEDE85C" w14:textId="77777777" w:rsidR="00682055" w:rsidRDefault="00B52DC2" w:rsidP="009569A4">
      <w:pPr>
        <w:snapToGrid w:val="0"/>
        <w:spacing w:beforeLines="50" w:before="7.80pt" w:afterLines="50" w:after="7.80pt" w:line="18pt" w:lineRule="auto"/>
        <w:rPr>
          <w:b/>
          <w:bCs/>
          <w:szCs w:val="21"/>
        </w:rPr>
      </w:pPr>
      <w:r w:rsidRPr="00682055">
        <w:rPr>
          <w:b/>
          <w:bCs/>
          <w:szCs w:val="21"/>
        </w:rPr>
        <w:t>7.</w:t>
      </w:r>
      <w:r w:rsidR="00D2668B" w:rsidRPr="00682055">
        <w:rPr>
          <w:b/>
          <w:bCs/>
          <w:szCs w:val="21"/>
        </w:rPr>
        <w:t xml:space="preserve"> </w:t>
      </w:r>
      <w:r w:rsidR="00E61E99" w:rsidRPr="00682055">
        <w:rPr>
          <w:b/>
          <w:bCs/>
          <w:szCs w:val="21"/>
        </w:rPr>
        <w:t>Sample preservation</w:t>
      </w:r>
    </w:p>
    <w:p w14:paraId="34C7340E" w14:textId="4B5EA8D0" w:rsidR="00E61E99" w:rsidRPr="00682055" w:rsidRDefault="004C6437" w:rsidP="009569A4">
      <w:pPr>
        <w:snapToGrid w:val="0"/>
        <w:spacing w:beforeLines="50" w:before="7.80pt" w:afterLines="50" w:after="7.80pt" w:line="18pt" w:lineRule="auto"/>
        <w:rPr>
          <w:b/>
          <w:bCs/>
          <w:szCs w:val="21"/>
        </w:rPr>
      </w:pPr>
      <w:r>
        <w:rPr>
          <w:bCs/>
          <w:szCs w:val="21"/>
        </w:rPr>
        <w:t>Blood collection is not required. The laboratory examinations observed and recorded by the researchers were routine. The samples were stored in compliance with the relevant standards of the hospital's clinical laboratory department and were not repurposed.</w:t>
      </w:r>
    </w:p>
    <w:p w14:paraId="5924CA09" w14:textId="77777777" w:rsidR="00B52DC2" w:rsidRPr="00682055" w:rsidRDefault="00B52DC2" w:rsidP="009569A4">
      <w:pPr>
        <w:snapToGrid w:val="0"/>
        <w:spacing w:beforeLines="50" w:before="7.80pt" w:afterLines="50" w:after="7.80pt" w:line="18pt" w:lineRule="auto"/>
        <w:rPr>
          <w:b/>
          <w:bCs/>
          <w:szCs w:val="21"/>
        </w:rPr>
      </w:pPr>
      <w:r w:rsidRPr="00682055">
        <w:rPr>
          <w:b/>
          <w:bCs/>
          <w:szCs w:val="21"/>
        </w:rPr>
        <w:lastRenderedPageBreak/>
        <w:t>8.</w:t>
      </w:r>
      <w:r w:rsidR="00D2668B" w:rsidRPr="00682055">
        <w:rPr>
          <w:b/>
          <w:bCs/>
          <w:szCs w:val="21"/>
        </w:rPr>
        <w:t xml:space="preserve"> </w:t>
      </w:r>
      <w:r w:rsidR="00656FE3" w:rsidRPr="00682055">
        <w:rPr>
          <w:b/>
          <w:bCs/>
          <w:szCs w:val="21"/>
        </w:rPr>
        <w:t>S</w:t>
      </w:r>
      <w:r w:rsidR="001A0F36" w:rsidRPr="00682055">
        <w:rPr>
          <w:b/>
          <w:bCs/>
          <w:szCs w:val="21"/>
        </w:rPr>
        <w:t>ecrecy</w:t>
      </w:r>
    </w:p>
    <w:p w14:paraId="7367AA03" w14:textId="1FE46DE6" w:rsidR="00B52DC2" w:rsidRPr="00682055" w:rsidRDefault="00C34145" w:rsidP="009569A4">
      <w:pPr>
        <w:snapToGrid w:val="0"/>
        <w:spacing w:beforeLines="50" w:before="7.80pt" w:afterLines="50" w:after="7.80pt" w:line="18pt" w:lineRule="auto"/>
        <w:rPr>
          <w:bCs/>
          <w:szCs w:val="21"/>
        </w:rPr>
      </w:pPr>
      <w:r>
        <w:rPr>
          <w:bCs/>
          <w:szCs w:val="21"/>
        </w:rPr>
        <w:t>Your medical records will be securely stored within the hospital, and the medical record department will maintain permanent custody of your medical data. Access to your medical records will be granted to researchers, ethics committees, and health authorities. However, researchers involved in this program will not have authorization to view your medical records. Any public reports on the study's findings will not reveal your personal identity. We will make every effort, within legal limits, to safeguard the privacy of your medical data.</w:t>
      </w:r>
    </w:p>
    <w:p w14:paraId="2025121B" w14:textId="4934598B" w:rsidR="00682055" w:rsidRDefault="00B52DC2" w:rsidP="009569A4">
      <w:pPr>
        <w:snapToGrid w:val="0"/>
        <w:spacing w:beforeLines="50" w:before="7.80pt" w:afterLines="50" w:after="7.80pt" w:line="18pt" w:lineRule="auto"/>
        <w:rPr>
          <w:b/>
          <w:bCs/>
          <w:szCs w:val="21"/>
        </w:rPr>
      </w:pPr>
      <w:r w:rsidRPr="00682055">
        <w:rPr>
          <w:b/>
          <w:bCs/>
          <w:szCs w:val="21"/>
        </w:rPr>
        <w:t>9.</w:t>
      </w:r>
      <w:r w:rsidR="00D2668B" w:rsidRPr="00682055">
        <w:rPr>
          <w:b/>
          <w:bCs/>
          <w:szCs w:val="21"/>
        </w:rPr>
        <w:t xml:space="preserve"> </w:t>
      </w:r>
      <w:r w:rsidR="00656FE3" w:rsidRPr="00682055">
        <w:rPr>
          <w:b/>
          <w:bCs/>
          <w:szCs w:val="21"/>
        </w:rPr>
        <w:t>V</w:t>
      </w:r>
      <w:r w:rsidR="00AE0D11" w:rsidRPr="00682055">
        <w:rPr>
          <w:b/>
          <w:bCs/>
          <w:szCs w:val="21"/>
        </w:rPr>
        <w:t>oluntary principle</w:t>
      </w:r>
    </w:p>
    <w:p w14:paraId="65DFB36D" w14:textId="0E92DD9B" w:rsidR="00C109A3" w:rsidRPr="00682055" w:rsidRDefault="00C34145" w:rsidP="009569A4">
      <w:pPr>
        <w:snapToGrid w:val="0"/>
        <w:spacing w:beforeLines="50" w:before="7.80pt" w:afterLines="50" w:after="7.80pt" w:line="18pt" w:lineRule="auto"/>
        <w:rPr>
          <w:b/>
          <w:bCs/>
          <w:szCs w:val="21"/>
        </w:rPr>
      </w:pPr>
      <w:r>
        <w:rPr>
          <w:bCs/>
          <w:szCs w:val="21"/>
        </w:rPr>
        <w:t>The study adheres to the "Criterions for the Quality Control of Clinical Trial of Drugs" and "Helsinki declaration" and has been approved by the medical ethics committee to protect your rights and interests. You have the right to decline participation or withdraw at any point without affecting your treatment. The study may be halted at any time in your best interest, as determined by the doctor or investigator. You are encouraged to ask any questions about the study and will receive appropriate explanations. If any important new information arises during the study that may impact your willingness to continue, your doctor will promptly inform you.</w:t>
      </w:r>
    </w:p>
    <w:p w14:paraId="51F34DAA" w14:textId="77777777" w:rsidR="00B52DC2" w:rsidRPr="00682055" w:rsidRDefault="00B52DC2" w:rsidP="009569A4">
      <w:pPr>
        <w:spacing w:beforeLines="50" w:before="7.80pt" w:afterLines="50" w:after="7.80pt" w:line="18pt" w:lineRule="auto"/>
        <w:rPr>
          <w:b/>
          <w:szCs w:val="21"/>
        </w:rPr>
      </w:pPr>
      <w:r w:rsidRPr="00682055">
        <w:rPr>
          <w:b/>
          <w:szCs w:val="21"/>
        </w:rPr>
        <w:t>10</w:t>
      </w:r>
      <w:r w:rsidRPr="00682055">
        <w:rPr>
          <w:b/>
          <w:szCs w:val="21"/>
        </w:rPr>
        <w:t>．</w:t>
      </w:r>
      <w:r w:rsidR="00656FE3" w:rsidRPr="00682055">
        <w:rPr>
          <w:b/>
          <w:szCs w:val="21"/>
        </w:rPr>
        <w:t>A</w:t>
      </w:r>
      <w:r w:rsidR="00016448" w:rsidRPr="00682055">
        <w:rPr>
          <w:b/>
          <w:szCs w:val="21"/>
        </w:rPr>
        <w:t>cknowledgement</w:t>
      </w:r>
    </w:p>
    <w:p w14:paraId="7DF75044" w14:textId="0D7E4307" w:rsidR="00B52DC2" w:rsidRPr="00682055" w:rsidRDefault="00C34145" w:rsidP="009569A4">
      <w:pPr>
        <w:snapToGrid w:val="0"/>
        <w:spacing w:beforeLines="50" w:before="7.80pt" w:afterLines="50" w:after="7.80pt" w:line="18pt" w:lineRule="auto"/>
        <w:rPr>
          <w:bCs/>
          <w:szCs w:val="21"/>
        </w:rPr>
      </w:pPr>
      <w:r>
        <w:rPr>
          <w:bCs/>
          <w:szCs w:val="21"/>
        </w:rPr>
        <w:t>Thank you for taking the time to read the material. If you choose to take part in the study, please notify your doctor, who will handle all the necessary arrangements for you. Please remember to keep this information.</w:t>
      </w:r>
    </w:p>
    <w:p w14:paraId="13CF34EC" w14:textId="77777777" w:rsidR="00B52DC2" w:rsidRPr="00EA21AD" w:rsidRDefault="00B52DC2" w:rsidP="009569A4">
      <w:pPr>
        <w:snapToGrid w:val="0"/>
        <w:spacing w:beforeLines="50" w:before="7.80pt" w:afterLines="50" w:after="7.80pt" w:line="18pt" w:lineRule="auto"/>
        <w:rPr>
          <w:bCs/>
          <w:sz w:val="24"/>
        </w:rPr>
      </w:pPr>
    </w:p>
    <w:p w14:paraId="61BB0994" w14:textId="50A5B24E" w:rsidR="00B52DC2" w:rsidRPr="00682055" w:rsidRDefault="00D2668B" w:rsidP="00682055">
      <w:pPr>
        <w:spacing w:line="18pt" w:lineRule="auto"/>
        <w:jc w:val="center"/>
        <w:rPr>
          <w:rFonts w:eastAsia="黑体"/>
          <w:b/>
          <w:bCs/>
          <w:sz w:val="30"/>
          <w:szCs w:val="30"/>
        </w:rPr>
      </w:pPr>
      <w:r w:rsidRPr="00EA21AD">
        <w:rPr>
          <w:rFonts w:eastAsia="黑体"/>
          <w:b/>
          <w:bCs/>
          <w:sz w:val="36"/>
          <w:szCs w:val="36"/>
        </w:rPr>
        <w:br w:type="page"/>
      </w:r>
      <w:r w:rsidR="0092100D" w:rsidRPr="0092100D">
        <w:rPr>
          <w:b/>
          <w:bCs/>
          <w:sz w:val="30"/>
          <w:szCs w:val="30"/>
        </w:rPr>
        <w:lastRenderedPageBreak/>
        <w:t>Efficacy and Safety of Ciprofol for General Anesthesia in Transcatheter Aortic Valve Replacement</w:t>
      </w:r>
    </w:p>
    <w:p w14:paraId="5F6B5957" w14:textId="77777777" w:rsidR="00B52DC2" w:rsidRPr="00EA21AD" w:rsidRDefault="00B52DC2">
      <w:pPr>
        <w:spacing w:line="22pt" w:lineRule="exact"/>
        <w:ind w:endChars="-350" w:end="-36.75pt"/>
        <w:outlineLvl w:val="0"/>
        <w:rPr>
          <w:rFonts w:eastAsia="楷体_GB2312"/>
          <w:b/>
          <w:color w:val="000000"/>
          <w:kern w:val="0"/>
          <w:sz w:val="24"/>
        </w:rPr>
      </w:pPr>
      <w:r w:rsidRPr="00EA21AD">
        <w:rPr>
          <w:rFonts w:eastAsia="楷体_GB2312"/>
          <w:b/>
          <w:color w:val="000000"/>
          <w:kern w:val="0"/>
          <w:sz w:val="24"/>
        </w:rPr>
        <w:t xml:space="preserve">                           </w:t>
      </w:r>
    </w:p>
    <w:p w14:paraId="344F51FF" w14:textId="77777777" w:rsidR="00B52DC2" w:rsidRPr="00FD314B" w:rsidRDefault="00E0608C" w:rsidP="00FD314B">
      <w:pPr>
        <w:spacing w:line="18pt" w:lineRule="auto"/>
        <w:jc w:val="center"/>
        <w:outlineLvl w:val="0"/>
        <w:rPr>
          <w:b/>
          <w:sz w:val="32"/>
          <w:szCs w:val="32"/>
        </w:rPr>
      </w:pPr>
      <w:r w:rsidRPr="00CB0CA6">
        <w:rPr>
          <w:b/>
          <w:sz w:val="32"/>
          <w:szCs w:val="32"/>
        </w:rPr>
        <w:t>Informed Consent Form</w:t>
      </w:r>
      <w:r w:rsidR="00FD314B">
        <w:rPr>
          <w:rFonts w:hint="eastAsia"/>
          <w:b/>
          <w:sz w:val="32"/>
          <w:szCs w:val="32"/>
        </w:rPr>
        <w:t xml:space="preserve"> </w:t>
      </w:r>
      <w:r w:rsidR="00FD314B">
        <w:rPr>
          <w:rFonts w:eastAsia="楷体_GB2312"/>
          <w:b/>
          <w:color w:val="000000"/>
          <w:kern w:val="0"/>
          <w:sz w:val="22"/>
          <w:szCs w:val="22"/>
        </w:rPr>
        <w:t xml:space="preserve">- </w:t>
      </w:r>
      <w:r w:rsidR="00FD314B">
        <w:rPr>
          <w:rFonts w:eastAsia="楷体_GB2312" w:hint="eastAsia"/>
          <w:b/>
          <w:color w:val="000000"/>
          <w:kern w:val="0"/>
          <w:sz w:val="28"/>
          <w:szCs w:val="28"/>
        </w:rPr>
        <w:t>s</w:t>
      </w:r>
      <w:r w:rsidR="00FD314B">
        <w:rPr>
          <w:rFonts w:eastAsia="楷体_GB2312"/>
          <w:b/>
          <w:color w:val="000000"/>
          <w:kern w:val="0"/>
          <w:sz w:val="28"/>
          <w:szCs w:val="28"/>
        </w:rPr>
        <w:t>ignature</w:t>
      </w:r>
    </w:p>
    <w:p w14:paraId="620972FC" w14:textId="77777777" w:rsidR="00B52DC2" w:rsidRPr="00EA21AD" w:rsidRDefault="00B52DC2">
      <w:pPr>
        <w:snapToGrid w:val="0"/>
        <w:spacing w:beforeLines="50" w:before="7.80pt" w:afterLines="50" w:after="7.80pt" w:line="18pt" w:lineRule="auto"/>
        <w:rPr>
          <w:b/>
          <w:bCs/>
          <w:sz w:val="24"/>
        </w:rPr>
      </w:pPr>
    </w:p>
    <w:p w14:paraId="1F8D151A" w14:textId="77777777" w:rsidR="00B52DC2" w:rsidRPr="00AB19AC" w:rsidRDefault="00B52DC2">
      <w:pPr>
        <w:snapToGrid w:val="0"/>
        <w:spacing w:beforeLines="50" w:before="7.80pt" w:afterLines="50" w:after="7.80pt" w:line="18pt" w:lineRule="auto"/>
        <w:rPr>
          <w:bCs/>
          <w:szCs w:val="21"/>
        </w:rPr>
      </w:pPr>
      <w:r w:rsidRPr="00EA21AD">
        <w:rPr>
          <w:bCs/>
          <w:szCs w:val="21"/>
        </w:rPr>
        <w:t xml:space="preserve">   </w:t>
      </w:r>
      <w:r w:rsidR="00B972B4" w:rsidRPr="00B972B4">
        <w:rPr>
          <w:bCs/>
          <w:szCs w:val="21"/>
        </w:rPr>
        <w:t>I have read introduction</w:t>
      </w:r>
      <w:r w:rsidR="00B972B4">
        <w:rPr>
          <w:bCs/>
          <w:szCs w:val="21"/>
        </w:rPr>
        <w:t xml:space="preserve"> above</w:t>
      </w:r>
      <w:r w:rsidR="00B972B4" w:rsidRPr="00B972B4">
        <w:rPr>
          <w:bCs/>
          <w:szCs w:val="21"/>
        </w:rPr>
        <w:t xml:space="preserve"> and have the </w:t>
      </w:r>
      <w:r w:rsidR="00881520">
        <w:rPr>
          <w:bCs/>
          <w:szCs w:val="21"/>
        </w:rPr>
        <w:t>right</w:t>
      </w:r>
      <w:r w:rsidR="00B972B4" w:rsidRPr="00B972B4">
        <w:rPr>
          <w:bCs/>
          <w:szCs w:val="21"/>
        </w:rPr>
        <w:t xml:space="preserve"> to discuss </w:t>
      </w:r>
      <w:r w:rsidR="00881520">
        <w:rPr>
          <w:bCs/>
          <w:szCs w:val="21"/>
        </w:rPr>
        <w:t>or</w:t>
      </w:r>
      <w:r w:rsidR="00B972B4" w:rsidRPr="00B972B4">
        <w:rPr>
          <w:bCs/>
          <w:szCs w:val="21"/>
        </w:rPr>
        <w:t xml:space="preserve"> raise questions with my doctor about this study.</w:t>
      </w:r>
      <w:r w:rsidR="00881520">
        <w:rPr>
          <w:bCs/>
          <w:szCs w:val="21"/>
        </w:rPr>
        <w:t xml:space="preserve"> </w:t>
      </w:r>
      <w:r w:rsidR="00B972B4" w:rsidRPr="00B972B4">
        <w:rPr>
          <w:bCs/>
          <w:szCs w:val="21"/>
        </w:rPr>
        <w:t>All my questions were answered satisfactorily.</w:t>
      </w:r>
      <w:r w:rsidR="00436503">
        <w:rPr>
          <w:bCs/>
          <w:szCs w:val="21"/>
        </w:rPr>
        <w:t xml:space="preserve"> </w:t>
      </w:r>
      <w:r w:rsidR="00B972B4" w:rsidRPr="00B972B4">
        <w:rPr>
          <w:bCs/>
          <w:szCs w:val="21"/>
        </w:rPr>
        <w:t>I am aware of the risks and benefits.</w:t>
      </w:r>
      <w:r w:rsidR="003014F3">
        <w:rPr>
          <w:bCs/>
          <w:szCs w:val="21"/>
        </w:rPr>
        <w:t xml:space="preserve"> </w:t>
      </w:r>
      <w:r w:rsidR="00B972B4" w:rsidRPr="00B972B4">
        <w:rPr>
          <w:bCs/>
          <w:szCs w:val="21"/>
        </w:rPr>
        <w:t>I understand that participation in the study is voluntary and I confirm that I have had sufficient</w:t>
      </w:r>
      <w:r w:rsidR="003678C2">
        <w:rPr>
          <w:bCs/>
          <w:szCs w:val="21"/>
        </w:rPr>
        <w:t xml:space="preserve"> </w:t>
      </w:r>
      <w:r w:rsidR="00B972B4" w:rsidRPr="00B972B4">
        <w:rPr>
          <w:bCs/>
          <w:szCs w:val="21"/>
        </w:rPr>
        <w:t>time to consider and understand that:</w:t>
      </w:r>
    </w:p>
    <w:p w14:paraId="026F3AF9" w14:textId="118080D9" w:rsidR="000A6FBF" w:rsidRPr="00DE137D" w:rsidRDefault="000A6FBF" w:rsidP="00AB19AC">
      <w:pPr>
        <w:spacing w:line="18pt" w:lineRule="auto"/>
        <w:ind w:end="-9.50pt" w:firstLineChars="200" w:firstLine="21pt"/>
        <w:rPr>
          <w:color w:val="000000"/>
          <w:szCs w:val="21"/>
        </w:rPr>
      </w:pPr>
      <w:r>
        <w:rPr>
          <w:color w:val="000000"/>
        </w:rPr>
        <w:t xml:space="preserve">1. </w:t>
      </w:r>
      <w:r w:rsidR="005E786B">
        <w:rPr>
          <w:color w:val="000000"/>
        </w:rPr>
        <w:t xml:space="preserve">I will adhere to the stipulations of the instructions, willingly take part in the study, and actively </w:t>
      </w:r>
      <w:r w:rsidR="005E786B" w:rsidRPr="00DE137D">
        <w:rPr>
          <w:color w:val="000000"/>
          <w:szCs w:val="21"/>
        </w:rPr>
        <w:t>collaborate with the researchers to ensure honesty and truthfulness.</w:t>
      </w:r>
      <w:r w:rsidR="00AB19AC" w:rsidRPr="00DE137D">
        <w:rPr>
          <w:color w:val="000000"/>
          <w:szCs w:val="21"/>
        </w:rPr>
        <w:t xml:space="preserve"> </w:t>
      </w:r>
    </w:p>
    <w:p w14:paraId="0036229A" w14:textId="6D0EEE0C" w:rsidR="000A6FBF" w:rsidRPr="00DE137D" w:rsidRDefault="000A6FBF" w:rsidP="00863E2C">
      <w:pPr>
        <w:spacing w:line="18pt" w:lineRule="auto"/>
        <w:ind w:end="-9.50pt" w:firstLineChars="200" w:firstLine="21pt"/>
        <w:rPr>
          <w:color w:val="000000"/>
          <w:szCs w:val="21"/>
        </w:rPr>
      </w:pPr>
      <w:r w:rsidRPr="00DE137D">
        <w:rPr>
          <w:color w:val="000000"/>
          <w:szCs w:val="21"/>
        </w:rPr>
        <w:t xml:space="preserve">2. </w:t>
      </w:r>
      <w:r w:rsidR="00863E2C">
        <w:rPr>
          <w:color w:val="000000"/>
          <w:szCs w:val="21"/>
        </w:rPr>
        <w:t>The trial results will be solely utilized for scientific research purposes. With the exception of pertinent national administrative departments, the ethics committee of the Second Affiliated Hospital Zhejiang University School of Medicine, the bidding unit, and investigators, my personal data involved in the study will remain confidential and will be safeguarded in accordance with the law.</w:t>
      </w:r>
    </w:p>
    <w:p w14:paraId="37DA0DA5" w14:textId="7FD933C7" w:rsidR="00D918B8" w:rsidRDefault="00863E2C" w:rsidP="00CE7394">
      <w:pPr>
        <w:spacing w:line="18pt" w:lineRule="auto"/>
        <w:ind w:end="-9.50pt" w:firstLineChars="200" w:firstLine="21pt"/>
        <w:rPr>
          <w:color w:val="000000"/>
        </w:rPr>
      </w:pPr>
      <w:r>
        <w:rPr>
          <w:color w:val="000000"/>
        </w:rPr>
        <w:t>I opt to participate in this study, grasp the potential benefits and risks, adhere to the program's stipulations, and wholeheartedly collaborate with the researchers.</w:t>
      </w:r>
    </w:p>
    <w:p w14:paraId="112E9537" w14:textId="15FE99C4" w:rsidR="00512825" w:rsidRPr="00863E2C" w:rsidRDefault="00D918B8" w:rsidP="00863E2C">
      <w:pPr>
        <w:spacing w:line="18pt" w:lineRule="auto"/>
        <w:ind w:end="-9.50pt" w:firstLineChars="200" w:firstLine="21pt"/>
        <w:rPr>
          <w:color w:val="000000"/>
        </w:rPr>
      </w:pPr>
      <w:r>
        <w:rPr>
          <w:color w:val="000000"/>
        </w:rPr>
        <w:t xml:space="preserve">4. </w:t>
      </w:r>
      <w:r w:rsidR="00863E2C">
        <w:rPr>
          <w:color w:val="000000"/>
        </w:rPr>
        <w:t>My participation in this study is entirely of my own volition. I have the freedom to opt out or withdraw from the trial at any time without fear of discrimination or retaliation, and my medical treatment will not be impacted.</w:t>
      </w:r>
    </w:p>
    <w:p w14:paraId="431F07E4" w14:textId="77777777" w:rsidR="00B52DC2" w:rsidRPr="00EA21AD" w:rsidRDefault="007E0594">
      <w:pPr>
        <w:tabs>
          <w:tab w:val="start" w:pos="44.25pt"/>
          <w:tab w:val="center" w:pos="207.65pt"/>
          <w:tab w:val="start" w:pos="297.75pt"/>
          <w:tab w:val="start" w:pos="336pt"/>
          <w:tab w:val="end" w:pos="415.30pt"/>
        </w:tabs>
        <w:spacing w:line="18pt" w:lineRule="auto"/>
        <w:jc w:val="start"/>
        <w:rPr>
          <w:szCs w:val="21"/>
        </w:rPr>
      </w:pPr>
      <w:r>
        <w:rPr>
          <w:rFonts w:hint="eastAsia"/>
          <w:szCs w:val="21"/>
        </w:rPr>
        <w:t>P</w:t>
      </w:r>
      <w:r>
        <w:rPr>
          <w:szCs w:val="21"/>
        </w:rPr>
        <w:t xml:space="preserve">atient: </w:t>
      </w:r>
      <w:r w:rsidR="00B52DC2" w:rsidRPr="00EA21AD">
        <w:rPr>
          <w:szCs w:val="21"/>
          <w:u w:val="single"/>
        </w:rPr>
        <w:t xml:space="preserve">                      </w:t>
      </w:r>
      <w:r w:rsidR="002B4EAD">
        <w:rPr>
          <w:szCs w:val="21"/>
          <w:u w:val="single"/>
        </w:rPr>
        <w:t xml:space="preserve">     </w:t>
      </w:r>
      <w:r w:rsidR="00B52DC2" w:rsidRPr="00EA21AD">
        <w:rPr>
          <w:szCs w:val="21"/>
          <w:u w:val="single"/>
        </w:rPr>
        <w:t xml:space="preserve">     </w:t>
      </w:r>
      <w:r w:rsidR="00B52DC2" w:rsidRPr="00EA21AD">
        <w:rPr>
          <w:szCs w:val="21"/>
        </w:rPr>
        <w:t xml:space="preserve">      </w:t>
      </w:r>
      <w:r w:rsidR="002B4EAD">
        <w:rPr>
          <w:szCs w:val="21"/>
        </w:rPr>
        <w:t xml:space="preserve">    </w:t>
      </w:r>
      <w:r w:rsidR="00A572B5">
        <w:rPr>
          <w:rFonts w:hint="eastAsia"/>
          <w:szCs w:val="21"/>
        </w:rPr>
        <w:t>D</w:t>
      </w:r>
      <w:r w:rsidR="00A572B5">
        <w:rPr>
          <w:szCs w:val="21"/>
        </w:rPr>
        <w:t>ate</w:t>
      </w:r>
      <w:r w:rsidR="00B52DC2" w:rsidRPr="00EA21AD">
        <w:rPr>
          <w:szCs w:val="21"/>
        </w:rPr>
        <w:t xml:space="preserve"> </w:t>
      </w:r>
      <w:r w:rsidR="00B52DC2" w:rsidRPr="00EA21AD">
        <w:rPr>
          <w:szCs w:val="21"/>
          <w:u w:val="single"/>
        </w:rPr>
        <w:t xml:space="preserve">      </w:t>
      </w:r>
      <w:r w:rsidR="00A572B5">
        <w:rPr>
          <w:szCs w:val="21"/>
          <w:u w:val="single"/>
        </w:rPr>
        <w:t xml:space="preserve">            </w:t>
      </w:r>
      <w:r w:rsidR="00B52DC2" w:rsidRPr="00EA21AD">
        <w:rPr>
          <w:szCs w:val="21"/>
          <w:u w:val="single"/>
        </w:rPr>
        <w:t xml:space="preserve">  </w:t>
      </w:r>
      <w:r w:rsidR="00A572B5">
        <w:rPr>
          <w:rFonts w:hint="eastAsia"/>
          <w:szCs w:val="21"/>
        </w:rPr>
        <w:t xml:space="preserve"> </w:t>
      </w:r>
      <w:r w:rsidR="00A572B5">
        <w:rPr>
          <w:szCs w:val="21"/>
        </w:rPr>
        <w:t xml:space="preserve"> </w:t>
      </w:r>
    </w:p>
    <w:p w14:paraId="187E966A" w14:textId="77777777" w:rsidR="00B52DC2" w:rsidRPr="00EA21AD" w:rsidRDefault="00B52DC2">
      <w:pPr>
        <w:tabs>
          <w:tab w:val="start" w:pos="52.50pt"/>
        </w:tabs>
        <w:spacing w:line="18pt" w:lineRule="auto"/>
        <w:rPr>
          <w:szCs w:val="21"/>
        </w:rPr>
      </w:pPr>
    </w:p>
    <w:p w14:paraId="4B5D1927" w14:textId="77777777" w:rsidR="00B52DC2" w:rsidRPr="00EA21AD" w:rsidRDefault="00B52DC2">
      <w:pPr>
        <w:snapToGrid w:val="0"/>
        <w:spacing w:beforeLines="50" w:before="7.80pt" w:afterLines="50" w:after="7.80pt" w:line="18pt" w:lineRule="auto"/>
        <w:rPr>
          <w:bCs/>
          <w:szCs w:val="21"/>
        </w:rPr>
      </w:pPr>
      <w:r w:rsidRPr="00EA21AD">
        <w:rPr>
          <w:bCs/>
          <w:szCs w:val="21"/>
        </w:rPr>
        <w:t xml:space="preserve">    </w:t>
      </w:r>
      <w:r w:rsidR="002B4EAD" w:rsidRPr="002B4EAD">
        <w:rPr>
          <w:bCs/>
          <w:szCs w:val="21"/>
        </w:rPr>
        <w:t>I confirm that I have explained the details of this study to the patient, including his rights</w:t>
      </w:r>
      <w:r w:rsidR="002B4EAD">
        <w:rPr>
          <w:bCs/>
          <w:szCs w:val="21"/>
        </w:rPr>
        <w:t>,</w:t>
      </w:r>
      <w:r w:rsidR="002B4EAD" w:rsidRPr="002B4EAD">
        <w:rPr>
          <w:bCs/>
          <w:szCs w:val="21"/>
        </w:rPr>
        <w:t xml:space="preserve"> possible benefits and risks, and have given him a copy of the signed informed consent.</w:t>
      </w:r>
    </w:p>
    <w:p w14:paraId="4D9AD34B" w14:textId="77777777" w:rsidR="00B52DC2" w:rsidRPr="00EA21AD" w:rsidRDefault="002B4EAD">
      <w:pPr>
        <w:tabs>
          <w:tab w:val="start" w:pos="44.25pt"/>
          <w:tab w:val="center" w:pos="207.65pt"/>
          <w:tab w:val="start" w:pos="297.75pt"/>
          <w:tab w:val="start" w:pos="336pt"/>
          <w:tab w:val="end" w:pos="415.30pt"/>
        </w:tabs>
        <w:spacing w:line="18pt" w:lineRule="auto"/>
        <w:rPr>
          <w:szCs w:val="21"/>
        </w:rPr>
      </w:pPr>
      <w:r>
        <w:rPr>
          <w:rFonts w:hint="eastAsia"/>
          <w:szCs w:val="21"/>
        </w:rPr>
        <w:t>R</w:t>
      </w:r>
      <w:r>
        <w:rPr>
          <w:szCs w:val="21"/>
        </w:rPr>
        <w:t>esearcher:</w:t>
      </w:r>
      <w:r w:rsidR="00B52DC2" w:rsidRPr="00EA21AD">
        <w:rPr>
          <w:szCs w:val="21"/>
          <w:u w:val="single"/>
        </w:rPr>
        <w:tab/>
      </w:r>
      <w:r>
        <w:rPr>
          <w:szCs w:val="21"/>
          <w:u w:val="single"/>
        </w:rPr>
        <w:t xml:space="preserve">             </w:t>
      </w:r>
      <w:r w:rsidR="00B52DC2" w:rsidRPr="00EA21AD">
        <w:rPr>
          <w:szCs w:val="21"/>
        </w:rPr>
        <w:t xml:space="preserve">   </w:t>
      </w:r>
      <w:r>
        <w:rPr>
          <w:rFonts w:hint="eastAsia"/>
          <w:szCs w:val="21"/>
        </w:rPr>
        <w:t xml:space="preserve"> </w:t>
      </w:r>
      <w:r>
        <w:rPr>
          <w:szCs w:val="21"/>
        </w:rPr>
        <w:t xml:space="preserve">       Date </w:t>
      </w:r>
      <w:r w:rsidRPr="00EA21AD">
        <w:rPr>
          <w:szCs w:val="21"/>
          <w:u w:val="single"/>
        </w:rPr>
        <w:t xml:space="preserve">      </w:t>
      </w:r>
      <w:r>
        <w:rPr>
          <w:szCs w:val="21"/>
          <w:u w:val="single"/>
        </w:rPr>
        <w:t xml:space="preserve">            </w:t>
      </w:r>
      <w:r w:rsidRPr="00EA21AD">
        <w:rPr>
          <w:szCs w:val="21"/>
          <w:u w:val="single"/>
        </w:rPr>
        <w:t xml:space="preserve">  </w:t>
      </w:r>
      <w:r>
        <w:rPr>
          <w:rFonts w:hint="eastAsia"/>
          <w:szCs w:val="21"/>
        </w:rPr>
        <w:t xml:space="preserve"> </w:t>
      </w:r>
      <w:r>
        <w:rPr>
          <w:szCs w:val="21"/>
        </w:rPr>
        <w:t xml:space="preserve"> </w:t>
      </w:r>
    </w:p>
    <w:p w14:paraId="47A8D430" w14:textId="77777777" w:rsidR="002B4EAD" w:rsidRDefault="002B4EAD">
      <w:pPr>
        <w:tabs>
          <w:tab w:val="start" w:pos="62.25pt"/>
          <w:tab w:val="start" w:pos="220.50pt"/>
          <w:tab w:val="start" w:pos="240.75pt"/>
          <w:tab w:val="start" w:pos="369pt"/>
        </w:tabs>
        <w:spacing w:line="18pt" w:lineRule="auto"/>
        <w:rPr>
          <w:szCs w:val="21"/>
        </w:rPr>
      </w:pPr>
      <w:r>
        <w:rPr>
          <w:rFonts w:hint="eastAsia"/>
          <w:szCs w:val="21"/>
        </w:rPr>
        <w:t>C</w:t>
      </w:r>
      <w:r>
        <w:rPr>
          <w:szCs w:val="21"/>
        </w:rPr>
        <w:t xml:space="preserve">ontact information: </w:t>
      </w:r>
    </w:p>
    <w:p w14:paraId="32E11D84" w14:textId="77777777" w:rsidR="00B52DC2" w:rsidRPr="00EA21AD" w:rsidRDefault="002B4EAD">
      <w:pPr>
        <w:tabs>
          <w:tab w:val="start" w:pos="62.25pt"/>
          <w:tab w:val="start" w:pos="220.50pt"/>
          <w:tab w:val="start" w:pos="240.75pt"/>
          <w:tab w:val="start" w:pos="369pt"/>
        </w:tabs>
        <w:spacing w:line="18pt" w:lineRule="auto"/>
        <w:rPr>
          <w:szCs w:val="21"/>
        </w:rPr>
      </w:pPr>
      <w:r>
        <w:rPr>
          <w:szCs w:val="21"/>
        </w:rPr>
        <w:t>Telephone:</w:t>
      </w:r>
      <w:r w:rsidR="00B52DC2" w:rsidRPr="00EA21AD">
        <w:rPr>
          <w:szCs w:val="21"/>
          <w:u w:val="single"/>
        </w:rPr>
        <w:t xml:space="preserve">                                     </w:t>
      </w:r>
      <w:r w:rsidR="00B52DC2" w:rsidRPr="00EA21AD">
        <w:rPr>
          <w:szCs w:val="21"/>
        </w:rPr>
        <w:t xml:space="preserve">  </w:t>
      </w:r>
    </w:p>
    <w:p w14:paraId="01360FE6" w14:textId="77777777" w:rsidR="00B52DC2" w:rsidRPr="00EA21AD" w:rsidRDefault="002B4EAD" w:rsidP="00B70115">
      <w:pPr>
        <w:tabs>
          <w:tab w:val="start" w:pos="62.25pt"/>
          <w:tab w:val="start" w:pos="220.50pt"/>
          <w:tab w:val="start" w:pos="240.75pt"/>
          <w:tab w:val="start" w:pos="369pt"/>
        </w:tabs>
        <w:spacing w:line="18pt" w:lineRule="auto"/>
        <w:rPr>
          <w:szCs w:val="21"/>
          <w:u w:val="single"/>
        </w:rPr>
      </w:pPr>
      <w:r>
        <w:rPr>
          <w:rFonts w:hint="eastAsia"/>
          <w:szCs w:val="21"/>
        </w:rPr>
        <w:t>A</w:t>
      </w:r>
      <w:r>
        <w:rPr>
          <w:szCs w:val="21"/>
        </w:rPr>
        <w:t>ddress</w:t>
      </w:r>
      <w:r>
        <w:rPr>
          <w:rFonts w:hint="eastAsia"/>
          <w:szCs w:val="21"/>
        </w:rPr>
        <w:t>:</w:t>
      </w:r>
      <w:r>
        <w:rPr>
          <w:szCs w:val="21"/>
        </w:rPr>
        <w:t xml:space="preserve">  </w:t>
      </w:r>
      <w:r w:rsidR="00B52DC2" w:rsidRPr="00EA21AD">
        <w:rPr>
          <w:szCs w:val="21"/>
          <w:u w:val="single"/>
        </w:rPr>
        <w:t xml:space="preserve">                                     </w:t>
      </w:r>
    </w:p>
    <w:sectPr w:rsidR="00B52DC2" w:rsidRPr="00EA21AD" w:rsidSect="005E6F68">
      <w:footerReference w:type="even" r:id="rId7"/>
      <w:footerReference w:type="default" r:id="rId8"/>
      <w:pgSz w:w="595.30pt" w:h="841.90pt"/>
      <w:pgMar w:top="72pt" w:right="72pt" w:bottom="72pt" w:left="72pt" w:header="42.55pt" w:footer="49.60pt" w:gutter="0pt"/>
      <w:cols w:space="36pt"/>
      <w:titlePg/>
      <w:docGrid w:type="lines" w:linePitch="312"/>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03614EF2" w14:textId="77777777" w:rsidR="005E6F68" w:rsidRDefault="005E6F68">
      <w:r>
        <w:separator/>
      </w:r>
    </w:p>
  </w:endnote>
  <w:endnote w:type="continuationSeparator" w:id="0">
    <w:p w14:paraId="6DABE81B" w14:textId="77777777" w:rsidR="005E6F68" w:rsidRDefault="005E6F68">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characterSet="iso-8859-1"/>
    <w:family w:val="roman"/>
    <w:pitch w:val="variable"/>
    <w:sig w:usb0="E0002EFF" w:usb1="C000785B" w:usb2="00000009" w:usb3="00000000" w:csb0="000001FF" w:csb1="00000000"/>
  </w:font>
  <w:font w:name="Arial">
    <w:panose1 w:val="020B0604020202020204"/>
    <w:charset w:characterSet="iso-8859-1"/>
    <w:family w:val="swiss"/>
    <w:pitch w:val="variable"/>
    <w:sig w:usb0="E0002EFF" w:usb1="C000785B" w:usb2="00000009" w:usb3="00000000" w:csb0="000001FF" w:csb1="00000000"/>
  </w:font>
  <w:font w:name="宋体">
    <w:altName w:val="SimSun"/>
    <w:panose1 w:val="02010600030101010101"/>
    <w:charset w:characterSet="GBK"/>
    <w:family w:val="auto"/>
    <w:pitch w:val="variable"/>
    <w:sig w:usb0="00000203" w:usb1="288F0000" w:usb2="00000016" w:usb3="00000000" w:csb0="00040001" w:csb1="00000000"/>
  </w:font>
  <w:font w:name="Courier New">
    <w:panose1 w:val="02070309020205020404"/>
    <w:charset w:characterSet="iso-8859-1"/>
    <w:family w:val="modern"/>
    <w:pitch w:val="fixed"/>
    <w:sig w:usb0="E0002EFF" w:usb1="C0007843" w:usb2="00000009" w:usb3="00000000" w:csb0="000001FF" w:csb1="00000000"/>
  </w:font>
  <w:font w:name="Calibri">
    <w:panose1 w:val="020F0502020204030204"/>
    <w:charset w:characterSet="iso-8859-1"/>
    <w:family w:val="swiss"/>
    <w:pitch w:val="variable"/>
    <w:sig w:usb0="E4002EFF" w:usb1="C000247B" w:usb2="00000009" w:usb3="00000000" w:csb0="000001FF" w:csb1="00000000"/>
  </w:font>
  <w:font w:name="Heiti SC Light">
    <w:altName w:val="Microsoft YaHei UI Light"/>
    <w:charset w:characterSet="iso-8859-1"/>
    <w:family w:val="auto"/>
    <w:pitch w:val="variable"/>
    <w:sig w:usb0="8000002F" w:usb1="080E004A" w:usb2="00000010" w:usb3="00000000" w:csb0="003E0000" w:csb1="00000000"/>
  </w:font>
  <w:font w:name="黑体">
    <w:altName w:val="SimHei"/>
    <w:panose1 w:val="02010609060101010101"/>
    <w:charset w:characterSet="GBK"/>
    <w:family w:val="modern"/>
    <w:pitch w:val="fixed"/>
    <w:sig w:usb0="800002BF" w:usb1="38CF7CFA" w:usb2="00000016" w:usb3="00000000" w:csb0="00040001" w:csb1="00000000"/>
  </w:font>
  <w:font w:name="楷体_GB2312">
    <w:altName w:val="楷体"/>
    <w:charset w:characterSet="GBK"/>
    <w:family w:val="modern"/>
    <w:pitch w:val="fixed"/>
    <w:sig w:usb0="00000001" w:usb1="080E0000" w:usb2="00000010" w:usb3="00000000" w:csb0="00040000" w:csb1="00000000"/>
  </w:font>
  <w:font w:name="等线 Light">
    <w:panose1 w:val="02010600030101010101"/>
    <w:charset w:characterSet="GBK"/>
    <w:family w:val="auto"/>
    <w:pitch w:val="variable"/>
    <w:sig w:usb0="A00002BF" w:usb1="38CF7CFA" w:usb2="00000016" w:usb3="00000000" w:csb0="0004000F" w:csb1="00000000"/>
  </w:font>
  <w:font w:name="等线">
    <w:altName w:val="DengXian"/>
    <w:panose1 w:val="02010600030101010101"/>
    <w:charset w:characterSet="GBK"/>
    <w:family w:val="auto"/>
    <w:pitch w:val="variable"/>
    <w:sig w:usb0="A00002BF" w:usb1="38CF7CFA" w:usb2="00000016" w:usb3="00000000" w:csb0="0004000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7FA118E8" w14:textId="77777777" w:rsidR="00D55F3B" w:rsidRDefault="00D55F3B">
    <w:pPr>
      <w:pStyle w:val="a9"/>
      <w:framePr w:h="0pt" w:wrap="around" w:vAnchor="text" w:hAnchor="margin" w:xAlign="center" w:y="0.05pt"/>
      <w:rPr>
        <w:rStyle w:val="a3"/>
      </w:rPr>
    </w:pPr>
    <w:r>
      <w:fldChar w:fldCharType="begin"/>
    </w:r>
    <w:r>
      <w:rPr>
        <w:rStyle w:val="a3"/>
      </w:rPr>
      <w:instrText xml:space="preserve">PAGE  </w:instrText>
    </w:r>
    <w:r>
      <w:fldChar w:fldCharType="end"/>
    </w:r>
  </w:p>
  <w:p w14:paraId="6245803A" w14:textId="77777777" w:rsidR="00D55F3B" w:rsidRDefault="00D55F3B">
    <w:pPr>
      <w:pStyle w:val="a9"/>
    </w:pPr>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219264A4" w14:textId="77777777" w:rsidR="00D55F3B" w:rsidRDefault="00D55F3B">
    <w:pPr>
      <w:pStyle w:val="a9"/>
      <w:framePr w:h="0pt" w:wrap="around" w:vAnchor="text" w:hAnchor="margin" w:xAlign="center" w:y="0.05pt"/>
      <w:rPr>
        <w:rStyle w:val="a3"/>
      </w:rPr>
    </w:pPr>
    <w:r>
      <w:fldChar w:fldCharType="begin"/>
    </w:r>
    <w:r>
      <w:rPr>
        <w:rStyle w:val="a3"/>
      </w:rPr>
      <w:instrText xml:space="preserve">PAGE  </w:instrText>
    </w:r>
    <w:r>
      <w:fldChar w:fldCharType="separate"/>
    </w:r>
    <w:r w:rsidR="00651FB8">
      <w:rPr>
        <w:rStyle w:val="a3"/>
        <w:noProof/>
      </w:rPr>
      <w:t>4</w:t>
    </w:r>
    <w:r>
      <w:fldChar w:fldCharType="end"/>
    </w:r>
  </w:p>
  <w:p w14:paraId="082B9E0E" w14:textId="77777777" w:rsidR="00D55F3B" w:rsidRDefault="00D55F3B">
    <w:pPr>
      <w:pStyle w:val="a9"/>
      <w:jc w:val="cente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39A6B41C" w14:textId="77777777" w:rsidR="005E6F68" w:rsidRDefault="005E6F68">
      <w:r>
        <w:separator/>
      </w:r>
    </w:p>
  </w:footnote>
  <w:footnote w:type="continuationSeparator" w:id="0">
    <w:p w14:paraId="17E29664" w14:textId="77777777" w:rsidR="005E6F68" w:rsidRDefault="005E6F68">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13E43C6F"/>
    <w:multiLevelType w:val="hybridMultilevel"/>
    <w:tmpl w:val="057A5B0C"/>
    <w:lvl w:ilvl="0" w:tplc="E8E678FE">
      <w:start w:val="1"/>
      <w:numFmt w:val="decimal"/>
      <w:lvlText w:val="%1．"/>
      <w:lvlJc w:val="start"/>
      <w:pPr>
        <w:ind w:start="18pt" w:hanging="18pt"/>
      </w:pPr>
      <w:rPr>
        <w:rFonts w:hint="default"/>
      </w:rPr>
    </w:lvl>
    <w:lvl w:ilvl="1" w:tplc="04090019" w:tentative="1">
      <w:start w:val="1"/>
      <w:numFmt w:val="lowerLetter"/>
      <w:lvlText w:val="%2)"/>
      <w:lvlJc w:val="start"/>
      <w:pPr>
        <w:ind w:start="48pt" w:hanging="24pt"/>
      </w:pPr>
    </w:lvl>
    <w:lvl w:ilvl="2" w:tplc="0409001B" w:tentative="1">
      <w:start w:val="1"/>
      <w:numFmt w:val="lowerRoman"/>
      <w:lvlText w:val="%3."/>
      <w:lvlJc w:val="end"/>
      <w:pPr>
        <w:ind w:start="72pt" w:hanging="24pt"/>
      </w:pPr>
    </w:lvl>
    <w:lvl w:ilvl="3" w:tplc="0409000F" w:tentative="1">
      <w:start w:val="1"/>
      <w:numFmt w:val="decimal"/>
      <w:lvlText w:val="%4."/>
      <w:lvlJc w:val="start"/>
      <w:pPr>
        <w:ind w:start="96pt" w:hanging="24pt"/>
      </w:pPr>
    </w:lvl>
    <w:lvl w:ilvl="4" w:tplc="04090019" w:tentative="1">
      <w:start w:val="1"/>
      <w:numFmt w:val="lowerLetter"/>
      <w:lvlText w:val="%5)"/>
      <w:lvlJc w:val="start"/>
      <w:pPr>
        <w:ind w:start="120pt" w:hanging="24pt"/>
      </w:pPr>
    </w:lvl>
    <w:lvl w:ilvl="5" w:tplc="0409001B" w:tentative="1">
      <w:start w:val="1"/>
      <w:numFmt w:val="lowerRoman"/>
      <w:lvlText w:val="%6."/>
      <w:lvlJc w:val="end"/>
      <w:pPr>
        <w:ind w:start="144pt" w:hanging="24pt"/>
      </w:pPr>
    </w:lvl>
    <w:lvl w:ilvl="6" w:tplc="0409000F" w:tentative="1">
      <w:start w:val="1"/>
      <w:numFmt w:val="decimal"/>
      <w:lvlText w:val="%7."/>
      <w:lvlJc w:val="start"/>
      <w:pPr>
        <w:ind w:start="168pt" w:hanging="24pt"/>
      </w:pPr>
    </w:lvl>
    <w:lvl w:ilvl="7" w:tplc="04090019" w:tentative="1">
      <w:start w:val="1"/>
      <w:numFmt w:val="lowerLetter"/>
      <w:lvlText w:val="%8)"/>
      <w:lvlJc w:val="start"/>
      <w:pPr>
        <w:ind w:start="192pt" w:hanging="24pt"/>
      </w:pPr>
    </w:lvl>
    <w:lvl w:ilvl="8" w:tplc="0409001B" w:tentative="1">
      <w:start w:val="1"/>
      <w:numFmt w:val="lowerRoman"/>
      <w:lvlText w:val="%9."/>
      <w:lvlJc w:val="end"/>
      <w:pPr>
        <w:ind w:start="216pt" w:hanging="24pt"/>
      </w:pPr>
    </w:lvl>
  </w:abstractNum>
  <w:abstractNum w:abstractNumId="1" w15:restartNumberingAfterBreak="0">
    <w:nsid w:val="1F25754C"/>
    <w:multiLevelType w:val="hybridMultilevel"/>
    <w:tmpl w:val="0C8803E0"/>
    <w:lvl w:ilvl="0" w:tplc="236085F2">
      <w:start w:val="1"/>
      <w:numFmt w:val="decimal"/>
      <w:lvlText w:val="%1、"/>
      <w:lvlJc w:val="start"/>
      <w:pPr>
        <w:ind w:start="36pt" w:hanging="18pt"/>
      </w:pPr>
      <w:rPr>
        <w:rFonts w:ascii="Arial" w:hAnsi="Arial" w:hint="default"/>
      </w:rPr>
    </w:lvl>
    <w:lvl w:ilvl="1" w:tplc="04090019" w:tentative="1">
      <w:start w:val="1"/>
      <w:numFmt w:val="lowerLetter"/>
      <w:lvlText w:val="%2)"/>
      <w:lvlJc w:val="start"/>
      <w:pPr>
        <w:ind w:start="60pt" w:hanging="21pt"/>
      </w:pPr>
    </w:lvl>
    <w:lvl w:ilvl="2" w:tplc="0409001B" w:tentative="1">
      <w:start w:val="1"/>
      <w:numFmt w:val="lowerRoman"/>
      <w:lvlText w:val="%3."/>
      <w:lvlJc w:val="end"/>
      <w:pPr>
        <w:ind w:start="81pt" w:hanging="21pt"/>
      </w:pPr>
    </w:lvl>
    <w:lvl w:ilvl="3" w:tplc="0409000F" w:tentative="1">
      <w:start w:val="1"/>
      <w:numFmt w:val="decimal"/>
      <w:lvlText w:val="%4."/>
      <w:lvlJc w:val="start"/>
      <w:pPr>
        <w:ind w:start="102pt" w:hanging="21pt"/>
      </w:pPr>
    </w:lvl>
    <w:lvl w:ilvl="4" w:tplc="04090019" w:tentative="1">
      <w:start w:val="1"/>
      <w:numFmt w:val="lowerLetter"/>
      <w:lvlText w:val="%5)"/>
      <w:lvlJc w:val="start"/>
      <w:pPr>
        <w:ind w:start="123pt" w:hanging="21pt"/>
      </w:pPr>
    </w:lvl>
    <w:lvl w:ilvl="5" w:tplc="0409001B" w:tentative="1">
      <w:start w:val="1"/>
      <w:numFmt w:val="lowerRoman"/>
      <w:lvlText w:val="%6."/>
      <w:lvlJc w:val="end"/>
      <w:pPr>
        <w:ind w:start="144pt" w:hanging="21pt"/>
      </w:pPr>
    </w:lvl>
    <w:lvl w:ilvl="6" w:tplc="0409000F" w:tentative="1">
      <w:start w:val="1"/>
      <w:numFmt w:val="decimal"/>
      <w:lvlText w:val="%7."/>
      <w:lvlJc w:val="start"/>
      <w:pPr>
        <w:ind w:start="165pt" w:hanging="21pt"/>
      </w:pPr>
    </w:lvl>
    <w:lvl w:ilvl="7" w:tplc="04090019" w:tentative="1">
      <w:start w:val="1"/>
      <w:numFmt w:val="lowerLetter"/>
      <w:lvlText w:val="%8)"/>
      <w:lvlJc w:val="start"/>
      <w:pPr>
        <w:ind w:start="186pt" w:hanging="21pt"/>
      </w:pPr>
    </w:lvl>
    <w:lvl w:ilvl="8" w:tplc="0409001B" w:tentative="1">
      <w:start w:val="1"/>
      <w:numFmt w:val="lowerRoman"/>
      <w:lvlText w:val="%9."/>
      <w:lvlJc w:val="end"/>
      <w:pPr>
        <w:ind w:start="207pt" w:hanging="21pt"/>
      </w:pPr>
    </w:lvl>
  </w:abstractNum>
  <w:abstractNum w:abstractNumId="2" w15:restartNumberingAfterBreak="0">
    <w:nsid w:val="429C14AC"/>
    <w:multiLevelType w:val="hybridMultilevel"/>
    <w:tmpl w:val="6D6C6076"/>
    <w:lvl w:ilvl="0" w:tplc="0409000F">
      <w:start w:val="1"/>
      <w:numFmt w:val="decimal"/>
      <w:lvlText w:val="%1."/>
      <w:lvlJc w:val="start"/>
      <w:pPr>
        <w:ind w:start="24pt" w:hanging="24pt"/>
      </w:pPr>
    </w:lvl>
    <w:lvl w:ilvl="1" w:tplc="04090019" w:tentative="1">
      <w:start w:val="1"/>
      <w:numFmt w:val="lowerLetter"/>
      <w:lvlText w:val="%2)"/>
      <w:lvlJc w:val="start"/>
      <w:pPr>
        <w:ind w:start="48pt" w:hanging="24pt"/>
      </w:pPr>
    </w:lvl>
    <w:lvl w:ilvl="2" w:tplc="0409001B" w:tentative="1">
      <w:start w:val="1"/>
      <w:numFmt w:val="lowerRoman"/>
      <w:lvlText w:val="%3."/>
      <w:lvlJc w:val="end"/>
      <w:pPr>
        <w:ind w:start="72pt" w:hanging="24pt"/>
      </w:pPr>
    </w:lvl>
    <w:lvl w:ilvl="3" w:tplc="0409000F" w:tentative="1">
      <w:start w:val="1"/>
      <w:numFmt w:val="decimal"/>
      <w:lvlText w:val="%4."/>
      <w:lvlJc w:val="start"/>
      <w:pPr>
        <w:ind w:start="96pt" w:hanging="24pt"/>
      </w:pPr>
    </w:lvl>
    <w:lvl w:ilvl="4" w:tplc="04090019" w:tentative="1">
      <w:start w:val="1"/>
      <w:numFmt w:val="lowerLetter"/>
      <w:lvlText w:val="%5)"/>
      <w:lvlJc w:val="start"/>
      <w:pPr>
        <w:ind w:start="120pt" w:hanging="24pt"/>
      </w:pPr>
    </w:lvl>
    <w:lvl w:ilvl="5" w:tplc="0409001B" w:tentative="1">
      <w:start w:val="1"/>
      <w:numFmt w:val="lowerRoman"/>
      <w:lvlText w:val="%6."/>
      <w:lvlJc w:val="end"/>
      <w:pPr>
        <w:ind w:start="144pt" w:hanging="24pt"/>
      </w:pPr>
    </w:lvl>
    <w:lvl w:ilvl="6" w:tplc="0409000F" w:tentative="1">
      <w:start w:val="1"/>
      <w:numFmt w:val="decimal"/>
      <w:lvlText w:val="%7."/>
      <w:lvlJc w:val="start"/>
      <w:pPr>
        <w:ind w:start="168pt" w:hanging="24pt"/>
      </w:pPr>
    </w:lvl>
    <w:lvl w:ilvl="7" w:tplc="04090019" w:tentative="1">
      <w:start w:val="1"/>
      <w:numFmt w:val="lowerLetter"/>
      <w:lvlText w:val="%8)"/>
      <w:lvlJc w:val="start"/>
      <w:pPr>
        <w:ind w:start="192pt" w:hanging="24pt"/>
      </w:pPr>
    </w:lvl>
    <w:lvl w:ilvl="8" w:tplc="0409001B" w:tentative="1">
      <w:start w:val="1"/>
      <w:numFmt w:val="lowerRoman"/>
      <w:lvlText w:val="%9."/>
      <w:lvlJc w:val="end"/>
      <w:pPr>
        <w:ind w:start="216pt" w:hanging="24pt"/>
      </w:pPr>
    </w:lvl>
  </w:abstractNum>
  <w:num w:numId="1" w16cid:durableId="621958244">
    <w:abstractNumId w:val="2"/>
  </w:num>
  <w:num w:numId="2" w16cid:durableId="1939286595">
    <w:abstractNumId w:val="0"/>
  </w:num>
  <w:num w:numId="3" w16cid:durableId="730538091">
    <w:abstractNumId w:val="1"/>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1pt"/>
  <w:drawingGridHorizontalSpacing w:val="5.25pt"/>
  <w:drawingGridVerticalSpacing w:val="7.80pt"/>
  <w:displayHorizontalDrawingGridEvery w:val="0"/>
  <w:displayVerticalDrawingGridEvery w:val="2"/>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LMwNje1NDY2MzWzNDJU0lEKTi0uzszPAykwqQUAZntUvCwAAAA="/>
    <w:docVar w:name="KY_MEDREF_DOCUID" w:val="{64F7AC65-49B3-49C7-8698-66E9244232B9}"/>
    <w:docVar w:name="KY_MEDREF_VERSION" w:val="3"/>
  </w:docVars>
  <w:rsids>
    <w:rsidRoot w:val="00172A27"/>
    <w:rsid w:val="00001B9C"/>
    <w:rsid w:val="00016448"/>
    <w:rsid w:val="00020E69"/>
    <w:rsid w:val="00024E50"/>
    <w:rsid w:val="00034961"/>
    <w:rsid w:val="00042516"/>
    <w:rsid w:val="00046079"/>
    <w:rsid w:val="00050FB0"/>
    <w:rsid w:val="000607A2"/>
    <w:rsid w:val="00061773"/>
    <w:rsid w:val="00063C81"/>
    <w:rsid w:val="00070CB8"/>
    <w:rsid w:val="0008539C"/>
    <w:rsid w:val="0009111B"/>
    <w:rsid w:val="000A1E7D"/>
    <w:rsid w:val="000A6FBF"/>
    <w:rsid w:val="000B62D3"/>
    <w:rsid w:val="000B68A4"/>
    <w:rsid w:val="000C5D30"/>
    <w:rsid w:val="000D035D"/>
    <w:rsid w:val="000D6FCC"/>
    <w:rsid w:val="000D7325"/>
    <w:rsid w:val="000D7EE3"/>
    <w:rsid w:val="00103F9D"/>
    <w:rsid w:val="0011266A"/>
    <w:rsid w:val="00114E6C"/>
    <w:rsid w:val="00150DC6"/>
    <w:rsid w:val="00166E0D"/>
    <w:rsid w:val="00171FEB"/>
    <w:rsid w:val="00172A27"/>
    <w:rsid w:val="00190E09"/>
    <w:rsid w:val="001910F9"/>
    <w:rsid w:val="0019296B"/>
    <w:rsid w:val="00195E79"/>
    <w:rsid w:val="001A0F36"/>
    <w:rsid w:val="001A11C4"/>
    <w:rsid w:val="001C0345"/>
    <w:rsid w:val="001C659F"/>
    <w:rsid w:val="001F3E1E"/>
    <w:rsid w:val="001F6109"/>
    <w:rsid w:val="00205DC6"/>
    <w:rsid w:val="002106CD"/>
    <w:rsid w:val="002143C6"/>
    <w:rsid w:val="00225040"/>
    <w:rsid w:val="0022763E"/>
    <w:rsid w:val="00233A7A"/>
    <w:rsid w:val="00235783"/>
    <w:rsid w:val="00241651"/>
    <w:rsid w:val="002624F1"/>
    <w:rsid w:val="00263DEB"/>
    <w:rsid w:val="00272D57"/>
    <w:rsid w:val="00277C8A"/>
    <w:rsid w:val="00283425"/>
    <w:rsid w:val="00287CD3"/>
    <w:rsid w:val="00287D61"/>
    <w:rsid w:val="002907FD"/>
    <w:rsid w:val="002B2EEE"/>
    <w:rsid w:val="002B31C3"/>
    <w:rsid w:val="002B4EAD"/>
    <w:rsid w:val="002C285C"/>
    <w:rsid w:val="002E2FEE"/>
    <w:rsid w:val="002E411D"/>
    <w:rsid w:val="002E5E68"/>
    <w:rsid w:val="002E6E8B"/>
    <w:rsid w:val="002F3CE2"/>
    <w:rsid w:val="00300549"/>
    <w:rsid w:val="003014F3"/>
    <w:rsid w:val="00314FBD"/>
    <w:rsid w:val="00321699"/>
    <w:rsid w:val="003223F8"/>
    <w:rsid w:val="00333E23"/>
    <w:rsid w:val="003455FC"/>
    <w:rsid w:val="003529C2"/>
    <w:rsid w:val="003678C2"/>
    <w:rsid w:val="003A2374"/>
    <w:rsid w:val="003A3DC6"/>
    <w:rsid w:val="003A519B"/>
    <w:rsid w:val="003A54B5"/>
    <w:rsid w:val="003B6911"/>
    <w:rsid w:val="003B7C34"/>
    <w:rsid w:val="003C126F"/>
    <w:rsid w:val="003C41A0"/>
    <w:rsid w:val="003C4A85"/>
    <w:rsid w:val="003D3F66"/>
    <w:rsid w:val="003E0353"/>
    <w:rsid w:val="003E1679"/>
    <w:rsid w:val="003E7E91"/>
    <w:rsid w:val="0041138C"/>
    <w:rsid w:val="004162BA"/>
    <w:rsid w:val="004244C4"/>
    <w:rsid w:val="00436393"/>
    <w:rsid w:val="00436503"/>
    <w:rsid w:val="00446FF3"/>
    <w:rsid w:val="00462B29"/>
    <w:rsid w:val="0046478C"/>
    <w:rsid w:val="00474889"/>
    <w:rsid w:val="00484A67"/>
    <w:rsid w:val="00487C73"/>
    <w:rsid w:val="00490DE2"/>
    <w:rsid w:val="004A0ADD"/>
    <w:rsid w:val="004A0E3A"/>
    <w:rsid w:val="004A1596"/>
    <w:rsid w:val="004A2BB3"/>
    <w:rsid w:val="004B6BE7"/>
    <w:rsid w:val="004C50DD"/>
    <w:rsid w:val="004C6437"/>
    <w:rsid w:val="004D1EFC"/>
    <w:rsid w:val="004E2697"/>
    <w:rsid w:val="004F29C4"/>
    <w:rsid w:val="00506E4F"/>
    <w:rsid w:val="00512825"/>
    <w:rsid w:val="005233EA"/>
    <w:rsid w:val="00525754"/>
    <w:rsid w:val="0053003F"/>
    <w:rsid w:val="005856A7"/>
    <w:rsid w:val="0059150A"/>
    <w:rsid w:val="0059617F"/>
    <w:rsid w:val="0059682C"/>
    <w:rsid w:val="00597F8F"/>
    <w:rsid w:val="005A1052"/>
    <w:rsid w:val="005B4059"/>
    <w:rsid w:val="005D74A9"/>
    <w:rsid w:val="005E6F68"/>
    <w:rsid w:val="005E786B"/>
    <w:rsid w:val="005F5A37"/>
    <w:rsid w:val="00604479"/>
    <w:rsid w:val="00626451"/>
    <w:rsid w:val="00631975"/>
    <w:rsid w:val="006462B4"/>
    <w:rsid w:val="00651FB8"/>
    <w:rsid w:val="00654491"/>
    <w:rsid w:val="00656FE3"/>
    <w:rsid w:val="006619A4"/>
    <w:rsid w:val="00662178"/>
    <w:rsid w:val="00682055"/>
    <w:rsid w:val="00683558"/>
    <w:rsid w:val="0068760A"/>
    <w:rsid w:val="00690178"/>
    <w:rsid w:val="00694A13"/>
    <w:rsid w:val="00697D62"/>
    <w:rsid w:val="006A79C8"/>
    <w:rsid w:val="006B29E3"/>
    <w:rsid w:val="006B4840"/>
    <w:rsid w:val="006B78E3"/>
    <w:rsid w:val="006C4C14"/>
    <w:rsid w:val="006C71ED"/>
    <w:rsid w:val="006D299D"/>
    <w:rsid w:val="006D5908"/>
    <w:rsid w:val="006D6B5F"/>
    <w:rsid w:val="006E5CCE"/>
    <w:rsid w:val="0071126C"/>
    <w:rsid w:val="00715578"/>
    <w:rsid w:val="007158E6"/>
    <w:rsid w:val="007279A7"/>
    <w:rsid w:val="00733E23"/>
    <w:rsid w:val="007438EA"/>
    <w:rsid w:val="00751328"/>
    <w:rsid w:val="00771856"/>
    <w:rsid w:val="007725A0"/>
    <w:rsid w:val="00796B74"/>
    <w:rsid w:val="007A0B01"/>
    <w:rsid w:val="007A7949"/>
    <w:rsid w:val="007B1EEE"/>
    <w:rsid w:val="007C063E"/>
    <w:rsid w:val="007D166F"/>
    <w:rsid w:val="007D3E41"/>
    <w:rsid w:val="007E0594"/>
    <w:rsid w:val="007E0D71"/>
    <w:rsid w:val="007F5D4A"/>
    <w:rsid w:val="007F60E6"/>
    <w:rsid w:val="007F7128"/>
    <w:rsid w:val="0080001B"/>
    <w:rsid w:val="00801AC1"/>
    <w:rsid w:val="0080759B"/>
    <w:rsid w:val="00807B4C"/>
    <w:rsid w:val="00811E17"/>
    <w:rsid w:val="00813F64"/>
    <w:rsid w:val="008212DA"/>
    <w:rsid w:val="00827C8C"/>
    <w:rsid w:val="00831DAB"/>
    <w:rsid w:val="0083499A"/>
    <w:rsid w:val="00862641"/>
    <w:rsid w:val="00863E2C"/>
    <w:rsid w:val="00881520"/>
    <w:rsid w:val="0088712E"/>
    <w:rsid w:val="00891E22"/>
    <w:rsid w:val="00895375"/>
    <w:rsid w:val="008B64C4"/>
    <w:rsid w:val="008D2689"/>
    <w:rsid w:val="008D2E39"/>
    <w:rsid w:val="008D5C96"/>
    <w:rsid w:val="008E55F1"/>
    <w:rsid w:val="00910A94"/>
    <w:rsid w:val="00912C51"/>
    <w:rsid w:val="0092100D"/>
    <w:rsid w:val="00922757"/>
    <w:rsid w:val="009234CB"/>
    <w:rsid w:val="0093365C"/>
    <w:rsid w:val="00936680"/>
    <w:rsid w:val="0094622A"/>
    <w:rsid w:val="00950772"/>
    <w:rsid w:val="0095608B"/>
    <w:rsid w:val="009569A4"/>
    <w:rsid w:val="00976AD6"/>
    <w:rsid w:val="0098052E"/>
    <w:rsid w:val="00990937"/>
    <w:rsid w:val="0099710E"/>
    <w:rsid w:val="009A0338"/>
    <w:rsid w:val="009B7D69"/>
    <w:rsid w:val="009C0483"/>
    <w:rsid w:val="009D1088"/>
    <w:rsid w:val="009E56A6"/>
    <w:rsid w:val="009F4031"/>
    <w:rsid w:val="00A1039C"/>
    <w:rsid w:val="00A1102A"/>
    <w:rsid w:val="00A173B4"/>
    <w:rsid w:val="00A25399"/>
    <w:rsid w:val="00A36E06"/>
    <w:rsid w:val="00A572B5"/>
    <w:rsid w:val="00A702DB"/>
    <w:rsid w:val="00A70555"/>
    <w:rsid w:val="00A76C5A"/>
    <w:rsid w:val="00A82874"/>
    <w:rsid w:val="00A82B44"/>
    <w:rsid w:val="00A84ABB"/>
    <w:rsid w:val="00A9094C"/>
    <w:rsid w:val="00A9618E"/>
    <w:rsid w:val="00AA1164"/>
    <w:rsid w:val="00AA33E3"/>
    <w:rsid w:val="00AA7103"/>
    <w:rsid w:val="00AB19AC"/>
    <w:rsid w:val="00AC35E8"/>
    <w:rsid w:val="00AD1B35"/>
    <w:rsid w:val="00AD1B3D"/>
    <w:rsid w:val="00AE0D11"/>
    <w:rsid w:val="00AE289B"/>
    <w:rsid w:val="00AE4097"/>
    <w:rsid w:val="00AE4A98"/>
    <w:rsid w:val="00AE6666"/>
    <w:rsid w:val="00AF6874"/>
    <w:rsid w:val="00B04B70"/>
    <w:rsid w:val="00B0658C"/>
    <w:rsid w:val="00B118E9"/>
    <w:rsid w:val="00B1519C"/>
    <w:rsid w:val="00B32A9A"/>
    <w:rsid w:val="00B33FFF"/>
    <w:rsid w:val="00B5134A"/>
    <w:rsid w:val="00B52DC2"/>
    <w:rsid w:val="00B53E04"/>
    <w:rsid w:val="00B561B4"/>
    <w:rsid w:val="00B56514"/>
    <w:rsid w:val="00B70115"/>
    <w:rsid w:val="00B70864"/>
    <w:rsid w:val="00B73B78"/>
    <w:rsid w:val="00B75A2A"/>
    <w:rsid w:val="00B92A16"/>
    <w:rsid w:val="00B972B4"/>
    <w:rsid w:val="00BA4CFB"/>
    <w:rsid w:val="00BA5548"/>
    <w:rsid w:val="00BA6BCB"/>
    <w:rsid w:val="00BB542F"/>
    <w:rsid w:val="00BC2B84"/>
    <w:rsid w:val="00BD4375"/>
    <w:rsid w:val="00BD4D67"/>
    <w:rsid w:val="00BE7899"/>
    <w:rsid w:val="00BF37FA"/>
    <w:rsid w:val="00C0518A"/>
    <w:rsid w:val="00C109A3"/>
    <w:rsid w:val="00C141A3"/>
    <w:rsid w:val="00C15CCC"/>
    <w:rsid w:val="00C25B42"/>
    <w:rsid w:val="00C26A6F"/>
    <w:rsid w:val="00C34145"/>
    <w:rsid w:val="00C44ED3"/>
    <w:rsid w:val="00C507CC"/>
    <w:rsid w:val="00C66620"/>
    <w:rsid w:val="00C8660A"/>
    <w:rsid w:val="00C91E0E"/>
    <w:rsid w:val="00CA393C"/>
    <w:rsid w:val="00CA725E"/>
    <w:rsid w:val="00CA76F1"/>
    <w:rsid w:val="00CB0CA6"/>
    <w:rsid w:val="00CB77F0"/>
    <w:rsid w:val="00CD106D"/>
    <w:rsid w:val="00CD51F9"/>
    <w:rsid w:val="00CE189A"/>
    <w:rsid w:val="00CE7394"/>
    <w:rsid w:val="00CF18E0"/>
    <w:rsid w:val="00CF4D8F"/>
    <w:rsid w:val="00D07A10"/>
    <w:rsid w:val="00D07BA5"/>
    <w:rsid w:val="00D1481A"/>
    <w:rsid w:val="00D17E0D"/>
    <w:rsid w:val="00D2668B"/>
    <w:rsid w:val="00D2722F"/>
    <w:rsid w:val="00D27633"/>
    <w:rsid w:val="00D30FFE"/>
    <w:rsid w:val="00D353B2"/>
    <w:rsid w:val="00D515E4"/>
    <w:rsid w:val="00D55F3B"/>
    <w:rsid w:val="00D56CDF"/>
    <w:rsid w:val="00D56D56"/>
    <w:rsid w:val="00D62B82"/>
    <w:rsid w:val="00D65763"/>
    <w:rsid w:val="00D75F64"/>
    <w:rsid w:val="00D83355"/>
    <w:rsid w:val="00D870FC"/>
    <w:rsid w:val="00D918B8"/>
    <w:rsid w:val="00D947A6"/>
    <w:rsid w:val="00D95BB5"/>
    <w:rsid w:val="00DA1C18"/>
    <w:rsid w:val="00DA7E5F"/>
    <w:rsid w:val="00DB2B4E"/>
    <w:rsid w:val="00DC0ED6"/>
    <w:rsid w:val="00DE137D"/>
    <w:rsid w:val="00E025D9"/>
    <w:rsid w:val="00E0608C"/>
    <w:rsid w:val="00E11DF3"/>
    <w:rsid w:val="00E174B1"/>
    <w:rsid w:val="00E55D99"/>
    <w:rsid w:val="00E61E99"/>
    <w:rsid w:val="00E61F0E"/>
    <w:rsid w:val="00E64BC2"/>
    <w:rsid w:val="00E72897"/>
    <w:rsid w:val="00E81304"/>
    <w:rsid w:val="00E84170"/>
    <w:rsid w:val="00E97505"/>
    <w:rsid w:val="00EA21AD"/>
    <w:rsid w:val="00EA4EA0"/>
    <w:rsid w:val="00EC2D11"/>
    <w:rsid w:val="00EC5D7A"/>
    <w:rsid w:val="00EC778C"/>
    <w:rsid w:val="00ED5D1F"/>
    <w:rsid w:val="00EE14A4"/>
    <w:rsid w:val="00EE4A0C"/>
    <w:rsid w:val="00EF3D3A"/>
    <w:rsid w:val="00EF3E4B"/>
    <w:rsid w:val="00F00A77"/>
    <w:rsid w:val="00F11A6C"/>
    <w:rsid w:val="00F317A4"/>
    <w:rsid w:val="00F32594"/>
    <w:rsid w:val="00F373D9"/>
    <w:rsid w:val="00F40683"/>
    <w:rsid w:val="00F425E8"/>
    <w:rsid w:val="00F47E02"/>
    <w:rsid w:val="00F53109"/>
    <w:rsid w:val="00F53E66"/>
    <w:rsid w:val="00F66260"/>
    <w:rsid w:val="00F71DB7"/>
    <w:rsid w:val="00F92436"/>
    <w:rsid w:val="00FA04AF"/>
    <w:rsid w:val="00FA67F3"/>
    <w:rsid w:val="00FB0894"/>
    <w:rsid w:val="00FC0577"/>
    <w:rsid w:val="00FC26C1"/>
    <w:rsid w:val="00FD1BB5"/>
    <w:rsid w:val="00FD314B"/>
    <w:rsid w:val="00FD7493"/>
    <w:rsid w:val="00FE0632"/>
    <w:rsid w:val="00FE52DA"/>
    <w:rsid w:val="00FE6A7D"/>
    <w:rsid w:val="00FF21DB"/>
    <w:rsid w:val="00FF5F9C"/>
    <w:rsid w:val="00FF78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19322DE4"/>
  <w14:defaultImageDpi w14:val="300"/>
  <w15:chartTrackingRefBased/>
  <w15:docId w15:val="{6354B98C-9E97-4169-BD19-93CFF8B2F5E9}"/>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Variable" w:semiHidden="1"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99"/>
    <w:lsdException w:name="Table Theme" w:semiHidden="1" w:uiPriority="99"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8205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pt" w:type="dxa"/>
      <w:tblCellMar>
        <w:top w:w="0pt" w:type="dxa"/>
        <w:start w:w="5.40pt" w:type="dxa"/>
        <w:bottom w:w="0pt" w:type="dxa"/>
        <w:end w:w="5.40pt" w:type="dxa"/>
      </w:tblCellMar>
    </w:tblPr>
  </w:style>
  <w:style w:type="numbering" w:default="1" w:styleId="a2">
    <w:name w:val="No List"/>
    <w:uiPriority w:val="99"/>
    <w:semiHidden/>
    <w:unhideWhenUsed/>
  </w:style>
  <w:style w:type="character" w:styleId="a3">
    <w:name w:val="page number"/>
  </w:style>
  <w:style w:type="character" w:customStyle="1" w:styleId="a4">
    <w:name w:val="页眉 字符"/>
    <w:link w:val="a5"/>
    <w:rPr>
      <w:kern w:val="2"/>
      <w:sz w:val="18"/>
      <w:szCs w:val="18"/>
    </w:rPr>
  </w:style>
  <w:style w:type="character" w:customStyle="1" w:styleId="a6">
    <w:name w:val="纯文本 字符"/>
    <w:link w:val="a7"/>
    <w:rPr>
      <w:rFonts w:ascii="宋体" w:hAnsi="Courier New" w:cs="Courier New"/>
      <w:kern w:val="2"/>
      <w:sz w:val="21"/>
      <w:szCs w:val="21"/>
    </w:rPr>
  </w:style>
  <w:style w:type="character" w:customStyle="1" w:styleId="a8">
    <w:name w:val="页脚 字符"/>
    <w:link w:val="a9"/>
    <w:rPr>
      <w:kern w:val="2"/>
      <w:sz w:val="18"/>
      <w:szCs w:val="18"/>
    </w:rPr>
  </w:style>
  <w:style w:type="paragraph" w:customStyle="1" w:styleId="-11">
    <w:name w:val="彩色列表 - 着色 11"/>
    <w:basedOn w:val="a"/>
    <w:qFormat/>
    <w:pPr>
      <w:ind w:firstLineChars="200" w:firstLine="21pt"/>
    </w:pPr>
    <w:rPr>
      <w:rFonts w:ascii="Calibri" w:hAnsi="Calibri" w:cs="Calibri"/>
      <w:szCs w:val="21"/>
    </w:rPr>
  </w:style>
  <w:style w:type="paragraph" w:styleId="a9">
    <w:name w:val="footer"/>
    <w:basedOn w:val="a"/>
    <w:link w:val="a8"/>
    <w:pPr>
      <w:tabs>
        <w:tab w:val="center" w:pos="207.65pt"/>
        <w:tab w:val="end" w:pos="415.30pt"/>
      </w:tabs>
      <w:snapToGrid w:val="0"/>
      <w:jc w:val="start"/>
    </w:pPr>
    <w:rPr>
      <w:sz w:val="18"/>
      <w:szCs w:val="18"/>
    </w:rPr>
  </w:style>
  <w:style w:type="paragraph" w:styleId="a7">
    <w:name w:val="Plain Text"/>
    <w:basedOn w:val="a"/>
    <w:link w:val="a6"/>
    <w:rPr>
      <w:rFonts w:ascii="宋体" w:hAnsi="Courier New" w:cs="Courier New"/>
      <w:szCs w:val="21"/>
    </w:rPr>
  </w:style>
  <w:style w:type="paragraph" w:customStyle="1" w:styleId="1">
    <w:name w:val="列表段落1"/>
    <w:basedOn w:val="a"/>
    <w:pPr>
      <w:ind w:firstLineChars="200" w:firstLine="21pt"/>
    </w:pPr>
  </w:style>
  <w:style w:type="paragraph" w:customStyle="1" w:styleId="10">
    <w:name w:val="列出段落1"/>
    <w:basedOn w:val="a"/>
    <w:uiPriority w:val="99"/>
    <w:qFormat/>
    <w:pPr>
      <w:ind w:firstLineChars="200" w:firstLine="21pt"/>
    </w:pPr>
    <w:rPr>
      <w:rFonts w:ascii="Calibri" w:hAnsi="Calibri" w:cs="Calibri"/>
      <w:szCs w:val="21"/>
    </w:rPr>
  </w:style>
  <w:style w:type="paragraph" w:styleId="a5">
    <w:name w:val="header"/>
    <w:basedOn w:val="a"/>
    <w:link w:val="a4"/>
    <w:pPr>
      <w:pBdr>
        <w:bottom w:val="single" w:sz="6" w:space="1" w:color="auto"/>
      </w:pBdr>
      <w:tabs>
        <w:tab w:val="center" w:pos="207.65pt"/>
        <w:tab w:val="end" w:pos="415.30pt"/>
      </w:tabs>
      <w:snapToGrid w:val="0"/>
      <w:jc w:val="center"/>
    </w:pPr>
    <w:rPr>
      <w:sz w:val="18"/>
      <w:szCs w:val="18"/>
    </w:rPr>
  </w:style>
  <w:style w:type="paragraph" w:styleId="aa">
    <w:name w:val="Balloon Text"/>
    <w:basedOn w:val="a"/>
    <w:link w:val="ab"/>
    <w:rsid w:val="0095608B"/>
    <w:rPr>
      <w:rFonts w:ascii="Heiti SC Light" w:eastAsia="Heiti SC Light"/>
      <w:sz w:val="18"/>
      <w:szCs w:val="18"/>
    </w:rPr>
  </w:style>
  <w:style w:type="character" w:customStyle="1" w:styleId="ab">
    <w:name w:val="批注框文本 字符"/>
    <w:link w:val="aa"/>
    <w:rsid w:val="0095608B"/>
    <w:rPr>
      <w:rFonts w:ascii="Heiti SC Light" w:eastAsia="Heiti SC Light"/>
      <w:kern w:val="2"/>
      <w:sz w:val="18"/>
      <w:szCs w:val="18"/>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458990">
      <w:bodyDiv w:val="1"/>
      <w:marLeft w:val="0pt"/>
      <w:marRight w:val="0pt"/>
      <w:marTop w:val="0pt"/>
      <w:marBottom w:val="0pt"/>
      <w:divBdr>
        <w:top w:val="none" w:sz="0" w:space="0" w:color="auto"/>
        <w:left w:val="none" w:sz="0" w:space="0" w:color="auto"/>
        <w:bottom w:val="none" w:sz="0" w:space="0" w:color="auto"/>
        <w:right w:val="none" w:sz="0" w:space="0" w:color="auto"/>
      </w:divBdr>
    </w:div>
  </w:divs>
  <w:encoding w:val="x-cp20936"/>
  <w:optimizeForBrowser/>
  <w:allowPNG/>
  <w:pixelsPerInch w:val="72"/>
</w:webSettings>
</file>

<file path=word/_rels/document.xml.rels><?xml version="1.0" encoding="UTF-8" standalone="yes"?>
<Relationships xmlns="http://schemas.openxmlformats.org/package/2006/relationships"><Relationship Id="rId8" Type="http://purl.oclc.org/ooxml/officeDocument/relationships/footer" Target="footer2.xml"/><Relationship Id="rId3" Type="http://purl.oclc.org/ooxml/officeDocument/relationships/settings" Target="settings.xml"/><Relationship Id="rId7" Type="http://purl.oclc.org/ooxml/officeDocument/relationships/footer" Target="footer1.xml"/><Relationship Id="rId2" Type="http://purl.oclc.org/ooxml/officeDocument/relationships/styles" Target="styles.xml"/><Relationship Id="rId1" Type="http://purl.oclc.org/ooxml/officeDocument/relationships/numbering" Target="numbering.xml"/><Relationship Id="rId6" Type="http://purl.oclc.org/ooxml/officeDocument/relationships/endnotes" Target="endnotes.xml"/><Relationship Id="rId5" Type="http://purl.oclc.org/ooxml/officeDocument/relationships/footnotes" Target="footnotes.xml"/><Relationship Id="rId10" Type="http://purl.oclc.org/ooxml/officeDocument/relationships/theme" Target="theme/theme1.xml"/><Relationship Id="rId4" Type="http://purl.oclc.org/ooxml/officeDocument/relationships/webSettings" Target="webSettings.xml"/><Relationship Id="rId9" Type="http://purl.oclc.org/ooxml/officeDocument/relationships/fontTable" Target="fontTable.xml"/></Relationships>
</file>

<file path=word/theme/theme1.xml><?xml version="1.0" encoding="utf-8"?>
<a:theme xmlns:a="http://purl.oclc.org/ooxml/drawingml/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purl.oclc.org/ooxml/officeDocument/relationships" r:id="rId1"/>
  </wetp:taskpane>
</wetp:taskpanes>
</file>

<file path=word/webextensions/webextension1.xml><?xml version="1.0" encoding="utf-8"?>
<we:webextension xmlns:we="http://schemas.microsoft.com/office/webextensions/webextension/2010/11" id="{9A9141D9-3512-4088-9089-4BB0D65B8B86}">
  <we:reference id="wa200005137" version="1.0.0.0" store="zh-CN" storeType="OMEX"/>
  <we:alternateReferences>
    <we:reference id="wa200005137" version="1.0.0.0" store="WA200005137" storeType="OMEX"/>
  </we:alternateReferences>
  <we:properties/>
  <we:bindings/>
  <we:snapshot xmlns:r="http://purl.oclc.org/ooxml/officeDocument/relationships"/>
</we:webextension>
</file>

<file path=docProps/app.xml><?xml version="1.0" encoding="utf-8"?>
<Properties xmlns="http://purl.oclc.org/ooxml/officeDocument/extendedProperties" xmlns:vt="http://purl.oclc.org/ooxml/officeDocument/docPropsVTypes">
  <Template>Normal</Template>
  <TotalTime>353</TotalTime>
  <Pages>5</Pages>
  <Words>1368</Words>
  <Characters>7802</Characters>
  <Application>Microsoft Office Word</Application>
  <DocSecurity>0</DocSecurity>
  <PresentationFormat/>
  <Lines>65</Lines>
  <Paragraphs>18</Paragraphs>
  <Slides>0</Slides>
  <Notes>0</Notes>
  <HiddenSlides>0</HiddenSlides>
  <MMClips>0</MMClips>
  <ScaleCrop>false</ScaleCrop>
  <Manager/>
  <Company>WwW.YlmF.CoM</Company>
  <LinksUpToDate>false</LinksUpToDate>
  <CharactersWithSpaces>9152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临床研究知情同意书基本格式</dc:title>
  <dc:subject/>
  <dc:creator>YlmF</dc:creator>
  <cp:keywords/>
  <dc:description/>
  <cp:lastModifiedBy>ni tingting</cp:lastModifiedBy>
  <cp:revision>54</cp:revision>
  <cp:lastPrinted>2019-03-12T13:37:00Z</cp:lastPrinted>
  <dcterms:created xsi:type="dcterms:W3CDTF">2024-01-01T02:13:00Z</dcterms:created>
  <dcterms:modified xsi:type="dcterms:W3CDTF">2024-03-06T09:58:00Z</dcterms:modified>
  <cp:category/>
</cp:coreProperties>
</file>

<file path=docProps/custom.xml><?xml version="1.0" encoding="utf-8"?>
<Properties xmlns="http://purl.oclc.org/ooxml/officeDocument/customProperties" xmlns:vt="http://purl.oclc.org/ooxml/officeDocument/docPropsVTypes">
  <property fmtid="{D5CDD505-2E9C-101B-9397-08002B2CF9AE}" pid="2" name="KSOProductBuildVer">
    <vt:lpwstr>2052-9.1.0.4369</vt:lpwstr>
  </property>
</Properties>
</file>