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A28ED" w14:textId="77777777" w:rsidR="0064668B" w:rsidRDefault="0064668B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Supplementary information for</w:t>
      </w:r>
    </w:p>
    <w:p w14:paraId="0CFEC760" w14:textId="77777777" w:rsidR="0064668B" w:rsidRDefault="0064668B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5335630" w14:textId="77777777" w:rsidR="0064668B" w:rsidRPr="00AC2C91" w:rsidRDefault="0064668B" w:rsidP="0064668B">
      <w:pPr>
        <w:jc w:val="center"/>
        <w:rPr>
          <w:rFonts w:cs="Arial"/>
          <w:b/>
          <w:szCs w:val="24"/>
          <w:lang w:val="en-US" w:eastAsia="en-GB"/>
        </w:rPr>
      </w:pPr>
      <w:r w:rsidRPr="00AC2C91">
        <w:rPr>
          <w:rFonts w:cs="Arial"/>
          <w:b/>
          <w:szCs w:val="24"/>
          <w:lang w:val="en-US" w:eastAsia="en-GB"/>
        </w:rPr>
        <w:t>A macroevolution-</w:t>
      </w:r>
      <w:r>
        <w:rPr>
          <w:rFonts w:cs="Arial"/>
          <w:b/>
          <w:szCs w:val="24"/>
          <w:lang w:val="en-US" w:eastAsia="en-GB"/>
        </w:rPr>
        <w:t>inspired</w:t>
      </w:r>
      <w:r w:rsidRPr="00AC2C91">
        <w:rPr>
          <w:rFonts w:cs="Arial"/>
          <w:b/>
          <w:szCs w:val="24"/>
          <w:lang w:val="en-US" w:eastAsia="en-GB"/>
        </w:rPr>
        <w:t xml:space="preserve"> approach to reveal novel antibiotic resistance mechanisms</w:t>
      </w:r>
    </w:p>
    <w:p w14:paraId="48DF4F77" w14:textId="77777777" w:rsidR="00CB1E3F" w:rsidRDefault="0064668B" w:rsidP="0064668B">
      <w:pPr>
        <w:jc w:val="center"/>
        <w:rPr>
          <w:rFonts w:cs="Arial"/>
          <w:szCs w:val="24"/>
          <w:lang w:val="pt-BR"/>
        </w:rPr>
      </w:pPr>
      <w:r w:rsidRPr="006B0F78">
        <w:rPr>
          <w:rFonts w:cs="Arial"/>
          <w:szCs w:val="24"/>
          <w:lang w:val="pt-BR"/>
        </w:rPr>
        <w:t>Fernanda Teixeira Subtil, Teresa F. G. Machado, Holly Douglas, Joanna M. Ki</w:t>
      </w:r>
      <w:r>
        <w:rPr>
          <w:rFonts w:cs="Arial"/>
          <w:szCs w:val="24"/>
          <w:lang w:val="pt-BR"/>
        </w:rPr>
        <w:t>r</w:t>
      </w:r>
      <w:r w:rsidRPr="006B0F78">
        <w:rPr>
          <w:rFonts w:cs="Arial"/>
          <w:szCs w:val="24"/>
          <w:lang w:val="pt-BR"/>
        </w:rPr>
        <w:t xml:space="preserve">kpatrick, Mark Skehel, </w:t>
      </w:r>
    </w:p>
    <w:p w14:paraId="3D7E3EA3" w14:textId="07F7CF7B" w:rsidR="0064668B" w:rsidRPr="006B0F78" w:rsidRDefault="0064668B" w:rsidP="0064668B">
      <w:pPr>
        <w:jc w:val="center"/>
        <w:rPr>
          <w:rFonts w:cs="Arial"/>
          <w:szCs w:val="24"/>
          <w:vertAlign w:val="superscript"/>
          <w:lang w:val="pt-BR"/>
        </w:rPr>
      </w:pPr>
      <w:r w:rsidRPr="006B0F78">
        <w:rPr>
          <w:rFonts w:cs="Arial"/>
          <w:szCs w:val="24"/>
          <w:lang w:val="pt-BR"/>
        </w:rPr>
        <w:t>Acely Garza-Garcia</w:t>
      </w:r>
      <w:r w:rsidRPr="00FB7CB8">
        <w:rPr>
          <w:rFonts w:cs="Arial"/>
          <w:szCs w:val="24"/>
          <w:vertAlign w:val="subscript"/>
          <w:lang w:val="pt-BR"/>
        </w:rPr>
        <w:t>,</w:t>
      </w:r>
      <w:r>
        <w:rPr>
          <w:rFonts w:cs="Arial"/>
          <w:szCs w:val="24"/>
          <w:vertAlign w:val="subscript"/>
          <w:lang w:val="pt-BR"/>
        </w:rPr>
        <w:t xml:space="preserve"> </w:t>
      </w:r>
      <w:r w:rsidRPr="006B0F78">
        <w:rPr>
          <w:rFonts w:cs="Arial"/>
          <w:szCs w:val="24"/>
          <w:lang w:val="pt-BR"/>
        </w:rPr>
        <w:t>Luiz Pedro Sório de Carvalho</w:t>
      </w:r>
    </w:p>
    <w:p w14:paraId="6E275472" w14:textId="449115D1" w:rsidR="0064668B" w:rsidRPr="0064668B" w:rsidRDefault="0064668B">
      <w:pPr>
        <w:rPr>
          <w:rFonts w:ascii="Arial" w:hAnsi="Arial" w:cs="Arial"/>
          <w:b/>
          <w:bCs/>
          <w:sz w:val="24"/>
          <w:szCs w:val="24"/>
          <w:lang w:val="pt-BR"/>
        </w:rPr>
      </w:pPr>
      <w:r w:rsidRPr="0064668B">
        <w:rPr>
          <w:rFonts w:ascii="Arial" w:hAnsi="Arial" w:cs="Arial"/>
          <w:b/>
          <w:bCs/>
          <w:sz w:val="24"/>
          <w:szCs w:val="24"/>
          <w:lang w:val="pt-BR"/>
        </w:rPr>
        <w:br w:type="page"/>
      </w:r>
    </w:p>
    <w:p w14:paraId="042DB8DD" w14:textId="7868F85A" w:rsidR="00F006C7" w:rsidRDefault="00F006C7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48B4E36D" wp14:editId="02FA3A11">
            <wp:extent cx="5943600" cy="5926455"/>
            <wp:effectExtent l="0" t="0" r="0" b="0"/>
            <wp:docPr id="4" name="Picture 4" descr="A group of rows of blue and purpl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oup of rows of blue and purple lin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2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DFC39" w14:textId="68BFD913" w:rsidR="00F006C7" w:rsidRDefault="00F26D4C" w:rsidP="008A464E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6D4DDB">
        <w:rPr>
          <w:rFonts w:ascii="Arial" w:hAnsi="Arial" w:cs="Arial"/>
          <w:b/>
          <w:bCs/>
          <w:sz w:val="24"/>
          <w:szCs w:val="24"/>
          <w:lang w:val="en-US"/>
        </w:rPr>
        <w:t>F</w:t>
      </w:r>
      <w:r w:rsidR="006D4DDB"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igure </w:t>
      </w:r>
      <w:r w:rsidR="00F006C7">
        <w:rPr>
          <w:rFonts w:ascii="Arial" w:hAnsi="Arial" w:cs="Arial"/>
          <w:b/>
          <w:bCs/>
          <w:sz w:val="24"/>
          <w:szCs w:val="24"/>
          <w:lang w:val="en-US"/>
        </w:rPr>
        <w:t>1</w:t>
      </w:r>
      <w:r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 – </w:t>
      </w:r>
      <w:r w:rsidR="00F006C7">
        <w:rPr>
          <w:rFonts w:ascii="Arial" w:hAnsi="Arial" w:cs="Arial"/>
          <w:sz w:val="20"/>
          <w:szCs w:val="20"/>
          <w:lang w:val="en-US"/>
        </w:rPr>
        <w:t>Detailed o</w:t>
      </w:r>
      <w:r w:rsidR="00423618" w:rsidRPr="00BD5E93">
        <w:rPr>
          <w:rFonts w:ascii="Arial" w:hAnsi="Arial" w:cs="Arial"/>
          <w:sz w:val="20"/>
          <w:szCs w:val="20"/>
          <w:lang w:val="en-US"/>
        </w:rPr>
        <w:t>verall MIC</w:t>
      </w:r>
      <w:r w:rsidR="00423618" w:rsidRPr="00BD5E93">
        <w:rPr>
          <w:rFonts w:ascii="Arial" w:hAnsi="Arial" w:cs="Arial"/>
          <w:sz w:val="20"/>
          <w:szCs w:val="20"/>
          <w:vertAlign w:val="subscript"/>
          <w:lang w:val="en-US"/>
        </w:rPr>
        <w:t>99</w:t>
      </w:r>
      <w:r w:rsidR="00423618" w:rsidRPr="00BD5E93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6431AF" w:rsidRPr="006431AF">
        <w:rPr>
          <w:rFonts w:ascii="Arial" w:hAnsi="Arial" w:cs="Arial"/>
          <w:sz w:val="20"/>
          <w:szCs w:val="20"/>
          <w:lang w:val="en-US"/>
        </w:rPr>
        <w:t xml:space="preserve">quantifications against </w:t>
      </w:r>
      <w:r w:rsidR="00E20CC3">
        <w:rPr>
          <w:rFonts w:ascii="Arial" w:hAnsi="Arial" w:cs="Arial"/>
          <w:sz w:val="20"/>
          <w:szCs w:val="20"/>
          <w:lang w:val="en-US"/>
        </w:rPr>
        <w:t xml:space="preserve">the mycobacterial species in our </w:t>
      </w:r>
      <w:r w:rsidR="00E20CC3" w:rsidRPr="00BD5E93">
        <w:rPr>
          <w:rFonts w:ascii="Arial" w:hAnsi="Arial" w:cs="Arial"/>
          <w:sz w:val="20"/>
          <w:szCs w:val="20"/>
          <w:lang w:val="en-US"/>
        </w:rPr>
        <w:t>library</w:t>
      </w:r>
      <w:r w:rsidR="006431AF">
        <w:rPr>
          <w:rFonts w:ascii="Arial" w:hAnsi="Arial" w:cs="Arial"/>
          <w:sz w:val="20"/>
          <w:szCs w:val="20"/>
          <w:lang w:val="en-US"/>
        </w:rPr>
        <w:t xml:space="preserve">. X </w:t>
      </w:r>
      <w:r w:rsidR="00E20CC3">
        <w:rPr>
          <w:rFonts w:ascii="Arial" w:hAnsi="Arial" w:cs="Arial"/>
          <w:sz w:val="20"/>
          <w:szCs w:val="20"/>
          <w:lang w:val="en-US"/>
        </w:rPr>
        <w:t xml:space="preserve">axes </w:t>
      </w:r>
      <w:r w:rsidR="006431AF">
        <w:rPr>
          <w:rFonts w:ascii="Arial" w:hAnsi="Arial" w:cs="Arial"/>
          <w:sz w:val="20"/>
          <w:szCs w:val="20"/>
          <w:lang w:val="en-US"/>
        </w:rPr>
        <w:t>represent the species tested in phylogenetic order</w:t>
      </w:r>
      <w:r w:rsidR="007B40CE">
        <w:rPr>
          <w:rFonts w:ascii="Arial" w:hAnsi="Arial" w:cs="Arial"/>
          <w:sz w:val="20"/>
          <w:szCs w:val="20"/>
          <w:lang w:val="en-US"/>
        </w:rPr>
        <w:t>,</w:t>
      </w:r>
      <w:r w:rsidR="006431AF">
        <w:rPr>
          <w:rFonts w:ascii="Arial" w:hAnsi="Arial" w:cs="Arial"/>
          <w:sz w:val="20"/>
          <w:szCs w:val="20"/>
          <w:lang w:val="en-US"/>
        </w:rPr>
        <w:t xml:space="preserve"> and </w:t>
      </w:r>
      <w:r w:rsidR="006431AF" w:rsidRPr="006431AF">
        <w:rPr>
          <w:rFonts w:ascii="Arial" w:hAnsi="Arial" w:cs="Arial"/>
          <w:sz w:val="20"/>
          <w:szCs w:val="20"/>
          <w:lang w:val="en-US"/>
        </w:rPr>
        <w:t xml:space="preserve">Y </w:t>
      </w:r>
      <w:r w:rsidR="00E20CC3" w:rsidRPr="006431AF">
        <w:rPr>
          <w:rFonts w:ascii="Arial" w:hAnsi="Arial" w:cs="Arial"/>
          <w:sz w:val="20"/>
          <w:szCs w:val="20"/>
          <w:lang w:val="en-US"/>
        </w:rPr>
        <w:t>ax</w:t>
      </w:r>
      <w:r w:rsidR="00E20CC3">
        <w:rPr>
          <w:rFonts w:ascii="Arial" w:hAnsi="Arial" w:cs="Arial"/>
          <w:sz w:val="20"/>
          <w:szCs w:val="20"/>
          <w:lang w:val="en-US"/>
        </w:rPr>
        <w:t>e</w:t>
      </w:r>
      <w:r w:rsidR="00E20CC3" w:rsidRPr="006431AF">
        <w:rPr>
          <w:rFonts w:ascii="Arial" w:hAnsi="Arial" w:cs="Arial"/>
          <w:sz w:val="20"/>
          <w:szCs w:val="20"/>
          <w:lang w:val="en-US"/>
        </w:rPr>
        <w:t xml:space="preserve">s </w:t>
      </w:r>
      <w:r w:rsidR="00E20CC3">
        <w:rPr>
          <w:rFonts w:ascii="Arial" w:hAnsi="Arial" w:cs="Arial"/>
          <w:sz w:val="20"/>
          <w:szCs w:val="20"/>
          <w:lang w:val="en-US"/>
        </w:rPr>
        <w:t>are</w:t>
      </w:r>
      <w:r w:rsidR="00E20CC3" w:rsidRPr="006431AF">
        <w:rPr>
          <w:rFonts w:ascii="Arial" w:hAnsi="Arial" w:cs="Arial"/>
          <w:sz w:val="20"/>
          <w:szCs w:val="20"/>
          <w:lang w:val="en-US"/>
        </w:rPr>
        <w:t xml:space="preserve"> </w:t>
      </w:r>
      <w:r w:rsidR="006431AF" w:rsidRPr="006431AF">
        <w:rPr>
          <w:rFonts w:ascii="Arial" w:hAnsi="Arial" w:cs="Arial"/>
          <w:sz w:val="20"/>
          <w:szCs w:val="20"/>
          <w:lang w:val="en-US"/>
        </w:rPr>
        <w:t>the MIC</w:t>
      </w:r>
      <w:r w:rsidR="006431AF" w:rsidRPr="006431AF">
        <w:rPr>
          <w:rFonts w:ascii="Arial" w:hAnsi="Arial" w:cs="Arial"/>
          <w:sz w:val="20"/>
          <w:szCs w:val="20"/>
          <w:vertAlign w:val="subscript"/>
          <w:lang w:val="en-US"/>
        </w:rPr>
        <w:t>99</w:t>
      </w:r>
      <w:r w:rsidR="006431AF" w:rsidRPr="006431AF">
        <w:rPr>
          <w:rFonts w:ascii="Arial" w:hAnsi="Arial" w:cs="Arial"/>
          <w:sz w:val="20"/>
          <w:szCs w:val="20"/>
          <w:lang w:val="en-US"/>
        </w:rPr>
        <w:t xml:space="preserve"> measurements in log</w:t>
      </w:r>
      <w:r w:rsidR="006431AF" w:rsidRPr="006431AF">
        <w:rPr>
          <w:rFonts w:ascii="Arial" w:hAnsi="Arial" w:cs="Arial"/>
          <w:sz w:val="20"/>
          <w:szCs w:val="20"/>
          <w:vertAlign w:val="subscript"/>
          <w:lang w:val="en-US"/>
        </w:rPr>
        <w:t>10</w:t>
      </w:r>
      <w:r w:rsidR="006431AF" w:rsidRPr="006431AF">
        <w:rPr>
          <w:rFonts w:ascii="Arial" w:hAnsi="Arial" w:cs="Arial"/>
          <w:sz w:val="20"/>
          <w:szCs w:val="20"/>
          <w:lang w:val="en-US"/>
        </w:rPr>
        <w:t xml:space="preserve"> scale.</w:t>
      </w:r>
      <w:r w:rsidR="00C7566F">
        <w:rPr>
          <w:rFonts w:ascii="Arial" w:hAnsi="Arial" w:cs="Arial"/>
          <w:sz w:val="20"/>
          <w:szCs w:val="20"/>
          <w:lang w:val="en-US"/>
        </w:rPr>
        <w:t xml:space="preserve"> Dotted line</w:t>
      </w:r>
      <w:r w:rsidR="007B40CE">
        <w:rPr>
          <w:rFonts w:ascii="Arial" w:hAnsi="Arial" w:cs="Arial"/>
          <w:sz w:val="20"/>
          <w:szCs w:val="20"/>
          <w:lang w:val="en-US"/>
        </w:rPr>
        <w:t>s</w:t>
      </w:r>
      <w:r w:rsidR="00C7566F">
        <w:rPr>
          <w:rFonts w:ascii="Arial" w:hAnsi="Arial" w:cs="Arial"/>
          <w:sz w:val="20"/>
          <w:szCs w:val="20"/>
          <w:lang w:val="en-US"/>
        </w:rPr>
        <w:t xml:space="preserve"> represent the mean MIC</w:t>
      </w:r>
      <w:r w:rsidR="00C7566F">
        <w:rPr>
          <w:rFonts w:ascii="Arial" w:hAnsi="Arial" w:cs="Arial"/>
          <w:sz w:val="20"/>
          <w:szCs w:val="20"/>
          <w:vertAlign w:val="subscript"/>
          <w:lang w:val="en-US"/>
        </w:rPr>
        <w:t xml:space="preserve">99 </w:t>
      </w:r>
      <w:r w:rsidR="00C7566F">
        <w:rPr>
          <w:rFonts w:ascii="Arial" w:hAnsi="Arial" w:cs="Arial"/>
          <w:sz w:val="20"/>
          <w:szCs w:val="20"/>
          <w:lang w:val="en-US"/>
        </w:rPr>
        <w:t>for each drug</w:t>
      </w:r>
      <w:r w:rsidR="00F006C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13407545" w14:textId="445F924E" w:rsidR="00F006C7" w:rsidRDefault="00F006C7" w:rsidP="00B70358">
      <w:pPr>
        <w:jc w:val="center"/>
        <w:rPr>
          <w:rFonts w:ascii="Arial" w:hAnsi="Arial" w:cs="Arial"/>
          <w:b/>
          <w:bCs/>
          <w:sz w:val="20"/>
          <w:szCs w:val="20"/>
          <w:lang w:val="en-US"/>
        </w:rPr>
      </w:pPr>
      <w:r>
        <w:rPr>
          <w:rFonts w:ascii="Arial" w:hAnsi="Arial" w:cs="Arial"/>
          <w:b/>
          <w:bCs/>
          <w:noProof/>
          <w:sz w:val="20"/>
          <w:szCs w:val="20"/>
          <w:lang w:val="en-US"/>
        </w:rPr>
        <w:lastRenderedPageBreak/>
        <w:drawing>
          <wp:inline distT="0" distB="0" distL="0" distR="0" wp14:anchorId="7F969494" wp14:editId="33FE4450">
            <wp:extent cx="4014216" cy="6998208"/>
            <wp:effectExtent l="0" t="0" r="5715" b="0"/>
            <wp:docPr id="7" name="Picture 7" descr="A chart of lines with do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hart of lines with dot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4216" cy="699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3D896" w14:textId="4B308043" w:rsidR="00F006C7" w:rsidRDefault="00F006C7" w:rsidP="008A464E">
      <w:pPr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70358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6D4DDB">
        <w:rPr>
          <w:rFonts w:ascii="Arial" w:hAnsi="Arial" w:cs="Arial"/>
          <w:b/>
          <w:bCs/>
          <w:sz w:val="24"/>
          <w:szCs w:val="24"/>
          <w:lang w:val="en-US"/>
        </w:rPr>
        <w:t>F</w:t>
      </w:r>
      <w:r w:rsidRPr="00B70358">
        <w:rPr>
          <w:rFonts w:ascii="Arial" w:hAnsi="Arial" w:cs="Arial"/>
          <w:b/>
          <w:bCs/>
          <w:sz w:val="24"/>
          <w:szCs w:val="24"/>
          <w:lang w:val="en-US"/>
        </w:rPr>
        <w:t xml:space="preserve">igure 2 - </w:t>
      </w:r>
      <w:r w:rsidR="00FB4937" w:rsidRPr="00FB4937">
        <w:rPr>
          <w:rFonts w:ascii="Arial" w:hAnsi="Arial" w:cs="Arial"/>
          <w:sz w:val="20"/>
          <w:szCs w:val="20"/>
          <w:lang w:val="en-US"/>
        </w:rPr>
        <w:t>Log2(FC) MIC</w:t>
      </w:r>
      <w:r w:rsidR="00FB4937" w:rsidRPr="00FB4937">
        <w:rPr>
          <w:rFonts w:ascii="Arial" w:hAnsi="Arial" w:cs="Arial"/>
          <w:sz w:val="20"/>
          <w:szCs w:val="20"/>
          <w:vertAlign w:val="subscript"/>
          <w:lang w:val="en-US"/>
        </w:rPr>
        <w:t>99</w:t>
      </w:r>
      <w:r w:rsidR="00FB4937" w:rsidRPr="00FB4937">
        <w:rPr>
          <w:rFonts w:ascii="Arial" w:hAnsi="Arial" w:cs="Arial"/>
          <w:sz w:val="20"/>
          <w:szCs w:val="20"/>
          <w:lang w:val="en-US"/>
        </w:rPr>
        <w:t xml:space="preserve"> (Y axis) compared to the mean MIC</w:t>
      </w:r>
      <w:r w:rsidR="00FB4937" w:rsidRPr="00FB4937">
        <w:rPr>
          <w:rFonts w:ascii="Arial" w:hAnsi="Arial" w:cs="Arial"/>
          <w:sz w:val="20"/>
          <w:szCs w:val="20"/>
          <w:vertAlign w:val="subscript"/>
          <w:lang w:val="en-US"/>
        </w:rPr>
        <w:t>99</w:t>
      </w:r>
      <w:r w:rsidR="00FB4937" w:rsidRPr="00FB4937">
        <w:rPr>
          <w:rFonts w:ascii="Arial" w:hAnsi="Arial" w:cs="Arial"/>
          <w:sz w:val="20"/>
          <w:szCs w:val="20"/>
          <w:vertAlign w:val="subscript"/>
          <w:lang w:val="en-US"/>
        </w:rPr>
        <w:softHyphen/>
      </w:r>
      <w:r w:rsidR="00B52160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="00FB4937" w:rsidRPr="00FB4937">
        <w:rPr>
          <w:rFonts w:ascii="Arial" w:hAnsi="Arial" w:cs="Arial"/>
          <w:sz w:val="20"/>
          <w:szCs w:val="20"/>
          <w:lang w:val="en-US"/>
        </w:rPr>
        <w:t>for each antibiotic. Species organized by phylogeny (X ax</w:t>
      </w:r>
      <w:r w:rsidR="00FB4937" w:rsidRPr="00441351">
        <w:rPr>
          <w:rFonts w:ascii="Arial" w:hAnsi="Arial" w:cs="Arial"/>
          <w:sz w:val="20"/>
          <w:szCs w:val="20"/>
          <w:lang w:val="en-US"/>
        </w:rPr>
        <w:t>is)</w:t>
      </w:r>
      <w:r w:rsidR="008118E2">
        <w:rPr>
          <w:rFonts w:ascii="Arial" w:hAnsi="Arial" w:cs="Arial"/>
          <w:sz w:val="20"/>
          <w:szCs w:val="20"/>
          <w:lang w:val="en-US"/>
        </w:rPr>
        <w:t>. Dotted line represents the mean MIC</w:t>
      </w:r>
      <w:r w:rsidR="008118E2">
        <w:rPr>
          <w:rFonts w:ascii="Arial" w:hAnsi="Arial" w:cs="Arial"/>
          <w:sz w:val="20"/>
          <w:szCs w:val="20"/>
          <w:vertAlign w:val="subscript"/>
          <w:lang w:val="en-US"/>
        </w:rPr>
        <w:t xml:space="preserve">99 </w:t>
      </w:r>
      <w:r w:rsidR="008118E2">
        <w:rPr>
          <w:rFonts w:ascii="Arial" w:hAnsi="Arial" w:cs="Arial"/>
          <w:sz w:val="20"/>
          <w:szCs w:val="20"/>
          <w:lang w:val="en-US"/>
        </w:rPr>
        <w:t xml:space="preserve">for each </w:t>
      </w:r>
      <w:r w:rsidR="00A0015F">
        <w:rPr>
          <w:rFonts w:ascii="Arial" w:hAnsi="Arial" w:cs="Arial"/>
          <w:sz w:val="20"/>
          <w:szCs w:val="20"/>
          <w:lang w:val="en-US"/>
        </w:rPr>
        <w:t>antibiotic.</w:t>
      </w:r>
      <w:r w:rsidR="00FB4937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</w:p>
    <w:p w14:paraId="0D808D51" w14:textId="23164B8C" w:rsidR="00F006C7" w:rsidRDefault="00F006C7" w:rsidP="00B70358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5831722F" wp14:editId="013F8DFE">
            <wp:extent cx="3526536" cy="1929384"/>
            <wp:effectExtent l="0" t="0" r="0" b="0"/>
            <wp:docPr id="10" name="Picture 10" descr="A chart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hart of different colored circle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6536" cy="1929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04AC42" w14:textId="1044F704" w:rsidR="00F26D4C" w:rsidRDefault="00F006C7" w:rsidP="008A464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B70358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6D4DDB">
        <w:rPr>
          <w:rFonts w:ascii="Arial" w:hAnsi="Arial" w:cs="Arial"/>
          <w:b/>
          <w:bCs/>
          <w:sz w:val="24"/>
          <w:szCs w:val="24"/>
          <w:lang w:val="en-US"/>
        </w:rPr>
        <w:t>F</w:t>
      </w:r>
      <w:r w:rsidRPr="00B70358">
        <w:rPr>
          <w:rFonts w:ascii="Arial" w:hAnsi="Arial" w:cs="Arial"/>
          <w:b/>
          <w:bCs/>
          <w:sz w:val="24"/>
          <w:szCs w:val="24"/>
          <w:lang w:val="en-US"/>
        </w:rPr>
        <w:t>igure 3 -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>Detailed view of</w:t>
      </w:r>
      <w:r w:rsidR="006431AF" w:rsidRPr="006431AF">
        <w:rPr>
          <w:rFonts w:ascii="Arial" w:hAnsi="Arial" w:cs="Arial"/>
          <w:sz w:val="20"/>
          <w:szCs w:val="20"/>
          <w:lang w:val="en-US"/>
        </w:rPr>
        <w:t xml:space="preserve"> the</w:t>
      </w:r>
      <w:r w:rsidR="006431AF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423618" w:rsidRPr="006431AF">
        <w:rPr>
          <w:rFonts w:ascii="Arial" w:hAnsi="Arial" w:cs="Arial"/>
          <w:i/>
          <w:iCs/>
          <w:sz w:val="20"/>
          <w:szCs w:val="20"/>
          <w:lang w:val="en-US"/>
        </w:rPr>
        <w:t>Mycobacterium holsaticum</w:t>
      </w:r>
      <w:r w:rsidR="00423618" w:rsidRPr="00BD5E93">
        <w:rPr>
          <w:rFonts w:ascii="Arial" w:hAnsi="Arial" w:cs="Arial"/>
          <w:sz w:val="20"/>
          <w:szCs w:val="20"/>
          <w:lang w:val="en-US"/>
        </w:rPr>
        <w:t xml:space="preserve"> group</w:t>
      </w:r>
      <w:r w:rsidR="00C017D5">
        <w:rPr>
          <w:rFonts w:ascii="Arial" w:hAnsi="Arial" w:cs="Arial"/>
          <w:sz w:val="20"/>
          <w:szCs w:val="20"/>
          <w:lang w:val="en-US"/>
        </w:rPr>
        <w:t xml:space="preserve"> MIC</w:t>
      </w:r>
      <w:r w:rsidR="00C017D5">
        <w:rPr>
          <w:rFonts w:ascii="Arial" w:hAnsi="Arial" w:cs="Arial"/>
          <w:sz w:val="20"/>
          <w:szCs w:val="20"/>
          <w:vertAlign w:val="subscript"/>
          <w:lang w:val="en-US"/>
        </w:rPr>
        <w:t>99</w:t>
      </w:r>
      <w:r w:rsidR="00A0015F">
        <w:rPr>
          <w:rFonts w:ascii="Arial" w:hAnsi="Arial" w:cs="Arial"/>
          <w:sz w:val="20"/>
          <w:szCs w:val="20"/>
          <w:vertAlign w:val="subscript"/>
          <w:lang w:val="en-US"/>
        </w:rPr>
        <w:t xml:space="preserve"> </w:t>
      </w:r>
      <w:r w:rsidR="00A0015F">
        <w:rPr>
          <w:rFonts w:ascii="Arial" w:hAnsi="Arial" w:cs="Arial"/>
          <w:sz w:val="20"/>
          <w:szCs w:val="20"/>
          <w:lang w:val="en-US"/>
        </w:rPr>
        <w:t>values</w:t>
      </w:r>
    </w:p>
    <w:p w14:paraId="60FD8D90" w14:textId="77777777" w:rsidR="00F71C62" w:rsidRPr="00D73748" w:rsidRDefault="00F71C62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6DF1759F" w14:textId="3EC880E9" w:rsidR="00B70358" w:rsidRDefault="008E2C11" w:rsidP="008E2C11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0F810DCE" wp14:editId="32199C69">
            <wp:extent cx="3349752" cy="5879592"/>
            <wp:effectExtent l="0" t="0" r="3175" b="6985"/>
            <wp:docPr id="11" name="Picture 11" descr="A diagram of a group of triang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diagram of a group of triangles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9752" cy="5879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466582" w14:textId="5D66A983" w:rsidR="00725213" w:rsidRPr="00D73748" w:rsidRDefault="00F26D4C" w:rsidP="007B40CE">
      <w:pPr>
        <w:jc w:val="both"/>
        <w:rPr>
          <w:rFonts w:ascii="Arial" w:hAnsi="Arial" w:cs="Arial"/>
          <w:sz w:val="20"/>
          <w:szCs w:val="20"/>
          <w:lang w:val="en-US"/>
        </w:rPr>
      </w:pPr>
      <w:r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Supplementary </w:t>
      </w:r>
      <w:r w:rsidR="006D4DDB">
        <w:rPr>
          <w:rFonts w:ascii="Arial" w:hAnsi="Arial" w:cs="Arial"/>
          <w:b/>
          <w:bCs/>
          <w:sz w:val="24"/>
          <w:szCs w:val="24"/>
          <w:lang w:val="en-US"/>
        </w:rPr>
        <w:t>F</w:t>
      </w:r>
      <w:r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igure </w:t>
      </w:r>
      <w:r w:rsidR="008E2C11">
        <w:rPr>
          <w:rFonts w:ascii="Arial" w:hAnsi="Arial" w:cs="Arial"/>
          <w:b/>
          <w:bCs/>
          <w:sz w:val="24"/>
          <w:szCs w:val="24"/>
          <w:lang w:val="en-US"/>
        </w:rPr>
        <w:t>4</w:t>
      </w:r>
      <w:r w:rsidRPr="008A464E">
        <w:rPr>
          <w:rFonts w:ascii="Arial" w:hAnsi="Arial" w:cs="Arial"/>
          <w:b/>
          <w:bCs/>
          <w:sz w:val="24"/>
          <w:szCs w:val="24"/>
          <w:lang w:val="en-US"/>
        </w:rPr>
        <w:t xml:space="preserve"> – </w:t>
      </w:r>
      <w:r w:rsidR="002D48FB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="00B70358" w:rsidRPr="00624CFB">
        <w:rPr>
          <w:rFonts w:ascii="Arial" w:hAnsi="Arial" w:cs="Arial"/>
          <w:bCs/>
          <w:sz w:val="20"/>
          <w:szCs w:val="20"/>
          <w:lang w:val="en-US"/>
        </w:rPr>
        <w:t>,</w:t>
      </w:r>
      <w:r w:rsidR="002D48FB" w:rsidRPr="00C017D5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725213" w:rsidRPr="00C017D5">
        <w:rPr>
          <w:rFonts w:ascii="Arial" w:hAnsi="Arial" w:cs="Arial"/>
          <w:sz w:val="20"/>
          <w:szCs w:val="20"/>
          <w:lang w:val="en-US"/>
        </w:rPr>
        <w:t>Phylogenetic</w:t>
      </w:r>
      <w:r w:rsidR="00C017D5" w:rsidRPr="00C017D5">
        <w:rPr>
          <w:rFonts w:ascii="Arial" w:hAnsi="Arial" w:cs="Arial"/>
          <w:sz w:val="20"/>
          <w:szCs w:val="20"/>
          <w:lang w:val="en-US"/>
        </w:rPr>
        <w:t xml:space="preserve"> distribution of RIF ADP-ribosyl transferases </w:t>
      </w:r>
      <w:r w:rsidR="007B40CE">
        <w:rPr>
          <w:rFonts w:ascii="Arial" w:hAnsi="Arial" w:cs="Arial"/>
          <w:sz w:val="20"/>
          <w:szCs w:val="20"/>
          <w:lang w:val="en-US"/>
        </w:rPr>
        <w:t xml:space="preserve">present </w:t>
      </w:r>
      <w:r w:rsidR="00C017D5" w:rsidRPr="00C017D5">
        <w:rPr>
          <w:rFonts w:ascii="Arial" w:hAnsi="Arial" w:cs="Arial"/>
          <w:sz w:val="20"/>
          <w:szCs w:val="20"/>
          <w:lang w:val="en-US"/>
        </w:rPr>
        <w:t xml:space="preserve">in </w:t>
      </w:r>
      <w:r w:rsidR="00E20CC3">
        <w:rPr>
          <w:rFonts w:ascii="Arial" w:hAnsi="Arial" w:cs="Arial"/>
          <w:sz w:val="20"/>
          <w:szCs w:val="20"/>
          <w:lang w:val="en-US"/>
        </w:rPr>
        <w:t>the</w:t>
      </w:r>
      <w:r w:rsidR="007B40CE">
        <w:rPr>
          <w:rFonts w:ascii="Arial" w:hAnsi="Arial" w:cs="Arial"/>
          <w:sz w:val="20"/>
          <w:szCs w:val="20"/>
          <w:lang w:val="en-US"/>
        </w:rPr>
        <w:t xml:space="preserve"> </w:t>
      </w:r>
      <w:r w:rsidR="00E20CC3">
        <w:rPr>
          <w:rFonts w:ascii="Arial" w:hAnsi="Arial" w:cs="Arial"/>
          <w:sz w:val="20"/>
          <w:szCs w:val="20"/>
          <w:lang w:val="en-US"/>
        </w:rPr>
        <w:t xml:space="preserve">mycobacterial species in our </w:t>
      </w:r>
      <w:r w:rsidR="00E20CC3" w:rsidRPr="00BD5E93">
        <w:rPr>
          <w:rFonts w:ascii="Arial" w:hAnsi="Arial" w:cs="Arial"/>
          <w:sz w:val="20"/>
          <w:szCs w:val="20"/>
          <w:lang w:val="en-US"/>
        </w:rPr>
        <w:t>library</w:t>
      </w:r>
      <w:r w:rsidR="00E20CC3">
        <w:rPr>
          <w:rFonts w:ascii="Arial" w:hAnsi="Arial" w:cs="Arial"/>
          <w:sz w:val="20"/>
          <w:szCs w:val="20"/>
          <w:lang w:val="en-US"/>
        </w:rPr>
        <w:t xml:space="preserve">. </w:t>
      </w:r>
      <w:r w:rsidR="002D48FB">
        <w:rPr>
          <w:rFonts w:ascii="Arial" w:hAnsi="Arial" w:cs="Arial"/>
          <w:b/>
          <w:bCs/>
          <w:sz w:val="20"/>
          <w:szCs w:val="20"/>
          <w:lang w:val="en-US"/>
        </w:rPr>
        <w:t>b</w:t>
      </w:r>
      <w:r w:rsidR="00B70358" w:rsidRPr="00624CFB">
        <w:rPr>
          <w:rFonts w:ascii="Arial" w:hAnsi="Arial" w:cs="Arial"/>
          <w:bCs/>
          <w:sz w:val="20"/>
          <w:szCs w:val="20"/>
          <w:lang w:val="en-US"/>
        </w:rPr>
        <w:t>,</w:t>
      </w:r>
      <w:r w:rsidR="002D48FB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C017D5" w:rsidRPr="00C017D5">
        <w:rPr>
          <w:rFonts w:ascii="Arial" w:hAnsi="Arial" w:cs="Arial"/>
          <w:sz w:val="20"/>
          <w:szCs w:val="20"/>
          <w:lang w:val="en-US"/>
        </w:rPr>
        <w:t xml:space="preserve">Quantification of </w:t>
      </w:r>
      <w:r w:rsidR="007B40CE" w:rsidRPr="0061167D">
        <w:rPr>
          <w:rFonts w:ascii="Arial" w:hAnsi="Arial" w:cs="Arial"/>
          <w:sz w:val="20"/>
          <w:szCs w:val="20"/>
          <w:lang w:val="en-US"/>
        </w:rPr>
        <w:t>ribosyl</w:t>
      </w:r>
      <w:r w:rsidR="007B40CE">
        <w:rPr>
          <w:rFonts w:ascii="Arial" w:hAnsi="Arial" w:cs="Arial"/>
          <w:sz w:val="20"/>
          <w:szCs w:val="20"/>
          <w:lang w:val="en-US"/>
        </w:rPr>
        <w:t>-</w:t>
      </w:r>
      <w:r w:rsidR="007B40CE" w:rsidRPr="0061167D">
        <w:rPr>
          <w:rFonts w:ascii="Arial" w:hAnsi="Arial" w:cs="Arial"/>
          <w:sz w:val="20"/>
          <w:szCs w:val="20"/>
          <w:lang w:val="en-US"/>
        </w:rPr>
        <w:t>RIF</w:t>
      </w:r>
      <w:r w:rsidR="007B40CE">
        <w:rPr>
          <w:rFonts w:ascii="Arial" w:hAnsi="Arial" w:cs="Arial"/>
          <w:sz w:val="20"/>
          <w:szCs w:val="20"/>
          <w:lang w:val="en-US"/>
        </w:rPr>
        <w:t xml:space="preserve"> </w:t>
      </w:r>
      <w:r w:rsidR="00C017D5" w:rsidRPr="00C017D5">
        <w:rPr>
          <w:rFonts w:ascii="Arial" w:hAnsi="Arial" w:cs="Arial"/>
          <w:sz w:val="20"/>
          <w:szCs w:val="20"/>
          <w:lang w:val="en-US"/>
        </w:rPr>
        <w:t xml:space="preserve">in </w:t>
      </w:r>
      <w:r w:rsidR="007B40CE">
        <w:rPr>
          <w:rFonts w:ascii="Arial" w:hAnsi="Arial" w:cs="Arial"/>
          <w:sz w:val="20"/>
          <w:szCs w:val="20"/>
          <w:lang w:val="en-US"/>
        </w:rPr>
        <w:t>some</w:t>
      </w:r>
      <w:r w:rsidR="007B40CE" w:rsidRPr="00C017D5">
        <w:rPr>
          <w:rFonts w:ascii="Arial" w:hAnsi="Arial" w:cs="Arial"/>
          <w:sz w:val="20"/>
          <w:szCs w:val="20"/>
          <w:lang w:val="en-US"/>
        </w:rPr>
        <w:t xml:space="preserve"> </w:t>
      </w:r>
      <w:r w:rsidR="00C017D5" w:rsidRPr="00C017D5">
        <w:rPr>
          <w:rFonts w:ascii="Arial" w:hAnsi="Arial" w:cs="Arial"/>
          <w:sz w:val="20"/>
          <w:szCs w:val="20"/>
          <w:lang w:val="en-US"/>
        </w:rPr>
        <w:t>mycobacterial species that encode Arr</w:t>
      </w:r>
      <w:r w:rsidR="007B40CE">
        <w:rPr>
          <w:rFonts w:ascii="Arial" w:hAnsi="Arial" w:cs="Arial"/>
          <w:sz w:val="20"/>
          <w:szCs w:val="20"/>
          <w:lang w:val="en-US"/>
        </w:rPr>
        <w:t>-</w:t>
      </w:r>
      <w:r w:rsidR="00C017D5" w:rsidRPr="00C017D5">
        <w:rPr>
          <w:rFonts w:ascii="Arial" w:hAnsi="Arial" w:cs="Arial"/>
          <w:sz w:val="20"/>
          <w:szCs w:val="20"/>
          <w:lang w:val="en-US"/>
        </w:rPr>
        <w:t>1 and/or Arr</w:t>
      </w:r>
      <w:r w:rsidR="007B40CE">
        <w:rPr>
          <w:rFonts w:ascii="Arial" w:hAnsi="Arial" w:cs="Arial"/>
          <w:sz w:val="20"/>
          <w:szCs w:val="20"/>
          <w:lang w:val="en-US"/>
        </w:rPr>
        <w:t>-X</w:t>
      </w:r>
      <w:r w:rsidR="00C017D5" w:rsidRPr="00C017D5">
        <w:rPr>
          <w:rFonts w:ascii="Arial" w:hAnsi="Arial" w:cs="Arial"/>
          <w:sz w:val="20"/>
          <w:szCs w:val="20"/>
          <w:lang w:val="en-US"/>
        </w:rPr>
        <w:t>.</w:t>
      </w:r>
      <w:r w:rsidR="00247C6E">
        <w:rPr>
          <w:rFonts w:ascii="Arial" w:hAnsi="Arial" w:cs="Arial"/>
          <w:sz w:val="20"/>
          <w:szCs w:val="20"/>
          <w:lang w:val="en-US"/>
        </w:rPr>
        <w:t xml:space="preserve"> </w:t>
      </w:r>
      <w:r w:rsidR="007B40CE">
        <w:rPr>
          <w:rFonts w:ascii="Arial" w:hAnsi="Arial" w:cs="Arial"/>
          <w:sz w:val="20"/>
          <w:szCs w:val="20"/>
          <w:lang w:val="en-US"/>
        </w:rPr>
        <w:t>N</w:t>
      </w:r>
      <w:r w:rsidR="00247C6E">
        <w:rPr>
          <w:rFonts w:ascii="Arial" w:hAnsi="Arial" w:cs="Arial"/>
          <w:sz w:val="20"/>
          <w:szCs w:val="20"/>
          <w:lang w:val="en-US"/>
        </w:rPr>
        <w:t>ot detected</w:t>
      </w:r>
      <w:r w:rsidR="007B40CE">
        <w:rPr>
          <w:rFonts w:ascii="Arial" w:hAnsi="Arial" w:cs="Arial"/>
          <w:sz w:val="20"/>
          <w:szCs w:val="20"/>
          <w:lang w:val="en-US"/>
        </w:rPr>
        <w:t xml:space="preserve"> (ND)</w:t>
      </w:r>
      <w:r w:rsidR="00247C6E">
        <w:rPr>
          <w:rFonts w:ascii="Arial" w:hAnsi="Arial" w:cs="Arial"/>
          <w:sz w:val="20"/>
          <w:szCs w:val="20"/>
          <w:lang w:val="en-US"/>
        </w:rPr>
        <w:t>.</w:t>
      </w:r>
    </w:p>
    <w:p w14:paraId="64F73707" w14:textId="77777777" w:rsidR="009F66EA" w:rsidRDefault="009F66EA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781BEE7" w14:textId="77777777" w:rsidR="009F66EA" w:rsidRDefault="009F66EA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07C792B" w14:textId="77777777" w:rsidR="00F71C62" w:rsidRDefault="00F71C62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69302C0" w14:textId="77777777" w:rsidR="00F71C62" w:rsidRDefault="00F71C62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C71462A" w14:textId="77777777" w:rsidR="00F71C62" w:rsidRDefault="00F71C62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70FEF81" w14:textId="7138242F" w:rsidR="00F71C62" w:rsidRDefault="00F71C62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lastRenderedPageBreak/>
        <w:t>Supplementary references</w:t>
      </w:r>
    </w:p>
    <w:p w14:paraId="5C7C045F" w14:textId="77777777" w:rsidR="00C65633" w:rsidRPr="002D48FB" w:rsidRDefault="009F66EA" w:rsidP="009375F0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C65633">
        <w:rPr>
          <w:rFonts w:ascii="Arial" w:hAnsi="Arial" w:cs="Arial"/>
          <w:b/>
          <w:bCs/>
          <w:sz w:val="24"/>
          <w:szCs w:val="24"/>
        </w:rPr>
        <w:fldChar w:fldCharType="begin"/>
      </w:r>
      <w:r w:rsidRPr="00C65633">
        <w:rPr>
          <w:rFonts w:ascii="Arial" w:hAnsi="Arial" w:cs="Arial"/>
          <w:b/>
          <w:bCs/>
          <w:sz w:val="24"/>
          <w:szCs w:val="24"/>
        </w:rPr>
        <w:instrText xml:space="preserve"> ADDIN EN.REFLIST </w:instrText>
      </w:r>
      <w:r w:rsidRPr="00C65633">
        <w:rPr>
          <w:rFonts w:ascii="Arial" w:hAnsi="Arial" w:cs="Arial"/>
          <w:b/>
          <w:bCs/>
          <w:sz w:val="24"/>
          <w:szCs w:val="24"/>
        </w:rPr>
        <w:fldChar w:fldCharType="separate"/>
      </w:r>
      <w:r w:rsidR="00C65633" w:rsidRPr="002D48FB">
        <w:rPr>
          <w:rFonts w:ascii="Arial" w:hAnsi="Arial" w:cs="Arial"/>
          <w:sz w:val="24"/>
          <w:szCs w:val="24"/>
        </w:rPr>
        <w:t>1.</w:t>
      </w:r>
      <w:r w:rsidR="00C65633" w:rsidRPr="002D48FB">
        <w:rPr>
          <w:rFonts w:ascii="Arial" w:hAnsi="Arial" w:cs="Arial"/>
          <w:sz w:val="24"/>
          <w:szCs w:val="24"/>
        </w:rPr>
        <w:tab/>
        <w:t xml:space="preserve">Ankenbrand, M.J. and A. Keller, </w:t>
      </w:r>
      <w:r w:rsidR="00C65633" w:rsidRPr="002D48FB">
        <w:rPr>
          <w:rFonts w:ascii="Arial" w:hAnsi="Arial" w:cs="Arial"/>
          <w:i/>
          <w:sz w:val="24"/>
          <w:szCs w:val="24"/>
        </w:rPr>
        <w:t>bcgTree: automatized phylogenetic tree building from bacterial core genomes.</w:t>
      </w:r>
      <w:r w:rsidR="00C65633" w:rsidRPr="002D48FB">
        <w:rPr>
          <w:rFonts w:ascii="Arial" w:hAnsi="Arial" w:cs="Arial"/>
          <w:sz w:val="24"/>
          <w:szCs w:val="24"/>
        </w:rPr>
        <w:t xml:space="preserve"> Genome, 2016. </w:t>
      </w:r>
      <w:r w:rsidR="00C65633" w:rsidRPr="002D48FB">
        <w:rPr>
          <w:rFonts w:ascii="Arial" w:hAnsi="Arial" w:cs="Arial"/>
          <w:b/>
          <w:sz w:val="24"/>
          <w:szCs w:val="24"/>
        </w:rPr>
        <w:t>59</w:t>
      </w:r>
      <w:r w:rsidR="00C65633" w:rsidRPr="002D48FB">
        <w:rPr>
          <w:rFonts w:ascii="Arial" w:hAnsi="Arial" w:cs="Arial"/>
          <w:sz w:val="24"/>
          <w:szCs w:val="24"/>
        </w:rPr>
        <w:t>(10): p. 783-791.</w:t>
      </w:r>
    </w:p>
    <w:p w14:paraId="19E0175F" w14:textId="77777777" w:rsidR="00C65633" w:rsidRPr="002D48FB" w:rsidRDefault="00C65633" w:rsidP="009375F0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2D48FB">
        <w:rPr>
          <w:rFonts w:ascii="Arial" w:hAnsi="Arial" w:cs="Arial"/>
          <w:sz w:val="24"/>
          <w:szCs w:val="24"/>
        </w:rPr>
        <w:t>2.</w:t>
      </w:r>
      <w:r w:rsidRPr="002D48FB">
        <w:rPr>
          <w:rFonts w:ascii="Arial" w:hAnsi="Arial" w:cs="Arial"/>
          <w:sz w:val="24"/>
          <w:szCs w:val="24"/>
        </w:rPr>
        <w:tab/>
        <w:t xml:space="preserve">Eddy, S.R., </w:t>
      </w:r>
      <w:r w:rsidRPr="002D48FB">
        <w:rPr>
          <w:rFonts w:ascii="Arial" w:hAnsi="Arial" w:cs="Arial"/>
          <w:i/>
          <w:sz w:val="24"/>
          <w:szCs w:val="24"/>
        </w:rPr>
        <w:t>A new generation of homology search tools based on probabilistic inference.</w:t>
      </w:r>
      <w:r w:rsidRPr="002D48FB">
        <w:rPr>
          <w:rFonts w:ascii="Arial" w:hAnsi="Arial" w:cs="Arial"/>
          <w:sz w:val="24"/>
          <w:szCs w:val="24"/>
        </w:rPr>
        <w:t xml:space="preserve"> (0919-9454 (Print)).</w:t>
      </w:r>
    </w:p>
    <w:p w14:paraId="61DDB57D" w14:textId="77777777" w:rsidR="00C65633" w:rsidRPr="002D48FB" w:rsidRDefault="00C65633" w:rsidP="009375F0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2D48FB">
        <w:rPr>
          <w:rFonts w:ascii="Arial" w:hAnsi="Arial" w:cs="Arial"/>
          <w:sz w:val="24"/>
          <w:szCs w:val="24"/>
        </w:rPr>
        <w:t>3.</w:t>
      </w:r>
      <w:r w:rsidRPr="002D48FB">
        <w:rPr>
          <w:rFonts w:ascii="Arial" w:hAnsi="Arial" w:cs="Arial"/>
          <w:sz w:val="24"/>
          <w:szCs w:val="24"/>
        </w:rPr>
        <w:tab/>
        <w:t xml:space="preserve">Edgar, R.C., </w:t>
      </w:r>
      <w:r w:rsidRPr="002D48FB">
        <w:rPr>
          <w:rFonts w:ascii="Arial" w:hAnsi="Arial" w:cs="Arial"/>
          <w:i/>
          <w:sz w:val="24"/>
          <w:szCs w:val="24"/>
        </w:rPr>
        <w:t>MUSCLE: multiple sequence alignment with high accuracy and high throughput.</w:t>
      </w:r>
      <w:r w:rsidRPr="002D48FB">
        <w:rPr>
          <w:rFonts w:ascii="Arial" w:hAnsi="Arial" w:cs="Arial"/>
          <w:sz w:val="24"/>
          <w:szCs w:val="24"/>
        </w:rPr>
        <w:t xml:space="preserve"> Nucleic Acids Research, 2004. </w:t>
      </w:r>
      <w:r w:rsidRPr="002D48FB">
        <w:rPr>
          <w:rFonts w:ascii="Arial" w:hAnsi="Arial" w:cs="Arial"/>
          <w:b/>
          <w:sz w:val="24"/>
          <w:szCs w:val="24"/>
        </w:rPr>
        <w:t>32</w:t>
      </w:r>
      <w:r w:rsidRPr="002D48FB">
        <w:rPr>
          <w:rFonts w:ascii="Arial" w:hAnsi="Arial" w:cs="Arial"/>
          <w:sz w:val="24"/>
          <w:szCs w:val="24"/>
        </w:rPr>
        <w:t>(5): p. 1792-1797.</w:t>
      </w:r>
    </w:p>
    <w:p w14:paraId="7C1F1EA2" w14:textId="77777777" w:rsidR="00C65633" w:rsidRPr="002D48FB" w:rsidRDefault="00C65633" w:rsidP="009375F0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2D48FB">
        <w:rPr>
          <w:rFonts w:ascii="Arial" w:hAnsi="Arial" w:cs="Arial"/>
          <w:sz w:val="24"/>
          <w:szCs w:val="24"/>
        </w:rPr>
        <w:t>4.</w:t>
      </w:r>
      <w:r w:rsidRPr="002D48FB">
        <w:rPr>
          <w:rFonts w:ascii="Arial" w:hAnsi="Arial" w:cs="Arial"/>
          <w:sz w:val="24"/>
          <w:szCs w:val="24"/>
        </w:rPr>
        <w:tab/>
        <w:t xml:space="preserve">Castresana, J., </w:t>
      </w:r>
      <w:r w:rsidRPr="002D48FB">
        <w:rPr>
          <w:rFonts w:ascii="Arial" w:hAnsi="Arial" w:cs="Arial"/>
          <w:i/>
          <w:sz w:val="24"/>
          <w:szCs w:val="24"/>
        </w:rPr>
        <w:t>Selection of Conserved Blocks from Multiple Alignments for Their Use in Phylogenetic Analysis.</w:t>
      </w:r>
      <w:r w:rsidRPr="002D48FB">
        <w:rPr>
          <w:rFonts w:ascii="Arial" w:hAnsi="Arial" w:cs="Arial"/>
          <w:sz w:val="24"/>
          <w:szCs w:val="24"/>
        </w:rPr>
        <w:t xml:space="preserve"> Molecular Biology and Evolution, 2000. </w:t>
      </w:r>
      <w:r w:rsidRPr="002D48FB">
        <w:rPr>
          <w:rFonts w:ascii="Arial" w:hAnsi="Arial" w:cs="Arial"/>
          <w:b/>
          <w:sz w:val="24"/>
          <w:szCs w:val="24"/>
        </w:rPr>
        <w:t>17</w:t>
      </w:r>
      <w:r w:rsidRPr="002D48FB">
        <w:rPr>
          <w:rFonts w:ascii="Arial" w:hAnsi="Arial" w:cs="Arial"/>
          <w:sz w:val="24"/>
          <w:szCs w:val="24"/>
        </w:rPr>
        <w:t>(4): p. 540-552.</w:t>
      </w:r>
    </w:p>
    <w:p w14:paraId="507E9AD5" w14:textId="77777777" w:rsidR="00C65633" w:rsidRPr="002D48FB" w:rsidRDefault="00C65633" w:rsidP="009375F0">
      <w:pPr>
        <w:pStyle w:val="EndNoteBibliography"/>
        <w:spacing w:after="0" w:line="360" w:lineRule="auto"/>
        <w:ind w:left="720" w:hanging="720"/>
        <w:rPr>
          <w:rFonts w:ascii="Arial" w:hAnsi="Arial" w:cs="Arial"/>
          <w:sz w:val="24"/>
          <w:szCs w:val="24"/>
        </w:rPr>
      </w:pPr>
      <w:r w:rsidRPr="002D48FB">
        <w:rPr>
          <w:rFonts w:ascii="Arial" w:hAnsi="Arial" w:cs="Arial"/>
          <w:sz w:val="24"/>
          <w:szCs w:val="24"/>
        </w:rPr>
        <w:t>5.</w:t>
      </w:r>
      <w:r w:rsidRPr="002D48FB">
        <w:rPr>
          <w:rFonts w:ascii="Arial" w:hAnsi="Arial" w:cs="Arial"/>
          <w:sz w:val="24"/>
          <w:szCs w:val="24"/>
        </w:rPr>
        <w:tab/>
        <w:t xml:space="preserve">Stamatakis, A., </w:t>
      </w:r>
      <w:r w:rsidRPr="002D48FB">
        <w:rPr>
          <w:rFonts w:ascii="Arial" w:hAnsi="Arial" w:cs="Arial"/>
          <w:i/>
          <w:sz w:val="24"/>
          <w:szCs w:val="24"/>
        </w:rPr>
        <w:t>RAxML version 8: a tool for phylogenetic analysis and post-analysis of large phylogenies.</w:t>
      </w:r>
      <w:r w:rsidRPr="002D48FB">
        <w:rPr>
          <w:rFonts w:ascii="Arial" w:hAnsi="Arial" w:cs="Arial"/>
          <w:sz w:val="24"/>
          <w:szCs w:val="24"/>
        </w:rPr>
        <w:t xml:space="preserve"> Bioinformatics, 2014. </w:t>
      </w:r>
      <w:r w:rsidRPr="002D48FB">
        <w:rPr>
          <w:rFonts w:ascii="Arial" w:hAnsi="Arial" w:cs="Arial"/>
          <w:b/>
          <w:sz w:val="24"/>
          <w:szCs w:val="24"/>
        </w:rPr>
        <w:t>30</w:t>
      </w:r>
      <w:r w:rsidRPr="002D48FB">
        <w:rPr>
          <w:rFonts w:ascii="Arial" w:hAnsi="Arial" w:cs="Arial"/>
          <w:sz w:val="24"/>
          <w:szCs w:val="24"/>
        </w:rPr>
        <w:t>(9): p. 1312-1313.</w:t>
      </w:r>
    </w:p>
    <w:p w14:paraId="724AC596" w14:textId="0EA2051B" w:rsidR="00C65633" w:rsidRPr="002D48FB" w:rsidRDefault="00C65633" w:rsidP="009375F0">
      <w:pPr>
        <w:pStyle w:val="EndNoteBibliography"/>
        <w:spacing w:line="360" w:lineRule="auto"/>
        <w:ind w:left="720" w:hanging="720"/>
        <w:rPr>
          <w:rFonts w:ascii="Arial" w:hAnsi="Arial" w:cs="Arial"/>
          <w:sz w:val="24"/>
          <w:szCs w:val="24"/>
        </w:rPr>
      </w:pPr>
      <w:r w:rsidRPr="002D48FB">
        <w:rPr>
          <w:rFonts w:ascii="Arial" w:hAnsi="Arial" w:cs="Arial"/>
          <w:sz w:val="24"/>
          <w:szCs w:val="24"/>
        </w:rPr>
        <w:t>6.</w:t>
      </w:r>
      <w:r w:rsidRPr="002D48FB">
        <w:rPr>
          <w:rFonts w:ascii="Arial" w:hAnsi="Arial" w:cs="Arial"/>
          <w:sz w:val="24"/>
          <w:szCs w:val="24"/>
        </w:rPr>
        <w:tab/>
        <w:t xml:space="preserve">Jumper, J., et al., </w:t>
      </w:r>
      <w:r w:rsidRPr="002D48FB">
        <w:rPr>
          <w:rFonts w:ascii="Arial" w:hAnsi="Arial" w:cs="Arial"/>
          <w:i/>
          <w:sz w:val="24"/>
          <w:szCs w:val="24"/>
        </w:rPr>
        <w:t xml:space="preserve">Highly accurate protein structure </w:t>
      </w:r>
      <w:r w:rsidR="00C412CE">
        <w:rPr>
          <w:rFonts w:ascii="Arial" w:hAnsi="Arial" w:cs="Arial"/>
          <w:i/>
          <w:sz w:val="24"/>
          <w:szCs w:val="24"/>
        </w:rPr>
        <w:t>Su</w:t>
      </w:r>
      <w:r w:rsidRPr="002D48FB">
        <w:rPr>
          <w:rFonts w:ascii="Arial" w:hAnsi="Arial" w:cs="Arial"/>
          <w:i/>
          <w:sz w:val="24"/>
          <w:szCs w:val="24"/>
        </w:rPr>
        <w:t>prediction with AlphaFold.</w:t>
      </w:r>
      <w:r w:rsidRPr="002D48FB">
        <w:rPr>
          <w:rFonts w:ascii="Arial" w:hAnsi="Arial" w:cs="Arial"/>
          <w:sz w:val="24"/>
          <w:szCs w:val="24"/>
        </w:rPr>
        <w:t xml:space="preserve"> Nature, 2021. </w:t>
      </w:r>
      <w:r w:rsidRPr="002D48FB">
        <w:rPr>
          <w:rFonts w:ascii="Arial" w:hAnsi="Arial" w:cs="Arial"/>
          <w:b/>
          <w:sz w:val="24"/>
          <w:szCs w:val="24"/>
        </w:rPr>
        <w:t>596</w:t>
      </w:r>
      <w:r w:rsidRPr="002D48FB">
        <w:rPr>
          <w:rFonts w:ascii="Arial" w:hAnsi="Arial" w:cs="Arial"/>
          <w:sz w:val="24"/>
          <w:szCs w:val="24"/>
        </w:rPr>
        <w:t>(7873): p. 583-589.</w:t>
      </w:r>
    </w:p>
    <w:p w14:paraId="310AE8F2" w14:textId="33FFAADE" w:rsidR="00F26D4C" w:rsidRDefault="009F66EA" w:rsidP="008A464E">
      <w:pPr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  <w:r w:rsidRPr="00C65633">
        <w:rPr>
          <w:rFonts w:ascii="Arial" w:hAnsi="Arial" w:cs="Arial"/>
          <w:b/>
          <w:bCs/>
          <w:sz w:val="24"/>
          <w:szCs w:val="24"/>
          <w:lang w:val="en-US"/>
        </w:rPr>
        <w:fldChar w:fldCharType="end"/>
      </w:r>
    </w:p>
    <w:sectPr w:rsidR="00F26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27630"/>
    <w:multiLevelType w:val="multilevel"/>
    <w:tmpl w:val="A828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973190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pszverp7zssxnepftpxfpd6ted50fv025zv&quot;&gt;Figures_reference_list&lt;record-ids&gt;&lt;item&gt;1&lt;/item&gt;&lt;item&gt;2&lt;/item&gt;&lt;item&gt;3&lt;/item&gt;&lt;item&gt;4&lt;/item&gt;&lt;item&gt;5&lt;/item&gt;&lt;item&gt;6&lt;/item&gt;&lt;/record-ids&gt;&lt;/item&gt;&lt;/Libraries&gt;"/>
  </w:docVars>
  <w:rsids>
    <w:rsidRoot w:val="000C3E59"/>
    <w:rsid w:val="000119B4"/>
    <w:rsid w:val="00043B0F"/>
    <w:rsid w:val="000454CD"/>
    <w:rsid w:val="00053DBE"/>
    <w:rsid w:val="000A59FC"/>
    <w:rsid w:val="000C3E59"/>
    <w:rsid w:val="000F1CB5"/>
    <w:rsid w:val="00112674"/>
    <w:rsid w:val="00133AFC"/>
    <w:rsid w:val="00141A14"/>
    <w:rsid w:val="001818CB"/>
    <w:rsid w:val="00187AC8"/>
    <w:rsid w:val="001C1C9C"/>
    <w:rsid w:val="001C700C"/>
    <w:rsid w:val="001D5165"/>
    <w:rsid w:val="001D5CC1"/>
    <w:rsid w:val="001F1863"/>
    <w:rsid w:val="00206673"/>
    <w:rsid w:val="00213756"/>
    <w:rsid w:val="00225760"/>
    <w:rsid w:val="00247C6E"/>
    <w:rsid w:val="002871E7"/>
    <w:rsid w:val="002A3A3B"/>
    <w:rsid w:val="002B46C7"/>
    <w:rsid w:val="002C73DD"/>
    <w:rsid w:val="002D0415"/>
    <w:rsid w:val="002D48FB"/>
    <w:rsid w:val="00314DC3"/>
    <w:rsid w:val="00335C64"/>
    <w:rsid w:val="00356D00"/>
    <w:rsid w:val="003D4D26"/>
    <w:rsid w:val="004210C5"/>
    <w:rsid w:val="00423618"/>
    <w:rsid w:val="00441351"/>
    <w:rsid w:val="00443D31"/>
    <w:rsid w:val="00472339"/>
    <w:rsid w:val="00485C6A"/>
    <w:rsid w:val="005102BC"/>
    <w:rsid w:val="00541B71"/>
    <w:rsid w:val="005D2E81"/>
    <w:rsid w:val="005E1A91"/>
    <w:rsid w:val="0061167D"/>
    <w:rsid w:val="00615ED3"/>
    <w:rsid w:val="006178DF"/>
    <w:rsid w:val="00621B7C"/>
    <w:rsid w:val="006270BF"/>
    <w:rsid w:val="006356EC"/>
    <w:rsid w:val="006431AF"/>
    <w:rsid w:val="0064668B"/>
    <w:rsid w:val="0066405C"/>
    <w:rsid w:val="006A57B6"/>
    <w:rsid w:val="006D4DDB"/>
    <w:rsid w:val="006E2EEF"/>
    <w:rsid w:val="007210DE"/>
    <w:rsid w:val="00725213"/>
    <w:rsid w:val="00726BF8"/>
    <w:rsid w:val="00731692"/>
    <w:rsid w:val="00751AFD"/>
    <w:rsid w:val="0077246E"/>
    <w:rsid w:val="007935DD"/>
    <w:rsid w:val="007B0261"/>
    <w:rsid w:val="007B40CE"/>
    <w:rsid w:val="007B6E6F"/>
    <w:rsid w:val="007D11E2"/>
    <w:rsid w:val="008118E2"/>
    <w:rsid w:val="00850A09"/>
    <w:rsid w:val="008A464E"/>
    <w:rsid w:val="008B6C88"/>
    <w:rsid w:val="008D4B29"/>
    <w:rsid w:val="008E2C11"/>
    <w:rsid w:val="00906F28"/>
    <w:rsid w:val="0091284D"/>
    <w:rsid w:val="009375F0"/>
    <w:rsid w:val="00943769"/>
    <w:rsid w:val="00952D03"/>
    <w:rsid w:val="00991B38"/>
    <w:rsid w:val="009B3696"/>
    <w:rsid w:val="009B50B8"/>
    <w:rsid w:val="009B7673"/>
    <w:rsid w:val="009E481D"/>
    <w:rsid w:val="009F66EA"/>
    <w:rsid w:val="00A0015F"/>
    <w:rsid w:val="00A11479"/>
    <w:rsid w:val="00A63C90"/>
    <w:rsid w:val="00A648C3"/>
    <w:rsid w:val="00AB5CC4"/>
    <w:rsid w:val="00AD101D"/>
    <w:rsid w:val="00AE69C2"/>
    <w:rsid w:val="00B52160"/>
    <w:rsid w:val="00B54483"/>
    <w:rsid w:val="00B70358"/>
    <w:rsid w:val="00BB198F"/>
    <w:rsid w:val="00BD5E93"/>
    <w:rsid w:val="00C017D5"/>
    <w:rsid w:val="00C07567"/>
    <w:rsid w:val="00C12DA1"/>
    <w:rsid w:val="00C40326"/>
    <w:rsid w:val="00C412CE"/>
    <w:rsid w:val="00C4717B"/>
    <w:rsid w:val="00C47D9D"/>
    <w:rsid w:val="00C51734"/>
    <w:rsid w:val="00C60C2D"/>
    <w:rsid w:val="00C65633"/>
    <w:rsid w:val="00C7566F"/>
    <w:rsid w:val="00CB1E3F"/>
    <w:rsid w:val="00CC4D5F"/>
    <w:rsid w:val="00D50712"/>
    <w:rsid w:val="00D54D12"/>
    <w:rsid w:val="00D6317B"/>
    <w:rsid w:val="00D72FC8"/>
    <w:rsid w:val="00D73748"/>
    <w:rsid w:val="00D7660D"/>
    <w:rsid w:val="00DB5305"/>
    <w:rsid w:val="00E01E63"/>
    <w:rsid w:val="00E06E78"/>
    <w:rsid w:val="00E20CC3"/>
    <w:rsid w:val="00E3522B"/>
    <w:rsid w:val="00F006C7"/>
    <w:rsid w:val="00F11356"/>
    <w:rsid w:val="00F26D4C"/>
    <w:rsid w:val="00F36AAE"/>
    <w:rsid w:val="00F55A92"/>
    <w:rsid w:val="00F71C62"/>
    <w:rsid w:val="00F73694"/>
    <w:rsid w:val="00FB4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4BFF7"/>
  <w15:chartTrackingRefBased/>
  <w15:docId w15:val="{65B131C4-A232-43AD-AD5E-C25B43F04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A46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A46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A464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6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464E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C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C64"/>
    <w:rPr>
      <w:rFonts w:ascii="Segoe UI" w:hAnsi="Segoe UI" w:cs="Segoe UI"/>
      <w:sz w:val="18"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335C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5C64"/>
    <w:rPr>
      <w:color w:val="605E5C"/>
      <w:shd w:val="clear" w:color="auto" w:fill="E1DFDD"/>
    </w:rPr>
  </w:style>
  <w:style w:type="character" w:customStyle="1" w:styleId="element-citation">
    <w:name w:val="element-citation"/>
    <w:basedOn w:val="DefaultParagraphFont"/>
    <w:rsid w:val="00E3522B"/>
  </w:style>
  <w:style w:type="character" w:styleId="FollowedHyperlink">
    <w:name w:val="FollowedHyperlink"/>
    <w:basedOn w:val="DefaultParagraphFont"/>
    <w:uiPriority w:val="99"/>
    <w:semiHidden/>
    <w:unhideWhenUsed/>
    <w:rsid w:val="002C73D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2871E7"/>
    <w:pPr>
      <w:spacing w:after="0" w:line="240" w:lineRule="auto"/>
    </w:pPr>
    <w:rPr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9F66E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F66EA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F66EA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F66EA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36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tiff"/><Relationship Id="rId5" Type="http://schemas.openxmlformats.org/officeDocument/2006/relationships/styles" Target="styles.xml"/><Relationship Id="rId10" Type="http://schemas.openxmlformats.org/officeDocument/2006/relationships/image" Target="media/image3.tiff"/><Relationship Id="rId4" Type="http://schemas.openxmlformats.org/officeDocument/2006/relationships/numbering" Target="numbering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99CC43297A74449CD7CB22D926BCF2" ma:contentTypeVersion="17" ma:contentTypeDescription="Create a new document." ma:contentTypeScope="" ma:versionID="95733f886882395faf7c5240bf99c9cf">
  <xsd:schema xmlns:xsd="http://www.w3.org/2001/XMLSchema" xmlns:xs="http://www.w3.org/2001/XMLSchema" xmlns:p="http://schemas.microsoft.com/office/2006/metadata/properties" xmlns:ns3="938becc5-2eb2-432b-a56c-1bbbdd3c878f" xmlns:ns4="66796312-555e-44a5-9d5e-2210679ab2f8" targetNamespace="http://schemas.microsoft.com/office/2006/metadata/properties" ma:root="true" ma:fieldsID="dcd147f7cbdd71740771aa96722a1f7e" ns3:_="" ns4:_="">
    <xsd:import namespace="938becc5-2eb2-432b-a56c-1bbbdd3c878f"/>
    <xsd:import namespace="66796312-555e-44a5-9d5e-2210679ab2f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becc5-2eb2-432b-a56c-1bbbdd3c87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796312-555e-44a5-9d5e-2210679ab2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6796312-555e-44a5-9d5e-2210679ab2f8" xsi:nil="true"/>
  </documentManagement>
</p:properties>
</file>

<file path=customXml/itemProps1.xml><?xml version="1.0" encoding="utf-8"?>
<ds:datastoreItem xmlns:ds="http://schemas.openxmlformats.org/officeDocument/2006/customXml" ds:itemID="{54739160-099F-4F0F-A023-CFC71B57BD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75CFCD8-39E2-4E9F-B2BC-F4C750C17B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38becc5-2eb2-432b-a56c-1bbbdd3c878f"/>
    <ds:schemaRef ds:uri="66796312-555e-44a5-9d5e-2210679ab2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114549-ECB8-4745-9BE9-6B5F2F34697F}">
  <ds:schemaRefs>
    <ds:schemaRef ds:uri="http://schemas.microsoft.com/office/2006/metadata/properties"/>
    <ds:schemaRef ds:uri="http://schemas.microsoft.com/office/infopath/2007/PartnerControls"/>
    <ds:schemaRef ds:uri="66796312-555e-44a5-9d5e-2210679ab2f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277</Words>
  <Characters>1720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Teixeira Subtil</dc:creator>
  <cp:keywords/>
  <dc:description/>
  <cp:lastModifiedBy>Sorio De Carvalho, Luiz</cp:lastModifiedBy>
  <cp:revision>5</cp:revision>
  <cp:lastPrinted>2023-12-04T21:46:00Z</cp:lastPrinted>
  <dcterms:created xsi:type="dcterms:W3CDTF">2024-01-06T01:15:00Z</dcterms:created>
  <dcterms:modified xsi:type="dcterms:W3CDTF">2024-01-06T01:17:00Z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0x0101006B99CC43297A74449CD7CB22D926BCF2</vt:lpwstr>
  </property>
</Properties>
</file>