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8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Additional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 xml:space="preserve"> Information</w:t>
      </w:r>
    </w:p>
    <w:p>
      <w:pPr>
        <w:widowControl w:val="0"/>
        <w:spacing w:after="200" w:line="360" w:lineRule="auto"/>
        <w:jc w:val="both"/>
        <w:rPr>
          <w:rFonts w:hint="eastAsia" w:ascii="Times" w:hAnsi="Times" w:eastAsia="等线" w:cs="Times New Roman"/>
          <w:kern w:val="0"/>
          <w:sz w:val="24"/>
          <w:szCs w:val="20"/>
          <w:lang w:eastAsia="zh-CN"/>
        </w:rPr>
      </w:pPr>
      <w:r>
        <w:rPr>
          <w:rFonts w:hint="eastAsia" w:ascii="Times" w:hAnsi="Times" w:eastAsia="宋体" w:cs="Times New Roman"/>
          <w:b/>
          <w:bCs/>
          <w:kern w:val="2"/>
          <w:sz w:val="32"/>
          <w:szCs w:val="32"/>
          <w:lang w:val="en-US" w:eastAsia="zh-CN"/>
        </w:rPr>
        <w:t>Ce6-modified Fe Ions-doped Carbon Dots as Multifunctional Nanoplatform for Ferroptosis and Photodynamic Synergistic Therapy of Melanoma</w:t>
      </w:r>
      <w:bookmarkStart w:id="4" w:name="_GoBack"/>
      <w:bookmarkEnd w:id="4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360" w:lineRule="auto"/>
        <w:jc w:val="both"/>
        <w:textAlignment w:val="auto"/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</w:pPr>
      <w:bookmarkStart w:id="0" w:name="_Hlk92204659"/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>Haiqiu Li</w:t>
      </w:r>
      <w:r>
        <w:rPr>
          <w:rFonts w:hint="eastAsia" w:ascii="Times" w:hAnsi="Times" w:eastAsia="等线" w:cs="Times New Roman"/>
          <w:kern w:val="0"/>
          <w:sz w:val="24"/>
          <w:szCs w:val="20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等线" w:cs="Times New Roman"/>
          <w:kern w:val="0"/>
          <w:sz w:val="24"/>
          <w:szCs w:val="20"/>
          <w:lang w:val="en-US" w:eastAsia="zh-CN"/>
        </w:rPr>
        <w:t>†</w:t>
      </w:r>
      <w:r>
        <w:rPr>
          <w:rFonts w:hint="default" w:ascii="Times" w:hAnsi="Times" w:eastAsia="等线" w:cs="Times New Roman"/>
          <w:kern w:val="0"/>
          <w:sz w:val="24"/>
          <w:szCs w:val="20"/>
          <w:lang w:val="en-US" w:eastAsia="ja-JP"/>
        </w:rPr>
        <w:t>,</w:t>
      </w:r>
      <w:bookmarkStart w:id="1" w:name="_Hlk92199785"/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 xml:space="preserve"> Yichen Dou</w:t>
      </w:r>
      <w:r>
        <w:rPr>
          <w:rFonts w:hint="eastAsia" w:ascii="Times" w:hAnsi="Times" w:eastAsia="等线" w:cs="Times New Roman"/>
          <w:kern w:val="0"/>
          <w:sz w:val="24"/>
          <w:szCs w:val="20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等线" w:cs="Times New Roman"/>
          <w:kern w:val="0"/>
          <w:sz w:val="24"/>
          <w:szCs w:val="20"/>
          <w:lang w:val="en-US" w:eastAsia="zh-CN"/>
        </w:rPr>
        <w:t>†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>,</w:t>
      </w:r>
      <w:bookmarkEnd w:id="0"/>
      <w:bookmarkEnd w:id="1"/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 xml:space="preserve"> Hang Yang</w:t>
      </w:r>
      <w:r>
        <w:rPr>
          <w:rFonts w:hint="eastAsia" w:ascii="Times" w:hAnsi="Times" w:eastAsia="等线" w:cs="Times New Roman"/>
          <w:kern w:val="0"/>
          <w:sz w:val="24"/>
          <w:szCs w:val="20"/>
          <w:vertAlign w:val="superscript"/>
          <w:lang w:val="en-US" w:eastAsia="zh-CN"/>
        </w:rPr>
        <w:t>2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>, Hanlin Xing</w:t>
      </w:r>
      <w:r>
        <w:rPr>
          <w:rFonts w:hint="eastAsia" w:ascii="Times" w:hAnsi="Times" w:eastAsia="等线" w:cs="Times New Roman"/>
          <w:kern w:val="0"/>
          <w:sz w:val="24"/>
          <w:szCs w:val="20"/>
          <w:vertAlign w:val="superscript"/>
          <w:lang w:val="en-US" w:eastAsia="zh-CN"/>
        </w:rPr>
        <w:t>1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>, Cheng Zhu</w:t>
      </w:r>
      <w:r>
        <w:rPr>
          <w:rFonts w:hint="eastAsia" w:ascii="Times" w:hAnsi="Times" w:eastAsia="等线" w:cs="Times New Roman"/>
          <w:kern w:val="0"/>
          <w:sz w:val="24"/>
          <w:szCs w:val="20"/>
          <w:vertAlign w:val="superscript"/>
          <w:lang w:val="en-US" w:eastAsia="zh-CN"/>
        </w:rPr>
        <w:t>1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>, Tao Wang</w:t>
      </w:r>
      <w:r>
        <w:rPr>
          <w:rFonts w:hint="eastAsia" w:ascii="Times" w:hAnsi="Times" w:eastAsia="等线" w:cs="Times New Roman"/>
          <w:kern w:val="0"/>
          <w:sz w:val="24"/>
          <w:szCs w:val="20"/>
          <w:vertAlign w:val="superscript"/>
          <w:lang w:val="en-US" w:eastAsia="zh-CN"/>
        </w:rPr>
        <w:t>1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>*, Zhaopeng Xuan</w:t>
      </w:r>
      <w:r>
        <w:rPr>
          <w:rFonts w:hint="eastAsia" w:ascii="Times" w:hAnsi="Times" w:eastAsia="等线" w:cs="Times New Roman"/>
          <w:kern w:val="0"/>
          <w:sz w:val="24"/>
          <w:szCs w:val="20"/>
          <w:vertAlign w:val="superscript"/>
          <w:lang w:val="en-US" w:eastAsia="zh-CN"/>
        </w:rPr>
        <w:t>1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 xml:space="preserve">*, </w:t>
      </w:r>
      <w:r>
        <w:rPr>
          <w:rFonts w:hint="default" w:ascii="Times" w:hAnsi="Times" w:eastAsia="等线" w:cs="Times New Roman"/>
          <w:kern w:val="0"/>
          <w:sz w:val="24"/>
          <w:szCs w:val="20"/>
          <w:lang w:val="en-US" w:eastAsia="ja-JP"/>
        </w:rPr>
        <w:t>Mingxi Yang</w:t>
      </w:r>
      <w:r>
        <w:rPr>
          <w:rFonts w:hint="eastAsia" w:ascii="Times" w:hAnsi="Times" w:eastAsia="等线" w:cs="Times New Roman"/>
          <w:kern w:val="0"/>
          <w:sz w:val="24"/>
          <w:szCs w:val="20"/>
          <w:vertAlign w:val="superscript"/>
          <w:lang w:val="en-US" w:eastAsia="zh-CN"/>
        </w:rPr>
        <w:t>1,3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zh-CN"/>
        </w:rPr>
        <w:t>*</w:t>
      </w:r>
    </w:p>
    <w:p>
      <w:pPr>
        <w:widowControl/>
        <w:spacing w:after="0" w:line="360" w:lineRule="auto"/>
        <w:jc w:val="left"/>
        <w:rPr>
          <w:rFonts w:hint="default" w:ascii="Times" w:hAnsi="Times" w:eastAsia="宋体" w:cs="Times New Roman"/>
          <w:kern w:val="0"/>
          <w:sz w:val="24"/>
          <w:szCs w:val="20"/>
          <w:lang w:val="en-US" w:eastAsia="zh-CN"/>
        </w:rPr>
      </w:pPr>
      <w:r>
        <w:rPr>
          <w:rFonts w:ascii="Times" w:hAnsi="Times" w:eastAsia="宋体" w:cs="Times New Roman"/>
          <w:kern w:val="0"/>
          <w:sz w:val="24"/>
          <w:szCs w:val="20"/>
          <w:lang w:eastAsia="zh-CN"/>
        </w:rPr>
        <w:t xml:space="preserve">* Corresponding Authors: </w:t>
      </w:r>
      <w:r>
        <w:rPr>
          <w:rFonts w:hint="eastAsia" w:ascii="Times" w:hAnsi="Times" w:eastAsia="宋体" w:cs="Times New Roman"/>
          <w:kern w:val="0"/>
          <w:sz w:val="24"/>
          <w:szCs w:val="20"/>
          <w:lang w:val="en-US" w:eastAsia="zh-CN"/>
        </w:rPr>
        <w:t>Tao Wang, Zhaopeng Xuan, Mingxi Yang</w:t>
      </w:r>
    </w:p>
    <w:p>
      <w:pPr>
        <w:widowControl/>
        <w:spacing w:after="200" w:line="360" w:lineRule="auto"/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</w:pP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begin"/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instrText xml:space="preserve"> HYPERLINK "mailto:zhhx1974@jlu.edu.cn;" </w:instrTex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separate"/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t>zhhx1974@jlu.edu.cn;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end"/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t xml:space="preserve"> 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begin"/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instrText xml:space="preserve"> HYPERLINK "mailto:jluldw@jlu.edu.cn;" </w:instrTex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separate"/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t>xuanzp@mails.jlu.edu.cn;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end"/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t xml:space="preserve"> 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begin"/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instrText xml:space="preserve"> HYPERLINK "mailto:byangchem@jlu.edu.cn" </w:instrTex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separate"/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t>yangmxchem@jlu.edu.cn</w:t>
      </w:r>
      <w:r>
        <w:rPr>
          <w:rFonts w:hint="eastAsia" w:ascii="Times" w:hAnsi="Times" w:eastAsia="等线" w:cs="Times New Roman"/>
          <w:kern w:val="0"/>
          <w:sz w:val="24"/>
          <w:szCs w:val="20"/>
          <w:lang w:val="en-US" w:eastAsia="en-US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" w:hAnsi="Times" w:eastAsia="宋体" w:cs="Times New Roman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Times" w:hAnsi="Times" w:eastAsia="宋体" w:cs="Times New Roman"/>
          <w:b/>
          <w:bCs/>
          <w:kern w:val="2"/>
          <w:sz w:val="32"/>
          <w:szCs w:val="32"/>
          <w:lang w:val="en-US" w:eastAsia="zh-CN"/>
        </w:rPr>
        <w:t>Additional Figures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60270" cy="1909445"/>
            <wp:effectExtent l="0" t="0" r="11430" b="8255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S1.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PL spectra of Fe-CDs under different excitation wavelengths.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4500245" cy="1717040"/>
            <wp:effectExtent l="0" t="0" r="8255" b="10160"/>
            <wp:docPr id="2" name="图片 2" descr="C:/Users/lee/Desktop/FIGS2.tif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lee/Desktop/FIGS2.tifFIGS2"/>
                    <pic:cNvPicPr>
                      <a:picLocks noChangeAspect="1"/>
                    </pic:cNvPicPr>
                  </pic:nvPicPr>
                  <pic:blipFill>
                    <a:blip r:embed="rId5"/>
                    <a:srcRect t="233" b="233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S2.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Deconvoluted C 1s and O 1s XPS spectra of Fe-CDs.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2339975" cy="2041525"/>
            <wp:effectExtent l="0" t="0" r="9525" b="3175"/>
            <wp:docPr id="8" name="图片 8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S3.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FTIR spectrum of Fe-CDs and Fe-CDs@Ce6.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19700" cy="1387475"/>
            <wp:effectExtent l="0" t="0" r="0" b="9525"/>
            <wp:docPr id="5" name="图片 5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S4.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XPS full spectra, deconvoluted C 1s and O 1s spectra of Fe-CDs@Ce6.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4140200" cy="1885950"/>
            <wp:effectExtent l="0" t="0" r="0" b="6350"/>
            <wp:docPr id="7" name="图片 7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S5.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Photographs of solution for the chromatic reaction of Fe ions and SA. From left to right: SA, SA+FeSO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b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, SA+Fe-CDs (0.2 mg/mL), SA+Fe-CDs (0.5 mg/mL), SA+GSH-reduced Fe-CDs (0.2 mg/mL), and SA+GSH-reduced Fe-CDs (0.5 mg/mL).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2700020" cy="2280285"/>
            <wp:effectExtent l="0" t="0" r="5080" b="5715"/>
            <wp:docPr id="9" name="图片 9" descr="Fig.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S6.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Evaluation of Fenton reaction by measuring the UV-Vis absorption spectra of MB and H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O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under different concentrations of GSH reduced Fe-CDs (insets show the solution photographs of MB+H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O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and different concentrations of GSH reduced Fe-CDs).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19700" cy="1818005"/>
            <wp:effectExtent l="0" t="0" r="0" b="10795"/>
            <wp:docPr id="13" name="图片 13" descr="C:/Users/lee/Desktop/FIGS7.tifFIG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/Users/lee/Desktop/FIGS7.tifFIGS7"/>
                    <pic:cNvPicPr>
                      <a:picLocks noChangeAspect="1"/>
                    </pic:cNvPicPr>
                  </pic:nvPicPr>
                  <pic:blipFill>
                    <a:blip r:embed="rId10"/>
                    <a:srcRect l="17" r="1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bookmarkStart w:id="2" w:name="OLE_LINK1"/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S7.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A-B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The levels of ROS in B16 cells after treatment with Fe-CDs (Scale bar: 500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μ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m).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C-D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The alteration of mitochondrial membrane potential in B16 cells after treatment with Fe-CDs (Scale bar：100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μ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m</w:t>
      </w:r>
      <w:bookmarkStart w:id="3" w:name="OLE_LINK16"/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) (n=3, **p&lt;0.01, ***p&lt;0.001 were considered statistically significant)</w:t>
      </w:r>
      <w:bookmarkEnd w:id="2"/>
      <w:bookmarkEnd w:id="3"/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19700" cy="1282700"/>
            <wp:effectExtent l="0" t="0" r="0" b="0"/>
            <wp:docPr id="15" name="图片 15" descr="C:/Users/lee/Desktop/FIGS8.tifFIG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/Users/lee/Desktop/FIGS8.tifFIGS8"/>
                    <pic:cNvPicPr>
                      <a:picLocks noChangeAspect="1"/>
                    </pic:cNvPicPr>
                  </pic:nvPicPr>
                  <pic:blipFill>
                    <a:blip r:embed="rId11"/>
                    <a:srcRect l="25" r="2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S8.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Western blot analysis for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β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-catenin, xCT, Lef1, HO1 and GPX4 (n=3, *p&lt;0.05, **p&lt;0.01, ***p&lt;0.001 were considered statistically significant).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19700" cy="2834005"/>
            <wp:effectExtent l="0" t="0" r="0" b="10795"/>
            <wp:docPr id="3" name="图片 3" descr="C:/Users/lee/Desktop/FIGS9.tifFIG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lee/Desktop/FIGS9.tifFIGS9"/>
                    <pic:cNvPicPr>
                      <a:picLocks noChangeAspect="1"/>
                    </pic:cNvPicPr>
                  </pic:nvPicPr>
                  <pic:blipFill>
                    <a:blip r:embed="rId12"/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S9.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Stimulation of tube formation in HUVECs using B16 cell supernatant after treatment (Scale bar: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200 μm and 100 μm from top to bottom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) (n=3, ****p&lt;0.0001 were considered statistically significant).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19700" cy="2804160"/>
            <wp:effectExtent l="0" t="0" r="0" b="2540"/>
            <wp:docPr id="4" name="图片 4" descr="C:/Users/lee/Desktop/FIGS10.tifFIG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lee/Desktop/FIGS10.tifFIGS10"/>
                    <pic:cNvPicPr>
                      <a:picLocks noChangeAspect="1"/>
                    </pic:cNvPicPr>
                  </pic:nvPicPr>
                  <pic:blipFill>
                    <a:blip r:embed="rId13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S10.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Macroscopic presentation of tumors, along with measurements of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tumor volume and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mouse body weight (n=6) (Scale bar: 1 cm).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19700" cy="3678555"/>
            <wp:effectExtent l="0" t="0" r="0" b="4445"/>
            <wp:docPr id="12" name="图片 12" descr="C:/Users/lee/Desktop/FIGS11.tifFIG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lee/Desktop/FIGS11.tifFIGS11"/>
                    <pic:cNvPicPr>
                      <a:picLocks noChangeAspect="1"/>
                    </pic:cNvPicPr>
                  </pic:nvPicPr>
                  <pic:blipFill>
                    <a:blip r:embed="rId14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S11.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The result of H&amp;E staining of main organs of nude mice after treatment (Scale bar: 100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μ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m).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3599815" cy="2661285"/>
            <wp:effectExtent l="0" t="0" r="6985" b="5715"/>
            <wp:docPr id="6" name="图片 6" descr="FIG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S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S12.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Volcano plot of melanoma in PBS vs Fe-CDs.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19700" cy="1839595"/>
            <wp:effectExtent l="0" t="0" r="0" b="1905"/>
            <wp:docPr id="16" name="图片 16" descr="C:/Users/lee/Desktop/FIGS13.tifFIGS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/Users/lee/Desktop/FIGS13.tifFIGS13"/>
                    <pic:cNvPicPr>
                      <a:picLocks noChangeAspect="1"/>
                    </pic:cNvPicPr>
                  </pic:nvPicPr>
                  <pic:blipFill>
                    <a:blip r:embed="rId16"/>
                    <a:srcRect l="17" r="1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S13.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Immunohistochemical analysis of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β-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catenin, Lef1, HO1 and GPX4 (n=3, **p&lt;0.01, ***p&lt;0.001, ****p&lt;0.0001 were considered statistically significant).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19700" cy="1326515"/>
            <wp:effectExtent l="0" t="0" r="0" b="6985"/>
            <wp:docPr id="17" name="图片 17" descr="C:/Users/lee/Desktop/FIGS14.tifFIGS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/Users/lee/Desktop/FIGS14.tifFIGS14"/>
                    <pic:cNvPicPr>
                      <a:picLocks noChangeAspect="1"/>
                    </pic:cNvPicPr>
                  </pic:nvPicPr>
                  <pic:blipFill>
                    <a:blip r:embed="rId17"/>
                    <a:srcRect l="24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baseline"/>
          <w:lang w:val="en-US" w:eastAsia="zh-CN"/>
        </w:rPr>
        <w:t>Figure S14.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Western blot analysis for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β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-catenin, xCT, Lef1, HO1 and GPX4 (n=3, **p&lt;0.01, ***p&lt;0.001, ****p&lt;0.0001 were considered statistically significant).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MGRlODVkNmZkNDVhZjRjZWY1NzFhMmJjM2IwYWIifQ=="/>
  </w:docVars>
  <w:rsids>
    <w:rsidRoot w:val="00000000"/>
    <w:rsid w:val="002C4449"/>
    <w:rsid w:val="08F31FA8"/>
    <w:rsid w:val="1DFC4F70"/>
    <w:rsid w:val="24987EF3"/>
    <w:rsid w:val="2AD97CC0"/>
    <w:rsid w:val="33BC06C1"/>
    <w:rsid w:val="45066BBD"/>
    <w:rsid w:val="487877F8"/>
    <w:rsid w:val="56151AF4"/>
    <w:rsid w:val="5BDE576D"/>
    <w:rsid w:val="614C117C"/>
    <w:rsid w:val="61A360E4"/>
    <w:rsid w:val="7693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png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2024-01-03T08:05:00Z</dcterms:created>
  <dc:creator>58281</dc:creator>
  <cp:lastModifiedBy>大蒜君</cp:lastModifiedBy>
  <dcterms:modified xsi:type="dcterms:W3CDTF">2024-01-05T02:34:01Z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82A492B5225346E0821AE375558C38FB_13</vt:lpwstr>
  </property>
</Properties>
</file>