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53"/>
        </w:tabs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Table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S</w:t>
      </w:r>
      <w:r>
        <w:rPr>
          <w:rFonts w:hint="eastAsia" w:ascii="Times New Roman" w:hAnsi="Times New Roman" w:cs="Times New Roman"/>
          <w:sz w:val="18"/>
          <w:szCs w:val="18"/>
        </w:rPr>
        <w:t>4</w:t>
      </w:r>
      <w:bookmarkStart w:id="0" w:name="OLE_LINK4"/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 xml:space="preserve">HRCT patterns of the four </w:t>
      </w:r>
      <w:r>
        <w:rPr>
          <w:rFonts w:ascii="Times New Roman" w:hAnsi="Times New Roman" w:cs="Times New Roman"/>
          <w:sz w:val="18"/>
          <w:szCs w:val="18"/>
        </w:rPr>
        <w:t>cluster</w:t>
      </w:r>
      <w:r>
        <w:rPr>
          <w:rFonts w:hint="eastAsia" w:ascii="Times New Roman" w:hAnsi="Times New Roman" w:cs="Times New Roman"/>
          <w:sz w:val="18"/>
          <w:szCs w:val="18"/>
        </w:rPr>
        <w:t>s</w:t>
      </w:r>
      <w:bookmarkEnd w:id="0"/>
    </w:p>
    <w:tbl>
      <w:tblPr>
        <w:tblStyle w:val="2"/>
        <w:tblpPr w:leftFromText="180" w:rightFromText="180" w:vertAnchor="text" w:horzAnchor="page" w:tblpX="1495" w:tblpY="298"/>
        <w:tblOverlap w:val="never"/>
        <w:tblW w:w="966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8"/>
        <w:gridCol w:w="1342"/>
        <w:gridCol w:w="1342"/>
        <w:gridCol w:w="1355"/>
        <w:gridCol w:w="1315"/>
        <w:gridCol w:w="1160"/>
        <w:gridCol w:w="930"/>
        <w:gridCol w:w="67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All</w:t>
            </w:r>
          </w:p>
        </w:tc>
        <w:tc>
          <w:tcPr>
            <w:tcW w:w="134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Cluster 1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Cluster 2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Cluster 3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Cluster 4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ind w:firstLine="180" w:firstLineChars="10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X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54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UIP, n (%)</w:t>
            </w:r>
          </w:p>
        </w:tc>
        <w:tc>
          <w:tcPr>
            <w:tcW w:w="134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25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 xml:space="preserve"> (</w:t>
            </w:r>
            <w:r>
              <w:rPr>
                <w:rStyle w:val="4"/>
                <w:rFonts w:eastAsia="宋体"/>
                <w:color w:val="auto"/>
                <w:sz w:val="18"/>
                <w:szCs w:val="18"/>
              </w:rPr>
              <w:t>20.</w:t>
            </w:r>
            <w:r>
              <w:rPr>
                <w:rStyle w:val="4"/>
                <w:rFonts w:hint="eastAsia" w:eastAsia="宋体"/>
                <w:color w:val="auto"/>
                <w:sz w:val="18"/>
                <w:szCs w:val="18"/>
              </w:rPr>
              <w:t>2</w:t>
            </w:r>
            <w:r>
              <w:rPr>
                <w:rStyle w:val="4"/>
                <w:rFonts w:eastAsia="宋体"/>
                <w:color w:val="auto"/>
                <w:sz w:val="18"/>
                <w:szCs w:val="18"/>
              </w:rPr>
              <w:t>%</w:t>
            </w:r>
            <w:r>
              <w:rPr>
                <w:rStyle w:val="4"/>
                <w:rFonts w:hint="eastAsia" w:eastAsia="宋体"/>
                <w:color w:val="auto"/>
                <w:sz w:val="18"/>
                <w:szCs w:val="18"/>
              </w:rPr>
              <w:t>)</w:t>
            </w:r>
          </w:p>
        </w:tc>
        <w:tc>
          <w:tcPr>
            <w:tcW w:w="134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111.283 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NSIP,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43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 xml:space="preserve"> (</w:t>
            </w:r>
            <w:r>
              <w:rPr>
                <w:rStyle w:val="4"/>
                <w:rFonts w:eastAsia="宋体"/>
                <w:color w:val="auto"/>
                <w:sz w:val="18"/>
                <w:szCs w:val="18"/>
              </w:rPr>
              <w:t>34.</w:t>
            </w:r>
            <w:r>
              <w:rPr>
                <w:rStyle w:val="4"/>
                <w:rFonts w:hint="eastAsia" w:eastAsia="宋体"/>
                <w:color w:val="auto"/>
                <w:sz w:val="18"/>
                <w:szCs w:val="18"/>
              </w:rPr>
              <w:t>7</w:t>
            </w:r>
            <w:r>
              <w:rPr>
                <w:rStyle w:val="4"/>
                <w:rFonts w:eastAsia="宋体"/>
                <w:color w:val="auto"/>
                <w:sz w:val="18"/>
                <w:szCs w:val="18"/>
              </w:rPr>
              <w:t>%</w:t>
            </w:r>
            <w:r>
              <w:rPr>
                <w:rStyle w:val="4"/>
                <w:rFonts w:hint="eastAsia" w:eastAsia="宋体"/>
                <w:color w:val="auto"/>
                <w:sz w:val="18"/>
                <w:szCs w:val="18"/>
              </w:rPr>
              <w:t>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42.6%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53.3%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40%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17.445 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OP,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20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 xml:space="preserve"> (</w:t>
            </w:r>
            <w:r>
              <w:rPr>
                <w:rStyle w:val="4"/>
                <w:rFonts w:eastAsia="宋体"/>
                <w:color w:val="auto"/>
                <w:sz w:val="18"/>
                <w:szCs w:val="18"/>
              </w:rPr>
              <w:t>16.1%</w:t>
            </w:r>
            <w:r>
              <w:rPr>
                <w:rStyle w:val="4"/>
                <w:rFonts w:hint="eastAsia" w:eastAsia="宋体"/>
                <w:color w:val="auto"/>
                <w:sz w:val="18"/>
                <w:szCs w:val="18"/>
              </w:rPr>
              <w:t>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22.2%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6.7%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23.3%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9.301 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Diffusing GGO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11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 xml:space="preserve"> (</w:t>
            </w:r>
            <w:r>
              <w:rPr>
                <w:rStyle w:val="4"/>
                <w:rFonts w:eastAsia="宋体"/>
                <w:color w:val="auto"/>
                <w:sz w:val="18"/>
                <w:szCs w:val="18"/>
              </w:rPr>
              <w:t>8.</w:t>
            </w:r>
            <w:r>
              <w:rPr>
                <w:rStyle w:val="4"/>
                <w:rFonts w:hint="eastAsia" w:eastAsia="宋体"/>
                <w:color w:val="auto"/>
                <w:sz w:val="18"/>
                <w:szCs w:val="18"/>
              </w:rPr>
              <w:t>9</w:t>
            </w:r>
            <w:r>
              <w:rPr>
                <w:rStyle w:val="4"/>
                <w:rFonts w:eastAsia="宋体"/>
                <w:color w:val="auto"/>
                <w:sz w:val="18"/>
                <w:szCs w:val="18"/>
              </w:rPr>
              <w:t>%</w:t>
            </w:r>
            <w:r>
              <w:rPr>
                <w:rStyle w:val="4"/>
                <w:rFonts w:hint="eastAsia" w:eastAsia="宋体"/>
                <w:color w:val="auto"/>
                <w:sz w:val="18"/>
                <w:szCs w:val="18"/>
              </w:rPr>
              <w:t>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7.4%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23.3%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9.282 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Unclassifiable pattern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, n (%)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25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 xml:space="preserve"> (</w:t>
            </w:r>
            <w:r>
              <w:rPr>
                <w:rStyle w:val="4"/>
                <w:rFonts w:eastAsia="宋体"/>
                <w:color w:val="auto"/>
                <w:sz w:val="18"/>
                <w:szCs w:val="18"/>
              </w:rPr>
              <w:t>20.</w:t>
            </w:r>
            <w:r>
              <w:rPr>
                <w:rStyle w:val="4"/>
                <w:rFonts w:hint="eastAsia" w:eastAsia="宋体"/>
                <w:color w:val="auto"/>
                <w:sz w:val="18"/>
                <w:szCs w:val="18"/>
              </w:rPr>
              <w:t>2</w:t>
            </w:r>
            <w:r>
              <w:rPr>
                <w:rStyle w:val="4"/>
                <w:rFonts w:eastAsia="宋体"/>
                <w:color w:val="auto"/>
                <w:sz w:val="18"/>
                <w:szCs w:val="18"/>
              </w:rPr>
              <w:t>%</w:t>
            </w:r>
            <w:r>
              <w:rPr>
                <w:rStyle w:val="4"/>
                <w:rFonts w:hint="eastAsia" w:eastAsia="宋体"/>
                <w:color w:val="auto"/>
                <w:sz w:val="18"/>
                <w:szCs w:val="18"/>
              </w:rPr>
              <w:t>)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27.8%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40%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13.3%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11.931 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</w:tbl>
    <w:p>
      <w:pPr>
        <w:tabs>
          <w:tab w:val="left" w:pos="1053"/>
        </w:tabs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Values </w:t>
      </w:r>
      <w:r>
        <w:rPr>
          <w:rFonts w:hint="eastAsia" w:ascii="Times New Roman" w:hAnsi="Times New Roman" w:cs="Times New Roman"/>
          <w:sz w:val="18"/>
          <w:szCs w:val="18"/>
        </w:rPr>
        <w:t>were</w:t>
      </w:r>
      <w:r>
        <w:rPr>
          <w:rFonts w:ascii="Times New Roman" w:hAnsi="Times New Roman" w:cs="Times New Roman"/>
          <w:sz w:val="18"/>
          <w:szCs w:val="18"/>
        </w:rPr>
        <w:t xml:space="preserve"> given as n (%).</w:t>
      </w:r>
    </w:p>
    <w:p>
      <w:pPr>
        <w:tabs>
          <w:tab w:val="left" w:pos="1053"/>
        </w:tabs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</w:rPr>
        <w:t>*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hint="eastAsia" w:ascii="Times New Roman" w:hAnsi="Times New Roman" w:cs="Times New Roman"/>
          <w:sz w:val="18"/>
          <w:szCs w:val="18"/>
        </w:rPr>
        <w:t xml:space="preserve"> comparisons among four clusters</w:t>
      </w:r>
      <w:r>
        <w:rPr>
          <w:rFonts w:ascii="Times New Roman" w:hAnsi="Times New Roman" w:cs="Times New Roman"/>
          <w:sz w:val="18"/>
          <w:szCs w:val="18"/>
        </w:rPr>
        <w:t>.</w:t>
      </w:r>
    </w:p>
    <w:p>
      <w:pPr>
        <w:tabs>
          <w:tab w:val="left" w:pos="1053"/>
        </w:tabs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Abbrev</w:t>
      </w:r>
      <w:r>
        <w:rPr>
          <w:rFonts w:hint="eastAsia" w:ascii="Times New Roman" w:hAnsi="Times New Roman" w:cs="Times New Roman"/>
          <w:sz w:val="18"/>
          <w:szCs w:val="18"/>
        </w:rPr>
        <w:t>i</w:t>
      </w:r>
      <w:r>
        <w:rPr>
          <w:rFonts w:ascii="Times New Roman" w:hAnsi="Times New Roman" w:cs="Times New Roman"/>
          <w:sz w:val="18"/>
          <w:szCs w:val="18"/>
        </w:rPr>
        <w:t>ations: HRCT, high resolution computed tomograp</w:t>
      </w:r>
      <w:r>
        <w:rPr>
          <w:rFonts w:hint="eastAsia" w:ascii="Times New Roman" w:hAnsi="Times New Roman" w:cs="Times New Roman"/>
          <w:sz w:val="18"/>
          <w:szCs w:val="18"/>
        </w:rPr>
        <w:t>hy</w:t>
      </w:r>
      <w:r>
        <w:rPr>
          <w:rFonts w:ascii="Times New Roman" w:hAnsi="Times New Roman" w:cs="Times New Roman"/>
          <w:sz w:val="18"/>
          <w:szCs w:val="18"/>
        </w:rPr>
        <w:t>; UIP, usual interstitial pneumonia; NSIP, nonspecific interstitial pneumonia; OP, organic pneumonia;</w:t>
      </w:r>
      <w:r>
        <w:rPr>
          <w:rFonts w:hint="eastAsia" w:ascii="Times New Roman" w:hAnsi="Times New Roman" w:cs="Times New Roman"/>
          <w:sz w:val="18"/>
          <w:szCs w:val="18"/>
        </w:rPr>
        <w:t xml:space="preserve"> GGO, ground glass opacity.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2954A8"/>
    <w:rsid w:val="53295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2020-06-23T13:54:00Z</dcterms:created>
  <dc:creator>L</dc:creator>
  <cp:lastModifiedBy>L</cp:lastModifiedBy>
  <dcterms:modified xsi:type="dcterms:W3CDTF">2020-06-23T13:55:48Z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