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0" w:leftChars="0" w:firstLine="0" w:firstLineChars="0"/>
        <w:rPr>
          <w:rStyle w:val="12"/>
          <w:rFonts w:hint="eastAsia" w:ascii="Times New Roman" w:hAnsi="Times New Roman" w:cs="Times New Roman" w:eastAsiaTheme="minorEastAsia"/>
          <w:sz w:val="24"/>
          <w:szCs w:val="24"/>
        </w:rPr>
      </w:pPr>
      <w:bookmarkStart w:id="0" w:name="OLE_LINK10"/>
      <w:bookmarkStart w:id="1" w:name="OLE_LINK9"/>
      <w:r>
        <w:rPr>
          <w:rStyle w:val="12"/>
          <w:rFonts w:hint="eastAsia" w:ascii="Times New Roman" w:hAnsi="Times New Roman" w:cs="Times New Roman" w:eastAsiaTheme="minorEastAsia"/>
          <w:sz w:val="24"/>
          <w:szCs w:val="24"/>
        </w:rPr>
        <w:t xml:space="preserve">Additional file </w:t>
      </w:r>
      <w:r>
        <w:rPr>
          <w:rStyle w:val="12"/>
          <w:rFonts w:hint="eastAsia" w:cs="Times New Roman"/>
          <w:sz w:val="24"/>
          <w:szCs w:val="24"/>
          <w:lang w:val="en-US" w:eastAsia="zh-CN"/>
        </w:rPr>
        <w:t>2</w:t>
      </w:r>
      <w:r>
        <w:rPr>
          <w:rStyle w:val="12"/>
          <w:rFonts w:hint="eastAsia" w:ascii="Times New Roman" w:hAnsi="Times New Roman" w:cs="Times New Roman" w:eastAsiaTheme="minorEastAsia"/>
          <w:sz w:val="24"/>
          <w:szCs w:val="24"/>
        </w:rPr>
        <w:t xml:space="preserve">: Detailed </w:t>
      </w:r>
      <w:r>
        <w:rPr>
          <w:rStyle w:val="12"/>
          <w:rFonts w:hint="eastAsia" w:cs="Times New Roman" w:eastAsiaTheme="minorEastAsia"/>
          <w:sz w:val="24"/>
          <w:szCs w:val="24"/>
          <w:lang w:val="en-US" w:eastAsia="zh-CN"/>
        </w:rPr>
        <w:t xml:space="preserve">data </w:t>
      </w:r>
      <w:r>
        <w:rPr>
          <w:rStyle w:val="12"/>
          <w:rFonts w:hint="eastAsia" w:ascii="Times New Roman" w:hAnsi="Times New Roman" w:cs="Times New Roman" w:eastAsiaTheme="minorEastAsia"/>
          <w:sz w:val="24"/>
          <w:szCs w:val="24"/>
        </w:rPr>
        <w:t xml:space="preserve">of </w:t>
      </w:r>
      <w:r>
        <w:rPr>
          <w:rStyle w:val="12"/>
          <w:rFonts w:hint="eastAsia" w:ascii="Times New Roman" w:hAnsi="Times New Roman" w:cs="Times New Roman" w:eastAsiaTheme="minorEastAsia"/>
          <w:i/>
          <w:iCs/>
          <w:sz w:val="24"/>
          <w:szCs w:val="24"/>
        </w:rPr>
        <w:t>kduD</w:t>
      </w:r>
      <w:r>
        <w:rPr>
          <w:rStyle w:val="12"/>
          <w:rFonts w:hint="eastAsia" w:ascii="Times New Roman" w:hAnsi="Times New Roman" w:cs="Times New Roman" w:eastAsiaTheme="minorEastAsia"/>
          <w:sz w:val="24"/>
          <w:szCs w:val="24"/>
        </w:rPr>
        <w:t xml:space="preserve"> mutant construction using CRISPR/Cas9 system.</w:t>
      </w:r>
      <w:bookmarkStart w:id="2" w:name="_GoBack"/>
      <w:bookmarkEnd w:id="2"/>
    </w:p>
    <w:p>
      <w:pPr>
        <w:pStyle w:val="16"/>
        <w:rPr>
          <w:rFonts w:cs="Times New Roman"/>
          <w:sz w:val="20"/>
          <w:szCs w:val="20"/>
        </w:rPr>
      </w:pPr>
    </w:p>
    <w:p>
      <w:pPr>
        <w:pStyle w:val="1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drawing>
          <wp:inline distT="0" distB="0" distL="0" distR="0">
            <wp:extent cx="5615940" cy="45612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widowControl/>
        <w:spacing w:line="240" w:lineRule="atLeast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18"/>
          <w:szCs w:val="18"/>
        </w:rPr>
        <w:t>Fig.S1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Screening and validation of mutants with decreased biofilm. A Biomass of mutant biofilm (1-day-old) in 96-well plates was detected by crystal violet staining. B Electrophoretogram of ERIC-PCR. C Identification of transposon insertion sites in mutant strains. </w:t>
      </w:r>
    </w:p>
    <w:p>
      <w:pPr>
        <w:pStyle w:val="1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drawing>
          <wp:inline distT="0" distB="0" distL="0" distR="0">
            <wp:extent cx="5615940" cy="15100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2"/>
          <w:rFonts w:ascii="Times New Roman" w:hAnsi="Times New Roman" w:cs="Times New Roman"/>
          <w:b w:val="0"/>
        </w:rPr>
        <w:t>Verification of gene deletion strains (Ec032Δ</w:t>
      </w:r>
      <w:r>
        <w:rPr>
          <w:rStyle w:val="12"/>
          <w:rFonts w:ascii="Times New Roman" w:hAnsi="Times New Roman" w:cs="Times New Roman"/>
          <w:b w:val="0"/>
          <w:i/>
        </w:rPr>
        <w:t>kduD</w:t>
      </w:r>
      <w:r>
        <w:rPr>
          <w:rStyle w:val="12"/>
          <w:rFonts w:ascii="Times New Roman" w:hAnsi="Times New Roman" w:cs="Times New Roman"/>
          <w:b w:val="0"/>
        </w:rPr>
        <w:t>).</w:t>
      </w:r>
      <w:r>
        <w:rPr>
          <w:rStyle w:val="12"/>
          <w:rFonts w:ascii="Times New Roman" w:hAnsi="Times New Roman" w:cs="Times New Roman"/>
        </w:rPr>
        <w:t xml:space="preserve"> </w:t>
      </w:r>
      <w:r>
        <w:rPr>
          <w:rStyle w:val="12"/>
          <w:rFonts w:ascii="Times New Roman" w:hAnsi="Times New Roman" w:cs="Times New Roman"/>
          <w:b w:val="0"/>
        </w:rPr>
        <w:t>A Peak map of Sanger sequence. B Electrophoretogram</w:t>
      </w:r>
      <w:r>
        <w:rPr>
          <w:rStyle w:val="12"/>
          <w:rFonts w:ascii="Times New Roman" w:hAnsi="Times New Roman" w:cs="Times New Roman" w:eastAsiaTheme="minorEastAsia"/>
          <w:b w:val="0"/>
        </w:rPr>
        <w:t>.</w:t>
      </w:r>
    </w:p>
    <w:p>
      <w:pPr>
        <w:sectPr>
          <w:pgSz w:w="11906" w:h="16838"/>
          <w:pgMar w:top="1418" w:right="1531" w:bottom="1077" w:left="1531" w:header="851" w:footer="992" w:gutter="0"/>
          <w:cols w:space="425" w:num="1"/>
          <w:docGrid w:type="lines" w:linePitch="312" w:charSpace="0"/>
        </w:sectPr>
      </w:pPr>
    </w:p>
    <w:p/>
    <w:p>
      <w:pPr>
        <w:pStyle w:val="16"/>
        <w:jc w:val="left"/>
        <w:rPr>
          <w:rStyle w:val="12"/>
          <w:rFonts w:ascii="Times New Roman" w:hAnsi="Times New Roman" w:cs="Times New Roman"/>
          <w:color w:val="auto"/>
        </w:rPr>
      </w:pPr>
      <w:r>
        <w:rPr>
          <w:rStyle w:val="12"/>
          <w:rFonts w:ascii="Times New Roman" w:hAnsi="Times New Roman" w:cs="Times New Roman"/>
          <w:color w:val="auto"/>
        </w:rPr>
        <w:t>Table</w:t>
      </w:r>
      <w:r>
        <w:rPr>
          <w:rFonts w:cs="Times New Roman"/>
          <w:b/>
          <w:sz w:val="18"/>
          <w:szCs w:val="18"/>
        </w:rPr>
        <w:t xml:space="preserve"> </w:t>
      </w:r>
      <w:r>
        <w:rPr>
          <w:rFonts w:hint="eastAsia" w:cs="Times New Roman"/>
          <w:b/>
          <w:sz w:val="18"/>
          <w:szCs w:val="18"/>
        </w:rPr>
        <w:t>S</w:t>
      </w:r>
      <w:r>
        <w:rPr>
          <w:rFonts w:cs="Times New Roman"/>
          <w:b/>
          <w:sz w:val="18"/>
          <w:szCs w:val="18"/>
        </w:rPr>
        <w:t>1</w:t>
      </w:r>
      <w:r>
        <w:rPr>
          <w:rStyle w:val="12"/>
          <w:rFonts w:ascii="Times New Roman" w:hAnsi="Times New Roman" w:cs="Times New Roman"/>
          <w:color w:val="auto"/>
        </w:rPr>
        <w:t xml:space="preserve"> </w:t>
      </w:r>
      <w:r>
        <w:rPr>
          <w:rFonts w:cs="Times New Roman"/>
          <w:sz w:val="18"/>
          <w:szCs w:val="18"/>
        </w:rPr>
        <w:t>Bacterial strains and plasmids used in this study</w:t>
      </w:r>
    </w:p>
    <w:tbl>
      <w:tblPr>
        <w:tblStyle w:val="18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5812"/>
        <w:gridCol w:w="12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kern w:val="0"/>
                <w:sz w:val="18"/>
                <w:szCs w:val="18"/>
              </w:rPr>
              <w:t>Strains/Plasmids</w:t>
            </w:r>
          </w:p>
        </w:tc>
        <w:tc>
          <w:tcPr>
            <w:tcW w:w="5812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kern w:val="0"/>
                <w:sz w:val="18"/>
                <w:szCs w:val="18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Ec032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Clinical isolation of IncX4 plasmid strain carrying mcr-1, Col</w:t>
            </w:r>
            <w:r>
              <w:rPr>
                <w:rFonts w:cs="Times New Roman"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Ec032Δ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 xml:space="preserve">plasmid was cured 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Ec032ΔkduD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kduD</w:t>
            </w:r>
            <w:r>
              <w:rPr>
                <w:rFonts w:cs="Times New Roman"/>
                <w:kern w:val="0"/>
                <w:sz w:val="18"/>
                <w:szCs w:val="18"/>
              </w:rPr>
              <w:t xml:space="preserve"> gene deletd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E.coli DH5α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cloning vectors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E. coli WM3064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 diaminopimelic acid (DAP) auxotroph strain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pCure-oriT-GFP-MCR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Apr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  <w:vertAlign w:val="superscript"/>
              </w:rPr>
              <w:t>r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,</w:t>
            </w:r>
            <w:r>
              <w:rPr>
                <w:rFonts w:cs="Times New Roman"/>
                <w:kern w:val="0"/>
                <w:sz w:val="18"/>
                <w:szCs w:val="18"/>
              </w:rPr>
              <w:t>oriT+,GFP+, sacB+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pCat-arr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Mariner transposon, Rif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  <w:vertAlign w:val="superscript"/>
              </w:rPr>
              <w:t>r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 xml:space="preserve">, </w:t>
            </w:r>
            <w:r>
              <w:rPr>
                <w:rStyle w:val="12"/>
                <w:rFonts w:hint="eastAsia" w:ascii="Times New Roman" w:hAnsi="Times New Roman" w:cs="Times New Roman"/>
                <w:b w:val="0"/>
                <w:color w:val="auto"/>
                <w:kern w:val="0"/>
              </w:rPr>
              <w:t>oriT</w:t>
            </w:r>
            <w:r>
              <w:rPr>
                <w:rFonts w:cs="Times New Roman"/>
                <w:b/>
                <w:kern w:val="0"/>
                <w:sz w:val="18"/>
                <w:szCs w:val="18"/>
              </w:rPr>
              <w:t xml:space="preserve"> +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pCasKp-OriT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Apr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  <w:vertAlign w:val="superscript"/>
              </w:rPr>
              <w:t>r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 xml:space="preserve">, </w:t>
            </w:r>
            <w:r>
              <w:rPr>
                <w:rStyle w:val="12"/>
                <w:rFonts w:hint="eastAsia" w:ascii="Times New Roman" w:hAnsi="Times New Roman" w:cs="Times New Roman"/>
                <w:b w:val="0"/>
                <w:color w:val="auto"/>
                <w:kern w:val="0"/>
              </w:rPr>
              <w:t>oriT</w:t>
            </w:r>
            <w:r>
              <w:rPr>
                <w:rFonts w:cs="Times New Roman"/>
                <w:b/>
                <w:kern w:val="0"/>
                <w:sz w:val="18"/>
                <w:szCs w:val="18"/>
              </w:rPr>
              <w:t>+ ,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bacterial expression of Cas9 nuclease and λ-Red recombination system,</w:t>
            </w:r>
            <w:r>
              <w:rPr>
                <w:rFonts w:cs="Times New Roman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with temperature-sensitive replication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pSGKp-arr2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Rif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  <w:vertAlign w:val="superscript"/>
              </w:rPr>
              <w:t>r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 xml:space="preserve">, </w:t>
            </w:r>
            <w:r>
              <w:rPr>
                <w:rFonts w:cs="Times New Roman"/>
                <w:b/>
                <w:kern w:val="0"/>
                <w:sz w:val="18"/>
                <w:szCs w:val="18"/>
              </w:rPr>
              <w:t>s</w:t>
            </w:r>
            <w:r>
              <w:rPr>
                <w:rFonts w:cs="Times New Roman"/>
                <w:kern w:val="0"/>
                <w:sz w:val="18"/>
                <w:szCs w:val="18"/>
              </w:rPr>
              <w:t>acB</w:t>
            </w:r>
            <w:r>
              <w:rPr>
                <w:rFonts w:cs="Times New Roman"/>
                <w:b/>
                <w:kern w:val="0"/>
                <w:sz w:val="18"/>
                <w:szCs w:val="18"/>
              </w:rPr>
              <w:t>+,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a sgRNA expression plasmid for targeting a specific sequence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pSGKp-Ec032-kduD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pSGKp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 xml:space="preserve"> derivative with the spacer of the </w:t>
            </w:r>
            <w:r>
              <w:rPr>
                <w:rStyle w:val="19"/>
                <w:rFonts w:ascii="Times New Roman" w:hAnsi="Times New Roman" w:cs="Times New Roman"/>
                <w:kern w:val="0"/>
              </w:rPr>
              <w:t>kduD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 xml:space="preserve"> gene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pSGKp-Ec032-kduD-500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pSGKp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 xml:space="preserve"> derivative with the repair arms of the </w:t>
            </w:r>
            <w:r>
              <w:rPr>
                <w:rStyle w:val="19"/>
                <w:rFonts w:ascii="Times New Roman" w:hAnsi="Times New Roman" w:cs="Times New Roman"/>
                <w:kern w:val="0"/>
              </w:rPr>
              <w:t>kduD</w:t>
            </w:r>
            <w:r>
              <w:rPr>
                <w:rStyle w:val="19"/>
                <w:rFonts w:ascii="Times New Roman" w:hAnsi="Times New Roman" w:cs="Times New Roman"/>
                <w:b/>
                <w:kern w:val="0"/>
              </w:rPr>
              <w:t xml:space="preserve"> </w:t>
            </w:r>
            <w:r>
              <w:rPr>
                <w:rStyle w:val="12"/>
                <w:rFonts w:ascii="Times New Roman" w:hAnsi="Times New Roman" w:cs="Times New Roman"/>
                <w:b w:val="0"/>
                <w:color w:val="auto"/>
                <w:kern w:val="0"/>
              </w:rPr>
              <w:t>gene</w:t>
            </w:r>
          </w:p>
        </w:tc>
        <w:tc>
          <w:tcPr>
            <w:tcW w:w="1275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This study</w:t>
            </w:r>
          </w:p>
        </w:tc>
      </w:tr>
    </w:tbl>
    <w:p>
      <w:pPr>
        <w:pStyle w:val="16"/>
        <w:jc w:val="left"/>
        <w:rPr>
          <w:rFonts w:cs="Times New Roman"/>
          <w:sz w:val="18"/>
          <w:szCs w:val="18"/>
        </w:rPr>
      </w:pPr>
      <w:r>
        <w:rPr>
          <w:rStyle w:val="12"/>
          <w:rFonts w:ascii="Times New Roman" w:hAnsi="Times New Roman" w:cs="Times New Roman"/>
          <w:color w:val="auto"/>
        </w:rPr>
        <w:t xml:space="preserve">Note: </w:t>
      </w:r>
      <w:r>
        <w:rPr>
          <w:rStyle w:val="12"/>
          <w:rFonts w:ascii="Times New Roman" w:hAnsi="Times New Roman" w:cs="Times New Roman"/>
          <w:b w:val="0"/>
          <w:color w:val="auto"/>
        </w:rPr>
        <w:t>Apr</w:t>
      </w:r>
      <w:r>
        <w:rPr>
          <w:rStyle w:val="12"/>
          <w:rFonts w:ascii="Times New Roman" w:hAnsi="Times New Roman" w:cs="Times New Roman"/>
          <w:b w:val="0"/>
          <w:color w:val="auto"/>
          <w:vertAlign w:val="superscript"/>
        </w:rPr>
        <w:t>r</w:t>
      </w:r>
      <w:r>
        <w:rPr>
          <w:rStyle w:val="12"/>
          <w:rFonts w:ascii="Times New Roman" w:hAnsi="Times New Roman" w:cs="Times New Roman"/>
          <w:b w:val="0"/>
          <w:color w:val="auto"/>
        </w:rPr>
        <w:t>, Apramycin resistant; Rif</w:t>
      </w:r>
      <w:r>
        <w:rPr>
          <w:rStyle w:val="12"/>
          <w:rFonts w:ascii="Times New Roman" w:hAnsi="Times New Roman" w:cs="Times New Roman"/>
          <w:b w:val="0"/>
          <w:color w:val="auto"/>
          <w:vertAlign w:val="superscript"/>
        </w:rPr>
        <w:t>r</w:t>
      </w:r>
      <w:r>
        <w:rPr>
          <w:rStyle w:val="12"/>
          <w:rFonts w:ascii="Times New Roman" w:hAnsi="Times New Roman" w:cs="Times New Roman"/>
          <w:b w:val="0"/>
          <w:color w:val="auto"/>
        </w:rPr>
        <w:t>, Rifampicin resistant; Col</w:t>
      </w:r>
      <w:r>
        <w:rPr>
          <w:rStyle w:val="12"/>
          <w:rFonts w:ascii="Times New Roman" w:hAnsi="Times New Roman" w:cs="Times New Roman"/>
          <w:b w:val="0"/>
          <w:color w:val="auto"/>
          <w:vertAlign w:val="superscript"/>
        </w:rPr>
        <w:t>r</w:t>
      </w:r>
      <w:r>
        <w:rPr>
          <w:rStyle w:val="12"/>
          <w:rFonts w:ascii="Times New Roman" w:hAnsi="Times New Roman" w:cs="Times New Roman"/>
          <w:b w:val="0"/>
          <w:color w:val="auto"/>
        </w:rPr>
        <w:t xml:space="preserve">, Colistin resistant; </w:t>
      </w:r>
      <w:r>
        <w:rPr>
          <w:rFonts w:cs="Times New Roman"/>
          <w:sz w:val="18"/>
          <w:szCs w:val="18"/>
        </w:rPr>
        <w:t>oriT+,With conjugation transfer</w:t>
      </w:r>
      <w:r>
        <w:rPr>
          <w:rFonts w:hint="eastAsia"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initiation site；sacB+,With the suicide gene SacB; GFP, With GFP fluorescent gene</w:t>
      </w:r>
    </w:p>
    <w:p/>
    <w:p>
      <w:pPr>
        <w:pStyle w:val="16"/>
        <w:jc w:val="left"/>
        <w:rPr>
          <w:rStyle w:val="12"/>
          <w:rFonts w:ascii="Times New Roman" w:hAnsi="Times New Roman" w:cs="Times New Roman"/>
          <w:color w:val="auto"/>
        </w:rPr>
      </w:pPr>
      <w:r>
        <w:rPr>
          <w:rStyle w:val="12"/>
          <w:rFonts w:ascii="Times New Roman" w:hAnsi="Times New Roman" w:cs="Times New Roman"/>
          <w:color w:val="auto"/>
        </w:rPr>
        <w:t xml:space="preserve">Table </w:t>
      </w:r>
      <w:r>
        <w:rPr>
          <w:rStyle w:val="12"/>
          <w:rFonts w:hint="eastAsia" w:ascii="Times New Roman" w:hAnsi="Times New Roman" w:cs="Times New Roman"/>
          <w:color w:val="auto"/>
        </w:rPr>
        <w:t>S</w:t>
      </w:r>
      <w:r>
        <w:rPr>
          <w:rStyle w:val="12"/>
          <w:rFonts w:ascii="Times New Roman" w:hAnsi="Times New Roman" w:cs="Times New Roman"/>
          <w:color w:val="auto"/>
        </w:rPr>
        <w:t xml:space="preserve">2 </w:t>
      </w:r>
      <w:r>
        <w:rPr>
          <w:rStyle w:val="12"/>
          <w:rFonts w:ascii="Times New Roman" w:hAnsi="Times New Roman" w:cs="Times New Roman"/>
          <w:b w:val="0"/>
          <w:color w:val="auto"/>
        </w:rPr>
        <w:t>Primer</w:t>
      </w:r>
      <w:r>
        <w:rPr>
          <w:rStyle w:val="12"/>
          <w:rFonts w:ascii="Times New Roman" w:hAnsi="Times New Roman" w:cs="Times New Roman"/>
          <w:color w:val="auto"/>
        </w:rPr>
        <w:t xml:space="preserve"> </w:t>
      </w:r>
      <w:r>
        <w:rPr>
          <w:rFonts w:cs="Times New Roman"/>
          <w:sz w:val="18"/>
          <w:szCs w:val="18"/>
        </w:rPr>
        <w:t>used in this study</w:t>
      </w:r>
    </w:p>
    <w:tbl>
      <w:tblPr>
        <w:tblStyle w:val="18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22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kern w:val="0"/>
                <w:sz w:val="18"/>
                <w:szCs w:val="18"/>
              </w:rPr>
              <w:t>Primer</w:t>
            </w:r>
          </w:p>
        </w:tc>
        <w:tc>
          <w:tcPr>
            <w:tcW w:w="7229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vAlign w:val="center"/>
          </w:tcPr>
          <w:p>
            <w:pPr>
              <w:pStyle w:val="16"/>
              <w:rPr>
                <w:rFonts w:cs="Times New Roman"/>
                <w:b/>
                <w:kern w:val="0"/>
                <w:sz w:val="18"/>
                <w:szCs w:val="18"/>
              </w:rPr>
            </w:pPr>
            <w:r>
              <w:rPr>
                <w:rFonts w:cs="Times New Roman"/>
                <w:b/>
                <w:kern w:val="0"/>
                <w:sz w:val="18"/>
                <w:szCs w:val="18"/>
              </w:rPr>
              <w:t>Sequence (5’-3’)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Eric-F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ATGTAAGCTCCTGGGGATTCAC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Eric-R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AAGTAAGTGACTGGGGTGAGCG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CSZ4-F-XJ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GTCGAGAATTTCCGCGCTAC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CSZ4-R-XJ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GTATTGATACCGGCACTCCG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infu-kduD-N20F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CACATAATCTGAAGCGCTGGGTTTTAGAGCTAGAAATAGCAAGTTAAAATAAGGC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infu-kduD-N20R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CCAGCGCTTCAGATTATGTGACTAGTATTATACCTAGGACTGAGCTAGC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kduD-N20-F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CACATAATCTGAAGCGCTGG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kduD-F1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TCGAATTCCTGCAGCCCGGGGGATCCTATTTACGCCCCAGGCGGAA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kduD-R1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ab/>
            </w:r>
            <w:r>
              <w:rPr>
                <w:rFonts w:cs="Times New Roman"/>
                <w:kern w:val="0"/>
                <w:sz w:val="18"/>
                <w:szCs w:val="18"/>
              </w:rPr>
              <w:t>CCGCATGGCAGGGTTTTTTA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kduD-F2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TAAAAAACCCTGCCATGCGGTATGCCCACAACTAGCGCAA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kduD-R2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TCCACCGCGGTGGCGGCCGCTCTAGATTACTGTCGATGGCCAATGC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kduD-F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TGCCGAGTGTGACCATCAAC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kduD-R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CGGAGGTTGATGTGGACGTA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gapA F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GTTGTCGCTGAAGCAACTGG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gapA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CGATGTCCTGGCCAGCATAT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flhC F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ATGCTGCCATTCTCAACCGA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flhC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GCTTGTGGGCACTGTTCAAG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fliE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fliE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GACCATTAGTTTTGCCGGGC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ACGCACCTGAATCCCCATTT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fliA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fliA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GAACGCTATGACGCCCTACA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TCCAGTTGCCCTATTGCCTG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motA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motA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CGCCGAAACCAGCAAAATGA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TCCTCGGTTGTCGTCTGTTG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motB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motB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TGACTGCGATGATGGCCTTT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CCCCTGGCTTTGGGTGTAAT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ycgR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ycgR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GGGGCAATGGGGTGTTTTTC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CTTTGTCCGCTTTTTCCCGG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fimA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fimA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TTGTTCTGTCGGCTCTGTCC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ACTGGTTGCTCCTTCCTGTG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papG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papG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TTCGCATCGTGAAACAGCAC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TACGTTTCGCTTCCATGGCT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csgD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csgD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GATTACCCGTACCGCGACAT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GCGTAATCAGGTAGCTGGCA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bcsA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bcsA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AACGAAGGCACGCTGTTCTA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GAGGTATAGCCACGACGGTG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luxS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luxS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TTGGTACGCCAGATGAGCAG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ACGTCACGTTCCAGAATGCT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lsrK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lsrK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CAGATTACTTTGGCTGGCGC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CGTAGGCCAGCCATATCCAG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qseC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qseC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qseB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qseB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phoP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phoP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CGTGACCCTGACTCGGAAAA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TTCGGTTTGCACTTTCAGCG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ATTGGCGACGGCATCAAAAC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CACGCTGACCTTTTTCTCGC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GCGCGTACTGGTTGTTGAAG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CTGGCAATCCGAGATCGACA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basS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basS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basR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basR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rcsA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rcsA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rcsB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rcsB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cpxA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cpxA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cpxR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cpxR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CCTGCTGCGGATGTTATTGC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ACGCTTTACTCAACTCCCCG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GTACTGATCCTCACCGCTCG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GACCCATGTTCAGCGTCAGA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ATTGAGCCGAACCGAATCGA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GTCAGTCGGACGACATGGTA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ATCAGTGCTGGTGGTTACGG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TCAGCAGGGCGATATCGTTC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CGCAGGTGCCAGTTTTAACC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CAGTTCCTTGCTTTCACCGC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TTAGTGCTGAATCCAGGCCG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CGTTTGCCCAACACTTCCTG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kduD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kduD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AACCATCGAGCAGGTCACAG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TCGCTGAACTCGAGAGCATC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uxuA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uxuA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uxaA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uxaA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araE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araE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ygeA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ygeA R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yqeF F</w:t>
            </w:r>
          </w:p>
          <w:p>
            <w:pPr>
              <w:pStyle w:val="16"/>
              <w:rPr>
                <w:rFonts w:cs="Times New Roman"/>
                <w:i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kern w:val="0"/>
                <w:sz w:val="18"/>
                <w:szCs w:val="18"/>
              </w:rPr>
              <w:t>yqeF R</w:t>
            </w:r>
          </w:p>
        </w:tc>
        <w:tc>
          <w:tcPr>
            <w:tcW w:w="7229" w:type="dxa"/>
            <w:vAlign w:val="center"/>
          </w:tcPr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ACCAGATCGAATTCGCTGCA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CCCGGAAGACCAGCAATGAT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GTGATTGGTCTGGGCTGTGA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CTGGCTCGCGTTTATCGTTG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TTACCTGTTCGACCACCACG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GGTTTCCGGAATGAGCCAGA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ACGATGCATAAAGTGGCGGA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AAAATTGTTCCGTCAGCCGC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TTGCCAGCGTTGGTGTAGAT</w:t>
            </w:r>
          </w:p>
          <w:p>
            <w:pPr>
              <w:pStyle w:val="16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ATTGACATTGACCCGACGCT</w:t>
            </w:r>
          </w:p>
        </w:tc>
      </w:tr>
    </w:tbl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pStyle w:val="16"/>
        <w:jc w:val="left"/>
        <w:rPr>
          <w:rFonts w:cs="Times New Roman"/>
          <w:sz w:val="20"/>
          <w:szCs w:val="20"/>
        </w:rPr>
      </w:pPr>
    </w:p>
    <w:bookmarkEnd w:id="0"/>
    <w:bookmarkEnd w:id="1"/>
    <w:p>
      <w:pPr>
        <w:adjustRightInd w:val="0"/>
        <w:snapToGrid w:val="0"/>
        <w:spacing w:before="240" w:after="120" w:line="260" w:lineRule="atLeast"/>
        <w:jc w:val="left"/>
        <w:rPr>
          <w:rFonts w:ascii="Times New Roman" w:hAnsi="Times New Roman" w:eastAsia="宋体" w:cs="Times New Roman"/>
          <w:kern w:val="44"/>
          <w:sz w:val="20"/>
          <w:szCs w:val="20"/>
        </w:rPr>
      </w:pPr>
    </w:p>
    <w:sectPr>
      <w:pgSz w:w="11906" w:h="16838"/>
      <w:pgMar w:top="1418" w:right="1531" w:bottom="107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ion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4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G0MDYyNDQ0N7Q0MDRT0lEKTi0uzszPAykwrAUARA8tPCwAAAA="/>
    <w:docVar w:name="commondata" w:val="eyJoZGlkIjoiNzA4OWEyNmZmZTRjZDFlZmY4Nzk0MDYxNjM1OTQ0YzQifQ=="/>
  </w:docVars>
  <w:rsids>
    <w:rsidRoot w:val="003A61D4"/>
    <w:rsid w:val="00002904"/>
    <w:rsid w:val="000044E1"/>
    <w:rsid w:val="000077AD"/>
    <w:rsid w:val="00014050"/>
    <w:rsid w:val="00016C22"/>
    <w:rsid w:val="00020A9B"/>
    <w:rsid w:val="0002248B"/>
    <w:rsid w:val="000241D7"/>
    <w:rsid w:val="00032B2C"/>
    <w:rsid w:val="00036B86"/>
    <w:rsid w:val="00057446"/>
    <w:rsid w:val="000A1196"/>
    <w:rsid w:val="000B6804"/>
    <w:rsid w:val="000C6FD2"/>
    <w:rsid w:val="000D078E"/>
    <w:rsid w:val="000D1A5A"/>
    <w:rsid w:val="000D5C76"/>
    <w:rsid w:val="00100130"/>
    <w:rsid w:val="00100933"/>
    <w:rsid w:val="0011043E"/>
    <w:rsid w:val="0013726B"/>
    <w:rsid w:val="00137A86"/>
    <w:rsid w:val="00160CD1"/>
    <w:rsid w:val="00162C95"/>
    <w:rsid w:val="00163DEE"/>
    <w:rsid w:val="001653B0"/>
    <w:rsid w:val="001665DE"/>
    <w:rsid w:val="001A5917"/>
    <w:rsid w:val="001C10DA"/>
    <w:rsid w:val="001D58A0"/>
    <w:rsid w:val="00200EF0"/>
    <w:rsid w:val="002239B1"/>
    <w:rsid w:val="0023096F"/>
    <w:rsid w:val="002335BE"/>
    <w:rsid w:val="00237BF1"/>
    <w:rsid w:val="00242082"/>
    <w:rsid w:val="0024319D"/>
    <w:rsid w:val="00246FD9"/>
    <w:rsid w:val="00254662"/>
    <w:rsid w:val="002661CB"/>
    <w:rsid w:val="00277B02"/>
    <w:rsid w:val="002A541B"/>
    <w:rsid w:val="002E32F3"/>
    <w:rsid w:val="002F5C8E"/>
    <w:rsid w:val="00306E8C"/>
    <w:rsid w:val="003208EB"/>
    <w:rsid w:val="0033011E"/>
    <w:rsid w:val="0034730B"/>
    <w:rsid w:val="0036118F"/>
    <w:rsid w:val="00380159"/>
    <w:rsid w:val="00393D4A"/>
    <w:rsid w:val="0039721F"/>
    <w:rsid w:val="003A61D4"/>
    <w:rsid w:val="003B6CD5"/>
    <w:rsid w:val="003B72F3"/>
    <w:rsid w:val="003E5511"/>
    <w:rsid w:val="003F1768"/>
    <w:rsid w:val="00431607"/>
    <w:rsid w:val="00471543"/>
    <w:rsid w:val="004B0B09"/>
    <w:rsid w:val="004C45D9"/>
    <w:rsid w:val="004D6CD1"/>
    <w:rsid w:val="004E69E1"/>
    <w:rsid w:val="0050166A"/>
    <w:rsid w:val="00515724"/>
    <w:rsid w:val="005244E5"/>
    <w:rsid w:val="00525CD6"/>
    <w:rsid w:val="00535371"/>
    <w:rsid w:val="0053720B"/>
    <w:rsid w:val="00571059"/>
    <w:rsid w:val="00576619"/>
    <w:rsid w:val="00590602"/>
    <w:rsid w:val="00596746"/>
    <w:rsid w:val="00596816"/>
    <w:rsid w:val="005B4978"/>
    <w:rsid w:val="005C5F5E"/>
    <w:rsid w:val="005D027E"/>
    <w:rsid w:val="005E03A9"/>
    <w:rsid w:val="005E0B55"/>
    <w:rsid w:val="006272D8"/>
    <w:rsid w:val="00635FEF"/>
    <w:rsid w:val="00654AD6"/>
    <w:rsid w:val="00660834"/>
    <w:rsid w:val="0067477B"/>
    <w:rsid w:val="00675677"/>
    <w:rsid w:val="006B419B"/>
    <w:rsid w:val="006B457A"/>
    <w:rsid w:val="006B63B9"/>
    <w:rsid w:val="006C1917"/>
    <w:rsid w:val="006C5DBE"/>
    <w:rsid w:val="006D6719"/>
    <w:rsid w:val="00700126"/>
    <w:rsid w:val="00717B72"/>
    <w:rsid w:val="0072070A"/>
    <w:rsid w:val="00730F77"/>
    <w:rsid w:val="0078225D"/>
    <w:rsid w:val="007862D1"/>
    <w:rsid w:val="007A0AA9"/>
    <w:rsid w:val="007A4608"/>
    <w:rsid w:val="007A75BC"/>
    <w:rsid w:val="007B23B3"/>
    <w:rsid w:val="007C2B45"/>
    <w:rsid w:val="007C5748"/>
    <w:rsid w:val="007E3B2F"/>
    <w:rsid w:val="007E6037"/>
    <w:rsid w:val="007F075C"/>
    <w:rsid w:val="00821846"/>
    <w:rsid w:val="00853A9F"/>
    <w:rsid w:val="008619AD"/>
    <w:rsid w:val="0086563A"/>
    <w:rsid w:val="008665AA"/>
    <w:rsid w:val="00875D4C"/>
    <w:rsid w:val="008A2DBF"/>
    <w:rsid w:val="008A6FF0"/>
    <w:rsid w:val="008D119A"/>
    <w:rsid w:val="0090606C"/>
    <w:rsid w:val="00950372"/>
    <w:rsid w:val="00953D0A"/>
    <w:rsid w:val="0096236F"/>
    <w:rsid w:val="00964201"/>
    <w:rsid w:val="009923A0"/>
    <w:rsid w:val="009C6135"/>
    <w:rsid w:val="009D2D81"/>
    <w:rsid w:val="009E1C9E"/>
    <w:rsid w:val="009E20D8"/>
    <w:rsid w:val="009F255E"/>
    <w:rsid w:val="00A25550"/>
    <w:rsid w:val="00A2610B"/>
    <w:rsid w:val="00A46F0B"/>
    <w:rsid w:val="00A903EA"/>
    <w:rsid w:val="00A918BF"/>
    <w:rsid w:val="00AA1D12"/>
    <w:rsid w:val="00AB3983"/>
    <w:rsid w:val="00AC659E"/>
    <w:rsid w:val="00AE31DE"/>
    <w:rsid w:val="00B16D10"/>
    <w:rsid w:val="00B273F9"/>
    <w:rsid w:val="00B27D84"/>
    <w:rsid w:val="00B30607"/>
    <w:rsid w:val="00B47E67"/>
    <w:rsid w:val="00B54B96"/>
    <w:rsid w:val="00B878F0"/>
    <w:rsid w:val="00B97248"/>
    <w:rsid w:val="00BB6614"/>
    <w:rsid w:val="00BC6527"/>
    <w:rsid w:val="00BE415F"/>
    <w:rsid w:val="00BF2CB7"/>
    <w:rsid w:val="00C10644"/>
    <w:rsid w:val="00C14D9B"/>
    <w:rsid w:val="00C258C5"/>
    <w:rsid w:val="00C32805"/>
    <w:rsid w:val="00C37FB0"/>
    <w:rsid w:val="00C4507C"/>
    <w:rsid w:val="00C85983"/>
    <w:rsid w:val="00C963DE"/>
    <w:rsid w:val="00CA4321"/>
    <w:rsid w:val="00CB77D8"/>
    <w:rsid w:val="00CC4E9F"/>
    <w:rsid w:val="00CD64C0"/>
    <w:rsid w:val="00CD75E0"/>
    <w:rsid w:val="00CE0B40"/>
    <w:rsid w:val="00CE0DF4"/>
    <w:rsid w:val="00CF1B70"/>
    <w:rsid w:val="00D142F6"/>
    <w:rsid w:val="00D200ED"/>
    <w:rsid w:val="00D53785"/>
    <w:rsid w:val="00D806E1"/>
    <w:rsid w:val="00D9013F"/>
    <w:rsid w:val="00DB7C54"/>
    <w:rsid w:val="00DE208B"/>
    <w:rsid w:val="00DE303E"/>
    <w:rsid w:val="00DE3050"/>
    <w:rsid w:val="00E20852"/>
    <w:rsid w:val="00E2369D"/>
    <w:rsid w:val="00E32BD4"/>
    <w:rsid w:val="00E4537B"/>
    <w:rsid w:val="00E64442"/>
    <w:rsid w:val="00E77962"/>
    <w:rsid w:val="00E833B6"/>
    <w:rsid w:val="00EC7EE1"/>
    <w:rsid w:val="00F05246"/>
    <w:rsid w:val="00F171C4"/>
    <w:rsid w:val="00F614BD"/>
    <w:rsid w:val="00F65502"/>
    <w:rsid w:val="00F84862"/>
    <w:rsid w:val="00FC5BBC"/>
    <w:rsid w:val="00FE0F73"/>
    <w:rsid w:val="00FE2BFE"/>
    <w:rsid w:val="00FE74FE"/>
    <w:rsid w:val="12FD70F9"/>
    <w:rsid w:val="1B863099"/>
    <w:rsid w:val="3ECA5E37"/>
    <w:rsid w:val="4A347947"/>
    <w:rsid w:val="6252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autoRedefine/>
    <w:unhideWhenUsed/>
    <w:qFormat/>
    <w:uiPriority w:val="9"/>
    <w:pPr>
      <w:snapToGrid w:val="0"/>
      <w:spacing w:line="360" w:lineRule="auto"/>
      <w:outlineLvl w:val="1"/>
    </w:pPr>
    <w:rPr>
      <w:rFonts w:ascii="Times New Roman" w:hAnsi="Times New Roman" w:eastAsia="Times New Roman" w:cstheme="majorBidi"/>
      <w:b/>
      <w:bCs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autoRedefine/>
    <w:semiHidden/>
    <w:unhideWhenUsed/>
    <w:qFormat/>
    <w:uiPriority w:val="99"/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fontstyle01"/>
    <w:basedOn w:val="8"/>
    <w:autoRedefine/>
    <w:qFormat/>
    <w:uiPriority w:val="0"/>
    <w:rPr>
      <w:rFonts w:hint="default" w:ascii="MinionPro-Bold" w:hAnsi="MinionPro-Bold"/>
      <w:b/>
      <w:bCs/>
      <w:color w:val="000000"/>
      <w:sz w:val="18"/>
      <w:szCs w:val="18"/>
    </w:r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宋体"/>
      <w:szCs w:val="21"/>
    </w:rPr>
  </w:style>
  <w:style w:type="character" w:customStyle="1" w:styleId="14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8"/>
    <w:link w:val="2"/>
    <w:autoRedefine/>
    <w:qFormat/>
    <w:uiPriority w:val="9"/>
    <w:rPr>
      <w:rFonts w:ascii="Times New Roman" w:hAnsi="Times New Roman" w:eastAsia="Times New Roman" w:cstheme="majorBidi"/>
      <w:b/>
      <w:bCs/>
      <w:szCs w:val="32"/>
    </w:rPr>
  </w:style>
  <w:style w:type="paragraph" w:customStyle="1" w:styleId="16">
    <w:name w:val="表"/>
    <w:basedOn w:val="1"/>
    <w:next w:val="1"/>
    <w:link w:val="17"/>
    <w:autoRedefine/>
    <w:qFormat/>
    <w:uiPriority w:val="0"/>
    <w:pPr>
      <w:adjustRightInd w:val="0"/>
      <w:snapToGrid w:val="0"/>
      <w:jc w:val="center"/>
    </w:pPr>
    <w:rPr>
      <w:rFonts w:ascii="Times New Roman" w:hAnsi="Times New Roman" w:eastAsia="宋体"/>
      <w:szCs w:val="21"/>
    </w:rPr>
  </w:style>
  <w:style w:type="character" w:customStyle="1" w:styleId="17">
    <w:name w:val="表 字符"/>
    <w:basedOn w:val="8"/>
    <w:link w:val="16"/>
    <w:autoRedefine/>
    <w:qFormat/>
    <w:uiPriority w:val="0"/>
    <w:rPr>
      <w:rFonts w:ascii="Times New Roman" w:hAnsi="Times New Roman" w:eastAsia="宋体"/>
      <w:szCs w:val="21"/>
    </w:rPr>
  </w:style>
  <w:style w:type="table" w:customStyle="1" w:styleId="18">
    <w:name w:val="三线表"/>
    <w:basedOn w:val="6"/>
    <w:autoRedefine/>
    <w:qFormat/>
    <w:uiPriority w:val="99"/>
    <w:pPr>
      <w:adjustRightInd w:val="0"/>
      <w:snapToGrid w:val="0"/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cPr>
      <w:vAlign w:val="center"/>
    </w:tcPr>
    <w:tblStylePr w:type="firstRow">
      <w:pPr>
        <w:jc w:val="center"/>
      </w:pPr>
      <w:rPr>
        <w:rFonts w:ascii="Times New Roman" w:hAnsi="Times New Roman" w:eastAsia="宋体"/>
        <w:b/>
        <w:sz w:val="21"/>
      </w:rPr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9">
    <w:name w:val="fontstyle21"/>
    <w:basedOn w:val="8"/>
    <w:autoRedefine/>
    <w:qFormat/>
    <w:uiPriority w:val="0"/>
    <w:rPr>
      <w:rFonts w:hint="default" w:ascii="CIDFont+F4" w:hAnsi="CIDFont+F4"/>
      <w:i/>
      <w:iCs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B1402-7699-4358-A551-299B75ED68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548</Words>
  <Characters>3126</Characters>
  <Lines>26</Lines>
  <Paragraphs>7</Paragraphs>
  <TotalTime>0</TotalTime>
  <ScaleCrop>false</ScaleCrop>
  <LinksUpToDate>false</LinksUpToDate>
  <CharactersWithSpaces>3667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2020-08-19T04:02:00Z</dcterms:created>
  <dc:creator>微软用户</dc:creator>
  <cp:lastModifiedBy>陈红伟</cp:lastModifiedBy>
  <dcterms:modified xsi:type="dcterms:W3CDTF">2024-01-10T12:59:23Z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3F5EC8F290724707B29C0CF099C1EF1C_13</vt:lpwstr>
  </property>
</Properties>
</file>