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A60A7" w14:textId="72571671" w:rsidR="003A3D73" w:rsidRDefault="00EF05C0" w:rsidP="00CB0DDC">
      <w:pPr>
        <w:spacing w:line="480" w:lineRule="auto"/>
        <w:rPr>
          <w:b/>
          <w:bCs/>
          <w:sz w:val="24"/>
        </w:rPr>
      </w:pPr>
      <w:r w:rsidRPr="00EF05C0">
        <w:rPr>
          <w:b/>
          <w:bCs/>
          <w:noProof/>
          <w:sz w:val="24"/>
        </w:rPr>
        <w:drawing>
          <wp:inline distT="0" distB="0" distL="0" distR="0" wp14:anchorId="1204D01C" wp14:editId="26A085A2">
            <wp:extent cx="5274310" cy="3782060"/>
            <wp:effectExtent l="0" t="0" r="2540" b="8890"/>
            <wp:docPr id="1935718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189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D51F6" w14:textId="599BBF65" w:rsidR="00CB0DDC" w:rsidRDefault="003A3D73" w:rsidP="00CB0DDC"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F</w:t>
      </w:r>
      <w:r w:rsidR="00CB0DDC"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</w:t>
      </w:r>
      <w:r w:rsidR="00CB0DDC">
        <w:rPr>
          <w:b/>
          <w:bCs/>
          <w:sz w:val="24"/>
        </w:rPr>
        <w:t xml:space="preserve"> </w:t>
      </w:r>
      <w:r>
        <w:rPr>
          <w:b/>
          <w:bCs/>
          <w:sz w:val="24"/>
        </w:rPr>
        <w:t>S</w:t>
      </w:r>
      <w:r w:rsidR="00CB0DDC" w:rsidRPr="004E10C7">
        <w:rPr>
          <w:b/>
          <w:bCs/>
          <w:sz w:val="24"/>
        </w:rPr>
        <w:t>1 Thymol suppressed the inflammatory response in ischemic penumbra</w:t>
      </w:r>
    </w:p>
    <w:p w14:paraId="0BDE4BB2" w14:textId="66B9F38F" w:rsidR="00CB0DDC" w:rsidRDefault="00CB0DDC" w:rsidP="00CB0DDC">
      <w:pPr>
        <w:spacing w:line="480" w:lineRule="auto"/>
        <w:rPr>
          <w:sz w:val="24"/>
        </w:rPr>
      </w:pPr>
      <w:r w:rsidRPr="004E10C7">
        <w:rPr>
          <w:sz w:val="24"/>
        </w:rPr>
        <w:t>(A,</w:t>
      </w:r>
      <w:r>
        <w:rPr>
          <w:sz w:val="24"/>
        </w:rPr>
        <w:t xml:space="preserve"> </w:t>
      </w:r>
      <w:r w:rsidRPr="004E10C7">
        <w:rPr>
          <w:sz w:val="24"/>
        </w:rPr>
        <w:t xml:space="preserve">B) Gene expression of some additional pro-inflammatory cytokines in the penumbra, normalised to </w:t>
      </w:r>
      <w:r w:rsidRPr="004E10C7">
        <w:rPr>
          <w:i/>
          <w:iCs/>
          <w:sz w:val="24"/>
        </w:rPr>
        <w:t>Gapdh</w:t>
      </w:r>
      <w:r w:rsidRPr="004E10C7">
        <w:rPr>
          <w:sz w:val="24"/>
        </w:rPr>
        <w:t xml:space="preserve"> and expressed as a fold change, with the SHAM group taken from tissues in the corresponding regions. (A) </w:t>
      </w:r>
      <w:r w:rsidRPr="004E10C7">
        <w:rPr>
          <w:i/>
          <w:iCs/>
          <w:sz w:val="24"/>
        </w:rPr>
        <w:t xml:space="preserve">Cox2 </w:t>
      </w:r>
      <w:r w:rsidRPr="004E10C7">
        <w:rPr>
          <w:sz w:val="24"/>
        </w:rPr>
        <w:t xml:space="preserve">mRNA expression. (B) </w:t>
      </w:r>
      <w:r w:rsidRPr="004E10C7">
        <w:rPr>
          <w:i/>
          <w:iCs/>
          <w:sz w:val="24"/>
        </w:rPr>
        <w:t xml:space="preserve">Nos2 </w:t>
      </w:r>
      <w:r w:rsidRPr="004E10C7">
        <w:rPr>
          <w:sz w:val="24"/>
        </w:rPr>
        <w:t xml:space="preserve">mRNA expression. (C-G) Protein levels of some pro-inflammatory cytokines in the penumbra region, and gray values in the blot were quantified by ImageJ software and normalized to GAPDH and expressed as a fold change, and the SHAM group was taken from tissues in the corresponding regions. (C) Protein blotting strip chart. </w:t>
      </w:r>
      <w:r w:rsidR="00CD5FC7" w:rsidRPr="0015180E">
        <w:rPr>
          <w:sz w:val="24"/>
        </w:rPr>
        <w:t>These blots were</w:t>
      </w:r>
      <w:r w:rsidR="00CD5FC7" w:rsidRPr="000C3782">
        <w:rPr>
          <w:sz w:val="24"/>
        </w:rPr>
        <w:t xml:space="preserve"> cropped and the</w:t>
      </w:r>
      <w:r w:rsidR="00CD5FC7" w:rsidRPr="000C3782">
        <w:rPr>
          <w:rFonts w:hint="eastAsia"/>
          <w:sz w:val="24"/>
        </w:rPr>
        <w:t xml:space="preserve"> </w:t>
      </w:r>
      <w:r w:rsidR="00CD5FC7" w:rsidRPr="000C3782">
        <w:rPr>
          <w:sz w:val="24"/>
        </w:rPr>
        <w:t>full-length blots were presented i</w:t>
      </w:r>
      <w:r w:rsidR="00CD5FC7" w:rsidRPr="005F6247">
        <w:rPr>
          <w:sz w:val="24"/>
        </w:rPr>
        <w:t xml:space="preserve">n </w:t>
      </w:r>
      <w:r w:rsidR="00CA2C24" w:rsidRPr="005F6247">
        <w:rPr>
          <w:sz w:val="24"/>
        </w:rPr>
        <w:t>F</w:t>
      </w:r>
      <w:r w:rsidR="00CA2C24" w:rsidRPr="005F6247">
        <w:rPr>
          <w:rFonts w:hint="eastAsia"/>
          <w:sz w:val="24"/>
        </w:rPr>
        <w:t>ig</w:t>
      </w:r>
      <w:r w:rsidR="00CA2C24" w:rsidRPr="005F6247">
        <w:rPr>
          <w:sz w:val="24"/>
        </w:rPr>
        <w:t xml:space="preserve">. </w:t>
      </w:r>
      <w:r w:rsidR="00CD5FC7" w:rsidRPr="005F6247">
        <w:rPr>
          <w:sz w:val="24"/>
        </w:rPr>
        <w:t>S4.</w:t>
      </w:r>
      <w:r w:rsidR="00CD5FC7" w:rsidRPr="004E10C7">
        <w:rPr>
          <w:sz w:val="24"/>
        </w:rPr>
        <w:t xml:space="preserve"> </w:t>
      </w:r>
      <w:r w:rsidRPr="004E10C7">
        <w:rPr>
          <w:sz w:val="24"/>
        </w:rPr>
        <w:t xml:space="preserve">(D) Relative expression of iNOS. (E) Relative expression of COX2. (F) Relative expression of IL-1β. (G) Relative expression of TNF-α. These values were expressed as the mean ± SEM. *, </w:t>
      </w:r>
      <w:r w:rsidRPr="004E10C7">
        <w:rPr>
          <w:i/>
          <w:iCs/>
          <w:sz w:val="24"/>
        </w:rPr>
        <w:t>P</w:t>
      </w:r>
      <w:r w:rsidRPr="004E10C7">
        <w:rPr>
          <w:sz w:val="24"/>
        </w:rPr>
        <w:t>&lt;0.05, **,</w:t>
      </w:r>
      <w:r w:rsidRPr="004E10C7">
        <w:rPr>
          <w:i/>
          <w:iCs/>
          <w:sz w:val="24"/>
        </w:rPr>
        <w:t xml:space="preserve"> P</w:t>
      </w:r>
      <w:r w:rsidRPr="004E10C7">
        <w:rPr>
          <w:sz w:val="24"/>
        </w:rPr>
        <w:t>&lt;0.01 and ***,</w:t>
      </w:r>
      <w:r w:rsidRPr="004E10C7">
        <w:rPr>
          <w:i/>
          <w:iCs/>
          <w:sz w:val="24"/>
        </w:rPr>
        <w:t xml:space="preserve"> P</w:t>
      </w:r>
      <w:r w:rsidRPr="004E10C7">
        <w:rPr>
          <w:sz w:val="24"/>
        </w:rPr>
        <w:t>&lt;0.001 versus the CON group.</w:t>
      </w:r>
    </w:p>
    <w:p w14:paraId="4BC8E938" w14:textId="4D9BA23B" w:rsidR="00F46A71" w:rsidRPr="005D7A62" w:rsidRDefault="00EF05C0" w:rsidP="00CB0DDC">
      <w:pPr>
        <w:spacing w:line="480" w:lineRule="auto"/>
        <w:rPr>
          <w:sz w:val="24"/>
        </w:rPr>
      </w:pPr>
      <w:r w:rsidRPr="00EF05C0">
        <w:rPr>
          <w:noProof/>
          <w:sz w:val="24"/>
        </w:rPr>
        <w:lastRenderedPageBreak/>
        <w:drawing>
          <wp:inline distT="0" distB="0" distL="0" distR="0" wp14:anchorId="66AB9250" wp14:editId="5F1901F1">
            <wp:extent cx="3223539" cy="3185436"/>
            <wp:effectExtent l="0" t="0" r="0" b="0"/>
            <wp:docPr id="1418851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511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3539" cy="318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B2EB" w14:textId="6B297751" w:rsidR="00CB0DDC" w:rsidRDefault="00F46A71" w:rsidP="00CB0DDC"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S2</w:t>
      </w:r>
      <w:r w:rsidR="00CB0DDC" w:rsidRPr="004E10C7">
        <w:rPr>
          <w:b/>
          <w:bCs/>
          <w:sz w:val="24"/>
        </w:rPr>
        <w:t xml:space="preserve"> Thymol inhibited LPS-induced microglia</w:t>
      </w:r>
      <w:r w:rsidR="00CB0DDC" w:rsidRPr="004E10C7">
        <w:rPr>
          <w:rFonts w:hint="eastAsia"/>
          <w:b/>
          <w:bCs/>
          <w:sz w:val="24"/>
        </w:rPr>
        <w:t>l</w:t>
      </w:r>
      <w:r w:rsidR="00CB0DDC" w:rsidRPr="004E10C7">
        <w:rPr>
          <w:b/>
          <w:bCs/>
          <w:sz w:val="24"/>
        </w:rPr>
        <w:t xml:space="preserve"> inflammatory response</w:t>
      </w:r>
    </w:p>
    <w:p w14:paraId="377ED79C" w14:textId="77777777" w:rsidR="00CB0DDC" w:rsidRDefault="00CB0DDC" w:rsidP="00CB0DDC">
      <w:pPr>
        <w:spacing w:line="480" w:lineRule="auto"/>
        <w:rPr>
          <w:sz w:val="24"/>
        </w:rPr>
      </w:pPr>
      <w:r w:rsidRPr="004E10C7">
        <w:rPr>
          <w:sz w:val="24"/>
        </w:rPr>
        <w:t>(A) The result of cell viability of primary microglia after treatment with different concentrations of thymol (100 nM-1 mM) for 24 hours. (B,</w:t>
      </w:r>
      <w:r>
        <w:rPr>
          <w:sz w:val="24"/>
        </w:rPr>
        <w:t xml:space="preserve"> </w:t>
      </w:r>
      <w:r w:rsidRPr="004E10C7">
        <w:rPr>
          <w:sz w:val="24"/>
        </w:rPr>
        <w:t xml:space="preserve">C) Gene expression of some additional pro-inflammatory cytokines after LPS and Thy treatment, normalised to </w:t>
      </w:r>
      <w:r w:rsidRPr="004E10C7">
        <w:rPr>
          <w:i/>
          <w:iCs/>
          <w:sz w:val="24"/>
        </w:rPr>
        <w:t>Gapdh</w:t>
      </w:r>
      <w:r w:rsidRPr="004E10C7">
        <w:rPr>
          <w:sz w:val="24"/>
        </w:rPr>
        <w:t xml:space="preserve"> and expressed as a fold change. (B) </w:t>
      </w:r>
      <w:r w:rsidRPr="004E10C7">
        <w:rPr>
          <w:i/>
          <w:iCs/>
          <w:sz w:val="24"/>
        </w:rPr>
        <w:t xml:space="preserve">Cox2 </w:t>
      </w:r>
      <w:r w:rsidRPr="004E10C7">
        <w:rPr>
          <w:sz w:val="24"/>
        </w:rPr>
        <w:t xml:space="preserve">mRNA expression. (C) </w:t>
      </w:r>
      <w:r w:rsidRPr="004E10C7">
        <w:rPr>
          <w:i/>
          <w:iCs/>
          <w:sz w:val="24"/>
        </w:rPr>
        <w:t xml:space="preserve">Nos2 </w:t>
      </w:r>
      <w:r w:rsidRPr="004E10C7">
        <w:rPr>
          <w:sz w:val="24"/>
        </w:rPr>
        <w:t>mRNA expression.</w:t>
      </w:r>
      <w:r w:rsidRPr="004E10C7">
        <w:rPr>
          <w:b/>
          <w:bCs/>
          <w:sz w:val="24"/>
        </w:rPr>
        <w:t xml:space="preserve"> </w:t>
      </w:r>
      <w:r w:rsidRPr="004E10C7">
        <w:rPr>
          <w:sz w:val="24"/>
        </w:rPr>
        <w:t xml:space="preserve">These values were expressed as the mean ± SEM. *, </w:t>
      </w:r>
      <w:r w:rsidRPr="004E10C7">
        <w:rPr>
          <w:i/>
          <w:iCs/>
          <w:sz w:val="24"/>
        </w:rPr>
        <w:t>P</w:t>
      </w:r>
      <w:r w:rsidRPr="004E10C7">
        <w:rPr>
          <w:sz w:val="24"/>
        </w:rPr>
        <w:t>&lt;0.05, **,</w:t>
      </w:r>
      <w:r w:rsidRPr="004E10C7">
        <w:rPr>
          <w:i/>
          <w:iCs/>
          <w:sz w:val="24"/>
        </w:rPr>
        <w:t xml:space="preserve"> P</w:t>
      </w:r>
      <w:r w:rsidRPr="004E10C7">
        <w:rPr>
          <w:sz w:val="24"/>
        </w:rPr>
        <w:t>&lt;0.01 and ***,</w:t>
      </w:r>
      <w:r w:rsidRPr="004E10C7">
        <w:rPr>
          <w:i/>
          <w:iCs/>
          <w:sz w:val="24"/>
        </w:rPr>
        <w:t xml:space="preserve"> P</w:t>
      </w:r>
      <w:r w:rsidRPr="004E10C7">
        <w:rPr>
          <w:sz w:val="24"/>
        </w:rPr>
        <w:t>&lt;0.001 versus the LPS group.</w:t>
      </w:r>
    </w:p>
    <w:p w14:paraId="16FCF45F" w14:textId="7C1FF7D9" w:rsidR="00F46A71" w:rsidRPr="00F46A71" w:rsidRDefault="00EF05C0" w:rsidP="00CB0DDC">
      <w:pPr>
        <w:spacing w:line="480" w:lineRule="auto"/>
        <w:rPr>
          <w:sz w:val="24"/>
        </w:rPr>
      </w:pPr>
      <w:r w:rsidRPr="00EF05C0">
        <w:rPr>
          <w:noProof/>
          <w:sz w:val="24"/>
        </w:rPr>
        <w:drawing>
          <wp:inline distT="0" distB="0" distL="0" distR="0" wp14:anchorId="71742FFF" wp14:editId="116246B2">
            <wp:extent cx="3093988" cy="2209992"/>
            <wp:effectExtent l="0" t="0" r="0" b="0"/>
            <wp:docPr id="487127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277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3988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4747" w14:textId="3E5128D7" w:rsidR="00CB0DDC" w:rsidRDefault="00CA2C24" w:rsidP="00CB0DDC"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S3</w:t>
      </w:r>
      <w:r w:rsidR="00CB0DDC" w:rsidRPr="004E10C7">
        <w:rPr>
          <w:b/>
          <w:bCs/>
          <w:sz w:val="24"/>
        </w:rPr>
        <w:t xml:space="preserve"> </w:t>
      </w:r>
      <w:r w:rsidR="00CB0DDC" w:rsidRPr="001C28DE">
        <w:rPr>
          <w:b/>
          <w:bCs/>
          <w:sz w:val="24"/>
        </w:rPr>
        <w:t xml:space="preserve">Thymol had no effect on some of the other pathways associated with </w:t>
      </w:r>
      <w:r w:rsidR="00CB0DDC" w:rsidRPr="001C28DE">
        <w:rPr>
          <w:b/>
          <w:bCs/>
          <w:sz w:val="24"/>
        </w:rPr>
        <w:lastRenderedPageBreak/>
        <w:t>inflammation</w:t>
      </w:r>
    </w:p>
    <w:p w14:paraId="559C8394" w14:textId="6A72068E" w:rsidR="00CB0DDC" w:rsidRDefault="00CB0DDC" w:rsidP="00CB0DDC">
      <w:pPr>
        <w:spacing w:line="480" w:lineRule="auto"/>
        <w:rPr>
          <w:sz w:val="24"/>
        </w:rPr>
      </w:pPr>
      <w:r w:rsidRPr="004E10C7">
        <w:rPr>
          <w:sz w:val="24"/>
        </w:rPr>
        <w:t>(A) Protein blotting strip chart of p-STAT3, p-p38, p-ERK and GAPDH.</w:t>
      </w:r>
      <w:r w:rsidRPr="005D7A62">
        <w:rPr>
          <w:sz w:val="24"/>
        </w:rPr>
        <w:t xml:space="preserve"> </w:t>
      </w:r>
      <w:r w:rsidR="00CD5FC7" w:rsidRPr="0015180E">
        <w:rPr>
          <w:sz w:val="24"/>
        </w:rPr>
        <w:t>These blots were</w:t>
      </w:r>
      <w:r w:rsidR="00CD5FC7" w:rsidRPr="000C3782">
        <w:rPr>
          <w:sz w:val="24"/>
        </w:rPr>
        <w:t xml:space="preserve"> cropped and the</w:t>
      </w:r>
      <w:r w:rsidR="00CD5FC7" w:rsidRPr="000C3782">
        <w:rPr>
          <w:rFonts w:hint="eastAsia"/>
          <w:sz w:val="24"/>
        </w:rPr>
        <w:t xml:space="preserve"> </w:t>
      </w:r>
      <w:r w:rsidR="00CD5FC7" w:rsidRPr="000C3782">
        <w:rPr>
          <w:sz w:val="24"/>
        </w:rPr>
        <w:t xml:space="preserve">full-length blots were presented in </w:t>
      </w:r>
      <w:r w:rsidR="005F6247" w:rsidRPr="005F6247">
        <w:rPr>
          <w:sz w:val="24"/>
        </w:rPr>
        <w:t>F</w:t>
      </w:r>
      <w:r w:rsidR="005F6247" w:rsidRPr="005F6247">
        <w:rPr>
          <w:rFonts w:hint="eastAsia"/>
          <w:sz w:val="24"/>
        </w:rPr>
        <w:t>ig</w:t>
      </w:r>
      <w:r w:rsidR="005F6247" w:rsidRPr="005F6247">
        <w:rPr>
          <w:sz w:val="24"/>
        </w:rPr>
        <w:t>. S</w:t>
      </w:r>
      <w:r w:rsidR="005F6247">
        <w:rPr>
          <w:sz w:val="24"/>
        </w:rPr>
        <w:t>5</w:t>
      </w:r>
      <w:r w:rsidR="00CD5FC7">
        <w:rPr>
          <w:sz w:val="24"/>
        </w:rPr>
        <w:t>.</w:t>
      </w:r>
    </w:p>
    <w:p w14:paraId="3ACF2D03" w14:textId="06C69A8D" w:rsidR="00CA2C24" w:rsidRDefault="009F51A9" w:rsidP="00CB0DDC">
      <w:pPr>
        <w:spacing w:line="480" w:lineRule="auto"/>
        <w:rPr>
          <w:sz w:val="24"/>
        </w:rPr>
      </w:pPr>
      <w:r w:rsidRPr="009F51A9">
        <w:rPr>
          <w:sz w:val="24"/>
        </w:rPr>
        <w:drawing>
          <wp:inline distT="0" distB="0" distL="0" distR="0" wp14:anchorId="0C23C833" wp14:editId="6AEC5F36">
            <wp:extent cx="5274310" cy="4435475"/>
            <wp:effectExtent l="0" t="0" r="2540" b="3175"/>
            <wp:docPr id="1389727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276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03E35" w14:textId="044D4520" w:rsidR="00CA2C24" w:rsidRPr="00CA2C24" w:rsidRDefault="00CA2C24" w:rsidP="00CB0DDC">
      <w:pPr>
        <w:spacing w:line="480" w:lineRule="auto"/>
        <w:rPr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S4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 w:rsidR="00493FA8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S</w:t>
      </w:r>
      <w:r w:rsidR="00986934">
        <w:rPr>
          <w:b/>
          <w:bCs/>
          <w:sz w:val="24"/>
        </w:rPr>
        <w:t>1</w:t>
      </w:r>
      <w:r w:rsidR="00493FA8">
        <w:rPr>
          <w:b/>
          <w:bCs/>
          <w:sz w:val="24"/>
        </w:rPr>
        <w:t>C</w:t>
      </w:r>
      <w:r w:rsidRPr="00986934">
        <w:rPr>
          <w:b/>
          <w:bCs/>
          <w:sz w:val="24"/>
        </w:rPr>
        <w:t xml:space="preserve"> of this manuscript</w:t>
      </w:r>
    </w:p>
    <w:p w14:paraId="66A9ED40" w14:textId="24AD3B40" w:rsidR="00CA2C24" w:rsidRDefault="003229B3" w:rsidP="00CB0DDC">
      <w:pPr>
        <w:spacing w:line="480" w:lineRule="auto"/>
        <w:rPr>
          <w:sz w:val="24"/>
        </w:rPr>
      </w:pPr>
      <w:r w:rsidRPr="003229B3">
        <w:rPr>
          <w:sz w:val="24"/>
        </w:rPr>
        <w:lastRenderedPageBreak/>
        <w:drawing>
          <wp:inline distT="0" distB="0" distL="0" distR="0" wp14:anchorId="24C6DBF8" wp14:editId="7BF18B23">
            <wp:extent cx="4328535" cy="3048264"/>
            <wp:effectExtent l="0" t="0" r="0" b="0"/>
            <wp:docPr id="20729301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301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8535" cy="304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093A" w14:textId="279DFEAE" w:rsidR="00437B06" w:rsidRPr="00CA2C24" w:rsidRDefault="00437B06" w:rsidP="00437B06">
      <w:pPr>
        <w:spacing w:line="480" w:lineRule="auto"/>
        <w:rPr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S5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 w:rsidR="00493FA8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S</w:t>
      </w:r>
      <w:r>
        <w:rPr>
          <w:b/>
          <w:bCs/>
          <w:sz w:val="24"/>
        </w:rPr>
        <w:t>3</w:t>
      </w:r>
      <w:r w:rsidR="00493FA8">
        <w:rPr>
          <w:b/>
          <w:bCs/>
          <w:sz w:val="24"/>
        </w:rPr>
        <w:t>A</w:t>
      </w:r>
      <w:r w:rsidRPr="00986934">
        <w:rPr>
          <w:b/>
          <w:bCs/>
          <w:sz w:val="24"/>
        </w:rPr>
        <w:t xml:space="preserve"> of this manuscript</w:t>
      </w:r>
    </w:p>
    <w:p w14:paraId="3B8311BC" w14:textId="3B4AB3A8" w:rsidR="00CA2C24" w:rsidRPr="00437B06" w:rsidRDefault="009F51A9" w:rsidP="00CB0DDC">
      <w:pPr>
        <w:spacing w:line="480" w:lineRule="auto"/>
        <w:rPr>
          <w:sz w:val="24"/>
        </w:rPr>
      </w:pPr>
      <w:r w:rsidRPr="009F51A9">
        <w:rPr>
          <w:sz w:val="24"/>
        </w:rPr>
        <w:drawing>
          <wp:inline distT="0" distB="0" distL="0" distR="0" wp14:anchorId="3BDB1823" wp14:editId="5F39C3F7">
            <wp:extent cx="4237087" cy="4580017"/>
            <wp:effectExtent l="0" t="0" r="0" b="0"/>
            <wp:docPr id="1487695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959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458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7366" w14:textId="6CBD02F8" w:rsidR="00493FA8" w:rsidRPr="00CA2C24" w:rsidRDefault="00493FA8" w:rsidP="00493FA8">
      <w:pPr>
        <w:spacing w:line="480" w:lineRule="auto"/>
        <w:rPr>
          <w:sz w:val="24"/>
        </w:rPr>
      </w:pPr>
      <w:r>
        <w:rPr>
          <w:b/>
          <w:bCs/>
          <w:sz w:val="24"/>
        </w:rPr>
        <w:lastRenderedPageBreak/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S6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>
        <w:rPr>
          <w:b/>
          <w:bCs/>
          <w:sz w:val="24"/>
        </w:rPr>
        <w:t xml:space="preserve"> 5A</w:t>
      </w:r>
      <w:r w:rsidRPr="00986934">
        <w:rPr>
          <w:b/>
          <w:bCs/>
          <w:sz w:val="24"/>
        </w:rPr>
        <w:t xml:space="preserve"> of this manuscript</w:t>
      </w:r>
    </w:p>
    <w:p w14:paraId="01E48688" w14:textId="5B1435F6" w:rsidR="00CA2C24" w:rsidRPr="00834FC4" w:rsidRDefault="00B94C09" w:rsidP="00CB0DDC">
      <w:pPr>
        <w:spacing w:line="480" w:lineRule="auto"/>
        <w:rPr>
          <w:sz w:val="24"/>
        </w:rPr>
      </w:pPr>
      <w:r w:rsidRPr="00B94C09">
        <w:rPr>
          <w:sz w:val="24"/>
        </w:rPr>
        <w:drawing>
          <wp:inline distT="0" distB="0" distL="0" distR="0" wp14:anchorId="3167058B" wp14:editId="183804A7">
            <wp:extent cx="5274310" cy="3004185"/>
            <wp:effectExtent l="0" t="0" r="2540" b="5715"/>
            <wp:docPr id="738598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983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4DAC9" w14:textId="05BDBAC2" w:rsidR="00834FC4" w:rsidRPr="00CA2C24" w:rsidRDefault="00834FC4" w:rsidP="00834FC4">
      <w:pPr>
        <w:spacing w:line="480" w:lineRule="auto"/>
        <w:rPr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S7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>
        <w:rPr>
          <w:b/>
          <w:bCs/>
          <w:sz w:val="24"/>
        </w:rPr>
        <w:t xml:space="preserve"> 5B</w:t>
      </w:r>
      <w:r w:rsidRPr="00986934">
        <w:rPr>
          <w:b/>
          <w:bCs/>
          <w:sz w:val="24"/>
        </w:rPr>
        <w:t xml:space="preserve"> of this manuscript</w:t>
      </w:r>
    </w:p>
    <w:p w14:paraId="5297BD87" w14:textId="492C8279" w:rsidR="00CA2C24" w:rsidRPr="00834FC4" w:rsidRDefault="00885E1F" w:rsidP="00CB0DDC">
      <w:pPr>
        <w:spacing w:line="480" w:lineRule="auto"/>
        <w:rPr>
          <w:sz w:val="24"/>
        </w:rPr>
      </w:pPr>
      <w:r w:rsidRPr="00885E1F">
        <w:rPr>
          <w:sz w:val="24"/>
        </w:rPr>
        <w:lastRenderedPageBreak/>
        <w:drawing>
          <wp:inline distT="0" distB="0" distL="0" distR="0" wp14:anchorId="4B96350C" wp14:editId="5C7DE613">
            <wp:extent cx="4176122" cy="5845047"/>
            <wp:effectExtent l="0" t="0" r="0" b="3810"/>
            <wp:docPr id="21079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2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6122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2F566" w14:textId="6AE0A1E8" w:rsidR="00834FC4" w:rsidRPr="00CA2C24" w:rsidRDefault="00834FC4" w:rsidP="00834FC4">
      <w:pPr>
        <w:spacing w:line="480" w:lineRule="auto"/>
        <w:rPr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S8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>
        <w:rPr>
          <w:b/>
          <w:bCs/>
          <w:sz w:val="24"/>
        </w:rPr>
        <w:t xml:space="preserve"> 6A</w:t>
      </w:r>
      <w:r w:rsidRPr="00986934">
        <w:rPr>
          <w:b/>
          <w:bCs/>
          <w:sz w:val="24"/>
        </w:rPr>
        <w:t xml:space="preserve"> of this manuscript</w:t>
      </w:r>
    </w:p>
    <w:p w14:paraId="05449FC0" w14:textId="4885976A" w:rsidR="00CA2C24" w:rsidRPr="005F6247" w:rsidRDefault="00992EB6" w:rsidP="00CB0DDC">
      <w:pPr>
        <w:spacing w:line="480" w:lineRule="auto"/>
        <w:rPr>
          <w:sz w:val="24"/>
        </w:rPr>
      </w:pPr>
      <w:r w:rsidRPr="00992EB6">
        <w:rPr>
          <w:sz w:val="24"/>
        </w:rPr>
        <w:lastRenderedPageBreak/>
        <w:drawing>
          <wp:inline distT="0" distB="0" distL="0" distR="0" wp14:anchorId="480E9DCA" wp14:editId="7CCDE6F5">
            <wp:extent cx="5274310" cy="5507990"/>
            <wp:effectExtent l="0" t="0" r="2540" b="0"/>
            <wp:docPr id="71349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97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ABC76" w14:textId="3DB8AFFD" w:rsidR="00CA2C24" w:rsidRPr="005F6247" w:rsidRDefault="005F6247" w:rsidP="00CB0DDC">
      <w:pPr>
        <w:spacing w:line="480" w:lineRule="auto"/>
        <w:rPr>
          <w:sz w:val="24"/>
        </w:rPr>
      </w:pPr>
      <w:r>
        <w:rPr>
          <w:b/>
          <w:bCs/>
          <w:sz w:val="24"/>
        </w:rPr>
        <w:t>F</w:t>
      </w:r>
      <w:r w:rsidRPr="004E10C7">
        <w:rPr>
          <w:b/>
          <w:bCs/>
          <w:sz w:val="24"/>
        </w:rPr>
        <w:t>ig</w:t>
      </w:r>
      <w:r>
        <w:rPr>
          <w:b/>
          <w:bCs/>
          <w:sz w:val="24"/>
        </w:rPr>
        <w:t>. S</w:t>
      </w:r>
      <w:r w:rsidR="00885E1F">
        <w:rPr>
          <w:b/>
          <w:bCs/>
          <w:sz w:val="24"/>
        </w:rPr>
        <w:t>9</w:t>
      </w:r>
      <w:r w:rsidRPr="004E10C7">
        <w:rPr>
          <w:b/>
          <w:bCs/>
          <w:sz w:val="24"/>
        </w:rPr>
        <w:t xml:space="preserve"> </w:t>
      </w:r>
      <w:r w:rsidRPr="00986934">
        <w:rPr>
          <w:b/>
          <w:bCs/>
          <w:sz w:val="24"/>
        </w:rPr>
        <w:t>Unedited images and their molecular markers for respective western blots used in Fig.</w:t>
      </w:r>
      <w:r>
        <w:rPr>
          <w:b/>
          <w:bCs/>
          <w:sz w:val="24"/>
        </w:rPr>
        <w:t xml:space="preserve"> 6B</w:t>
      </w:r>
      <w:r w:rsidRPr="00986934">
        <w:rPr>
          <w:b/>
          <w:bCs/>
          <w:sz w:val="24"/>
        </w:rPr>
        <w:t xml:space="preserve"> of this manuscript</w:t>
      </w:r>
    </w:p>
    <w:sectPr w:rsidR="00CA2C24" w:rsidRPr="005F6247" w:rsidSect="003D228E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BA0F" w14:textId="77777777" w:rsidR="00257E00" w:rsidRDefault="00257E00">
      <w:r>
        <w:separator/>
      </w:r>
    </w:p>
  </w:endnote>
  <w:endnote w:type="continuationSeparator" w:id="0">
    <w:p w14:paraId="26C946AB" w14:textId="77777777" w:rsidR="00257E00" w:rsidRDefault="0025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4264957"/>
      <w:docPartObj>
        <w:docPartGallery w:val="Page Numbers (Bottom of Page)"/>
        <w:docPartUnique/>
      </w:docPartObj>
    </w:sdtPr>
    <w:sdtContent>
      <w:p w14:paraId="2565D081" w14:textId="77777777" w:rsidR="00EF5606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FCB8B5" w14:textId="77777777" w:rsidR="00EF5606" w:rsidRDefault="00EF560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93210" w14:textId="77777777" w:rsidR="00257E00" w:rsidRDefault="00257E00">
      <w:r>
        <w:separator/>
      </w:r>
    </w:p>
  </w:footnote>
  <w:footnote w:type="continuationSeparator" w:id="0">
    <w:p w14:paraId="0805AC6B" w14:textId="77777777" w:rsidR="00257E00" w:rsidRDefault="00257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DC"/>
    <w:rsid w:val="00012857"/>
    <w:rsid w:val="001B7C4A"/>
    <w:rsid w:val="002150C4"/>
    <w:rsid w:val="00257E00"/>
    <w:rsid w:val="002D5402"/>
    <w:rsid w:val="003229B3"/>
    <w:rsid w:val="003A3D73"/>
    <w:rsid w:val="00437B06"/>
    <w:rsid w:val="00493FA8"/>
    <w:rsid w:val="005F6247"/>
    <w:rsid w:val="00834FC4"/>
    <w:rsid w:val="00885E1F"/>
    <w:rsid w:val="00986934"/>
    <w:rsid w:val="00992EB6"/>
    <w:rsid w:val="009F51A9"/>
    <w:rsid w:val="00A10877"/>
    <w:rsid w:val="00A23835"/>
    <w:rsid w:val="00B94C09"/>
    <w:rsid w:val="00CA2C24"/>
    <w:rsid w:val="00CB0DDC"/>
    <w:rsid w:val="00CD5FC7"/>
    <w:rsid w:val="00DF7094"/>
    <w:rsid w:val="00EF05C0"/>
    <w:rsid w:val="00EF5606"/>
    <w:rsid w:val="00F4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4ED8B"/>
  <w15:chartTrackingRefBased/>
  <w15:docId w15:val="{7261BAD6-235C-4772-AFAA-71C13BA8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DDC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B0D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B0DDC"/>
    <w:rPr>
      <w:sz w:val="18"/>
      <w:szCs w:val="18"/>
      <w14:ligatures w14:val="none"/>
    </w:rPr>
  </w:style>
  <w:style w:type="character" w:styleId="a5">
    <w:name w:val="line number"/>
    <w:basedOn w:val="a0"/>
    <w:uiPriority w:val="99"/>
    <w:semiHidden/>
    <w:unhideWhenUsed/>
    <w:rsid w:val="00CB0DDC"/>
  </w:style>
  <w:style w:type="paragraph" w:styleId="a6">
    <w:name w:val="List Paragraph"/>
    <w:basedOn w:val="a"/>
    <w:uiPriority w:val="34"/>
    <w:qFormat/>
    <w:rsid w:val="00F46A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晨晨 赵</dc:creator>
  <cp:keywords/>
  <dc:description/>
  <cp:lastModifiedBy>晨晨 赵</cp:lastModifiedBy>
  <cp:revision>6</cp:revision>
  <dcterms:created xsi:type="dcterms:W3CDTF">2024-01-08T10:57:00Z</dcterms:created>
  <dcterms:modified xsi:type="dcterms:W3CDTF">2024-01-09T09:30:00Z</dcterms:modified>
</cp:coreProperties>
</file>