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1420" w:tblpY="1878"/>
        <w:tblOverlap w:val="never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2537"/>
        <w:gridCol w:w="1168"/>
        <w:gridCol w:w="3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Classification</w:t>
            </w:r>
          </w:p>
        </w:tc>
        <w:tc>
          <w:tcPr>
            <w:tcW w:w="2537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Gene founction type</w:t>
            </w:r>
          </w:p>
        </w:tc>
        <w:tc>
          <w:tcPr>
            <w:tcW w:w="1168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Number</w:t>
            </w:r>
          </w:p>
        </w:tc>
        <w:tc>
          <w:tcPr>
            <w:tcW w:w="3900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Gene name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restart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Energy transform</w:t>
            </w:r>
          </w:p>
        </w:tc>
        <w:tc>
          <w:tcPr>
            <w:tcW w:w="2537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ATP synthase</w:t>
            </w:r>
          </w:p>
        </w:tc>
        <w:tc>
          <w:tcPr>
            <w:tcW w:w="1168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3</w:t>
            </w:r>
          </w:p>
        </w:tc>
        <w:tc>
          <w:tcPr>
            <w:tcW w:w="3900" w:type="dxa"/>
            <w:vAlign w:val="center"/>
          </w:tcPr>
          <w:p>
            <w:pPr>
              <w:jc w:val="left"/>
              <w:rPr>
                <w:rFonts w:ascii="Cambria" w:hAnsi="Cambria"/>
                <w:i/>
                <w:iCs/>
                <w:sz w:val="21"/>
              </w:rPr>
            </w:pPr>
            <w:r>
              <w:rPr>
                <w:rFonts w:hint="default" w:ascii="Cambria" w:hAnsi="Cambria"/>
                <w:i/>
                <w:iCs/>
                <w:sz w:val="21"/>
              </w:rPr>
              <w:t>atp6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atp8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atp9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</w:p>
        </w:tc>
        <w:tc>
          <w:tcPr>
            <w:tcW w:w="2537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Cytochrome b gene</w:t>
            </w:r>
          </w:p>
        </w:tc>
        <w:tc>
          <w:tcPr>
            <w:tcW w:w="1168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1</w:t>
            </w:r>
          </w:p>
        </w:tc>
        <w:tc>
          <w:tcPr>
            <w:tcW w:w="3900" w:type="dxa"/>
            <w:vAlign w:val="center"/>
          </w:tcPr>
          <w:p>
            <w:pPr>
              <w:jc w:val="left"/>
              <w:rPr>
                <w:rFonts w:ascii="Cambria" w:hAnsi="Cambria"/>
                <w:i/>
                <w:iCs/>
                <w:sz w:val="21"/>
              </w:rPr>
            </w:pPr>
            <w:r>
              <w:rPr>
                <w:rFonts w:hint="default" w:ascii="Cambria" w:hAnsi="Cambria"/>
                <w:i/>
                <w:iCs/>
                <w:sz w:val="21"/>
              </w:rPr>
              <w:t>cob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</w:p>
        </w:tc>
        <w:tc>
          <w:tcPr>
            <w:tcW w:w="2537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Cytochrome c oxidase</w:t>
            </w:r>
          </w:p>
        </w:tc>
        <w:tc>
          <w:tcPr>
            <w:tcW w:w="1168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3</w:t>
            </w:r>
          </w:p>
        </w:tc>
        <w:tc>
          <w:tcPr>
            <w:tcW w:w="3900" w:type="dxa"/>
            <w:vAlign w:val="center"/>
          </w:tcPr>
          <w:p>
            <w:pPr>
              <w:jc w:val="left"/>
              <w:rPr>
                <w:rFonts w:ascii="Cambria" w:hAnsi="Cambria"/>
                <w:i/>
                <w:iCs/>
                <w:sz w:val="21"/>
              </w:rPr>
            </w:pPr>
            <w:r>
              <w:rPr>
                <w:rFonts w:hint="default" w:ascii="Cambria" w:hAnsi="Cambria"/>
                <w:i/>
                <w:iCs/>
                <w:sz w:val="21"/>
              </w:rPr>
              <w:t>cox1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cox2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cox3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</w:p>
        </w:tc>
        <w:tc>
          <w:tcPr>
            <w:tcW w:w="2537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NADH dehydrogenase</w:t>
            </w:r>
          </w:p>
        </w:tc>
        <w:tc>
          <w:tcPr>
            <w:tcW w:w="1168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10</w:t>
            </w:r>
          </w:p>
        </w:tc>
        <w:tc>
          <w:tcPr>
            <w:tcW w:w="3900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i/>
                <w:iCs/>
                <w:sz w:val="21"/>
              </w:rPr>
              <w:t>nad1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nad2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nad3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nad4</w:t>
            </w:r>
            <w:r>
              <w:rPr>
                <w:rFonts w:hint="default" w:ascii="Cambria" w:hAnsi="Cambria"/>
                <w:sz w:val="21"/>
              </w:rPr>
              <w:t>,</w:t>
            </w:r>
            <w:r>
              <w:rPr>
                <w:rFonts w:hint="default" w:ascii="Cambria" w:hAnsi="Cambria"/>
                <w:i/>
                <w:iCs/>
                <w:sz w:val="21"/>
              </w:rPr>
              <w:t xml:space="preserve"> ad4L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nad5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nad6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nad7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nad9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nad11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1575" w:type="dxa"/>
            <w:vMerge w:val="restart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Ribosomal  protein</w:t>
            </w:r>
          </w:p>
        </w:tc>
        <w:tc>
          <w:tcPr>
            <w:tcW w:w="2537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Ribosomal proteins</w:t>
            </w:r>
          </w:p>
        </w:tc>
        <w:tc>
          <w:tcPr>
            <w:tcW w:w="1168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17</w:t>
            </w:r>
          </w:p>
        </w:tc>
        <w:tc>
          <w:tcPr>
            <w:tcW w:w="3900" w:type="dxa"/>
            <w:vAlign w:val="center"/>
          </w:tcPr>
          <w:p>
            <w:pPr>
              <w:jc w:val="left"/>
              <w:rPr>
                <w:rFonts w:ascii="Cambria" w:hAnsi="Cambria"/>
                <w:i/>
                <w:iCs/>
                <w:sz w:val="21"/>
              </w:rPr>
            </w:pPr>
            <w:r>
              <w:rPr>
                <w:rFonts w:hint="default" w:ascii="Cambria" w:hAnsi="Cambria"/>
                <w:i/>
                <w:iCs/>
                <w:sz w:val="21"/>
              </w:rPr>
              <w:t>rpl2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rpl5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rpl6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rpl14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rpl16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rpl31</w:t>
            </w:r>
            <w:r>
              <w:rPr>
                <w:rFonts w:hint="default" w:ascii="Cambria" w:hAnsi="Cambria"/>
                <w:sz w:val="21"/>
              </w:rPr>
              <w:t>,</w:t>
            </w:r>
          </w:p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i/>
                <w:iCs/>
                <w:sz w:val="21"/>
              </w:rPr>
              <w:t>rps2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rps3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rps4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rps7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rps8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rps10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rps11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rps12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rps13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rps14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rps19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restart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Self-</w:t>
            </w:r>
          </w:p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replication</w:t>
            </w:r>
          </w:p>
        </w:tc>
        <w:tc>
          <w:tcPr>
            <w:tcW w:w="2537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Ribosomal RNAs</w:t>
            </w:r>
          </w:p>
        </w:tc>
        <w:tc>
          <w:tcPr>
            <w:tcW w:w="1168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3</w:t>
            </w:r>
          </w:p>
        </w:tc>
        <w:tc>
          <w:tcPr>
            <w:tcW w:w="3900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i/>
                <w:iCs/>
                <w:sz w:val="21"/>
              </w:rPr>
              <w:t>rnl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rns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rrn5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</w:p>
        </w:tc>
        <w:tc>
          <w:tcPr>
            <w:tcW w:w="2537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Transfer RNAs</w:t>
            </w:r>
          </w:p>
        </w:tc>
        <w:tc>
          <w:tcPr>
            <w:tcW w:w="1168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25</w:t>
            </w:r>
          </w:p>
        </w:tc>
        <w:tc>
          <w:tcPr>
            <w:tcW w:w="3900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i/>
                <w:iCs/>
                <w:sz w:val="21"/>
              </w:rPr>
              <w:t>trnA-UGC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trnC-GCA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trnD-GUC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trnE-UUC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trnF-GAA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trnG-GCC</w:t>
            </w:r>
            <w:r>
              <w:rPr>
                <w:rFonts w:hint="default" w:ascii="Cambria" w:hAnsi="Cambria"/>
                <w:sz w:val="21"/>
              </w:rPr>
              <w:t xml:space="preserve">,  </w:t>
            </w:r>
            <w:r>
              <w:rPr>
                <w:rFonts w:hint="default" w:ascii="Cambria" w:hAnsi="Cambria"/>
                <w:i/>
                <w:iCs/>
                <w:sz w:val="21"/>
              </w:rPr>
              <w:t>trnH-GUG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trnI-GAU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trnK-UUU(2)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trnL-CAA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trnL-UAA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trnL-UAG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trnM-CAU(3)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trnN-GUU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trnP-UGG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trnQ-UUG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trnR-UCU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trnS-GCU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trnS-UGA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trnV-UAC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trnW-CCA</w:t>
            </w:r>
            <w:r>
              <w:rPr>
                <w:rFonts w:hint="default" w:ascii="Cambria" w:hAnsi="Cambria"/>
                <w:sz w:val="21"/>
              </w:rPr>
              <w:t xml:space="preserve">, </w:t>
            </w:r>
            <w:r>
              <w:rPr>
                <w:rFonts w:hint="default" w:ascii="Cambria" w:hAnsi="Cambria"/>
                <w:i/>
                <w:iCs/>
                <w:sz w:val="21"/>
              </w:rPr>
              <w:t>trnY-GUA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restart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Other genes</w:t>
            </w:r>
          </w:p>
        </w:tc>
        <w:tc>
          <w:tcPr>
            <w:tcW w:w="2537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Protein import</w:t>
            </w:r>
          </w:p>
        </w:tc>
        <w:tc>
          <w:tcPr>
            <w:tcW w:w="1168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1</w:t>
            </w:r>
          </w:p>
        </w:tc>
        <w:tc>
          <w:tcPr>
            <w:tcW w:w="3900" w:type="dxa"/>
            <w:vAlign w:val="center"/>
          </w:tcPr>
          <w:p>
            <w:pPr>
              <w:jc w:val="left"/>
              <w:rPr>
                <w:rFonts w:ascii="Cambria" w:hAnsi="Cambria"/>
                <w:i/>
                <w:iCs/>
                <w:sz w:val="21"/>
              </w:rPr>
            </w:pPr>
            <w:r>
              <w:rPr>
                <w:rFonts w:hint="default" w:ascii="Cambria" w:hAnsi="Cambria"/>
                <w:i/>
                <w:iCs/>
                <w:sz w:val="21"/>
              </w:rPr>
              <w:t>tatC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vAlign w:val="center"/>
          </w:tcPr>
          <w:p>
            <w:pPr>
              <w:jc w:val="center"/>
              <w:rPr>
                <w:rFonts w:ascii="Cambria" w:hAnsi="Cambria"/>
                <w:sz w:val="21"/>
              </w:rPr>
            </w:pPr>
          </w:p>
        </w:tc>
        <w:tc>
          <w:tcPr>
            <w:tcW w:w="2537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Hypothetical genes</w:t>
            </w:r>
          </w:p>
        </w:tc>
        <w:tc>
          <w:tcPr>
            <w:tcW w:w="1168" w:type="dxa"/>
            <w:vAlign w:val="center"/>
          </w:tcPr>
          <w:p>
            <w:pPr>
              <w:jc w:val="left"/>
              <w:rPr>
                <w:rFonts w:ascii="Cambria" w:hAnsi="Cambria"/>
                <w:sz w:val="21"/>
              </w:rPr>
            </w:pPr>
            <w:r>
              <w:rPr>
                <w:rFonts w:hint="default" w:ascii="Cambria" w:hAnsi="Cambria"/>
                <w:sz w:val="21"/>
              </w:rPr>
              <w:t>1</w:t>
            </w:r>
          </w:p>
        </w:tc>
        <w:tc>
          <w:tcPr>
            <w:tcW w:w="3900" w:type="dxa"/>
            <w:vAlign w:val="center"/>
          </w:tcPr>
          <w:p>
            <w:pPr>
              <w:jc w:val="left"/>
              <w:rPr>
                <w:rFonts w:ascii="Cambria" w:hAnsi="Cambria"/>
                <w:i/>
                <w:iCs/>
                <w:sz w:val="21"/>
              </w:rPr>
            </w:pPr>
            <w:r>
              <w:rPr>
                <w:rFonts w:hint="default" w:ascii="Cambria" w:hAnsi="Cambria"/>
                <w:i/>
                <w:iCs/>
                <w:sz w:val="21"/>
              </w:rPr>
              <w:t>orf121</w:t>
            </w:r>
          </w:p>
        </w:tc>
      </w:tr>
    </w:tbl>
    <w:p>
      <w:pPr>
        <w:ind w:firstLine="0"/>
        <w:jc w:val="both"/>
        <w:rPr>
          <w:rFonts w:ascii="Cambria" w:hAnsi="Cambria"/>
          <w:szCs w:val="24"/>
        </w:rPr>
      </w:pPr>
      <w:r>
        <w:rPr>
          <w:rFonts w:hint="default" w:ascii="Cambria" w:hAnsi="Cambria"/>
          <w:b/>
          <w:bCs/>
          <w:szCs w:val="24"/>
        </w:rPr>
        <w:t>Table S2</w:t>
      </w:r>
      <w:r>
        <w:rPr>
          <w:rFonts w:hint="default" w:ascii="Cambria" w:hAnsi="Cambria"/>
          <w:szCs w:val="24"/>
        </w:rPr>
        <w:t xml:space="preserve"> The mitochondrial genome coding genes of </w:t>
      </w:r>
      <w:r>
        <w:rPr>
          <w:rFonts w:hint="default" w:ascii="Cambria" w:hAnsi="Cambria"/>
          <w:i/>
          <w:iCs/>
          <w:szCs w:val="24"/>
        </w:rPr>
        <w:t>Padina usoehtunii.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2MGFmZGM2YzU5ZjlkN2U1OTUwN2JlYTdhYjIyYTAifQ=="/>
  </w:docVars>
  <w:rsids>
    <w:rsidRoot w:val="05F41CD7"/>
    <w:rsid w:val="001F008B"/>
    <w:rsid w:val="0075722A"/>
    <w:rsid w:val="00AD226E"/>
    <w:rsid w:val="00AD280D"/>
    <w:rsid w:val="00FA7C14"/>
    <w:rsid w:val="05F41CD7"/>
    <w:rsid w:val="06153A97"/>
    <w:rsid w:val="09FB7BBB"/>
    <w:rsid w:val="0A3751CF"/>
    <w:rsid w:val="0E4F6151"/>
    <w:rsid w:val="1993507E"/>
    <w:rsid w:val="208217AF"/>
    <w:rsid w:val="24C360B9"/>
    <w:rsid w:val="26DB58D8"/>
    <w:rsid w:val="39A97C87"/>
    <w:rsid w:val="5C485352"/>
    <w:rsid w:val="5DD278D2"/>
    <w:rsid w:val="62CD303E"/>
    <w:rsid w:val="7A155D42"/>
    <w:rsid w:val="7F7D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Arial" w:eastAsiaTheme="minorEastAsia"/>
      <w:kern w:val="2"/>
      <w:sz w:val="24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0"/>
    <w:rPr>
      <w:rFonts w:cs="Arial" w:eastAsiaTheme="minorEastAsia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cs="Arial" w:eastAsiaTheme="minorEastAsia"/>
      <w:kern w:val="2"/>
      <w:sz w:val="18"/>
      <w:szCs w:val="18"/>
    </w:rPr>
  </w:style>
  <w:style w:type="character" w:customStyle="1" w:styleId="11">
    <w:name w:val="批注框文本 Char"/>
    <w:basedOn w:val="7"/>
    <w:link w:val="2"/>
    <w:qFormat/>
    <w:uiPriority w:val="0"/>
    <w:rPr>
      <w:rFonts w:cs="Arial" w:eastAsiaTheme="minorEastAsia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710</Characters>
  <Lines>5</Lines>
  <Paragraphs>1</Paragraphs>
  <TotalTime>0</TotalTime>
  <ScaleCrop>false</ScaleCrop>
  <LinksUpToDate>false</LinksUpToDate>
  <CharactersWithSpaces>833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2023-04-26T00:53:00Z</dcterms:created>
  <dc:creator>免疫</dc:creator>
  <cp:lastModifiedBy>lyj</cp:lastModifiedBy>
  <dcterms:modified xsi:type="dcterms:W3CDTF">2023-12-19T12:57:30Z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08391D5872E243B6AFC5B9E075C0B75F_13</vt:lpwstr>
  </property>
</Properties>
</file>