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FA8AD69" w14:textId="3FF16E4E" w:rsidR="00E5401C" w:rsidRDefault="001D330B">
      <w:r>
        <w:rPr>
          <w:noProof/>
        </w:rPr>
        <w:pict w14:anchorId="13494CC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alt="" style="position:absolute;left:0;text-align:left;margin-left:23.25pt;margin-top:.3pt;width:401.25pt;height:510pt;z-index:251676672;mso-wrap-edited:f;mso-width-percent:0;mso-height-percent:0;mso-position-horizontal-relative:text;mso-position-vertical-relative:text;mso-width-percent:0;mso-height-percent:0;mso-width-relative:page;mso-height-relative:page">
            <v:imagedata r:id="rId4" o:title="Figure"/>
            <w10:wrap type="topAndBottom"/>
          </v:shape>
        </w:pict>
      </w:r>
    </w:p>
    <w:p w14:paraId="05119F9E" w14:textId="77777777" w:rsidR="00E5401C" w:rsidRDefault="008479F1" w:rsidP="001D330B">
      <w:pPr>
        <w:rPr>
          <w:rFonts w:ascii="Times New Roman" w:hAnsi="Times New Roman" w:cs="Times New Roman"/>
        </w:rPr>
      </w:pPr>
      <w:r>
        <w:rPr>
          <w:rFonts w:ascii="Times New Roman" w:hAnsi="Times New Roman" w:cs="Times New Roman"/>
          <w:b/>
        </w:rPr>
        <w:t xml:space="preserve">Supplementary Figure 1. </w:t>
      </w:r>
      <w:r>
        <w:rPr>
          <w:rFonts w:ascii="Times New Roman" w:hAnsi="Times New Roman" w:cs="Times New Roman"/>
        </w:rPr>
        <w:t xml:space="preserve">DNA fragment length bias </w:t>
      </w:r>
      <w:r>
        <w:rPr>
          <w:rFonts w:ascii="Times New Roman" w:hAnsi="Times New Roman" w:cs="Times New Roman" w:hint="eastAsia"/>
        </w:rPr>
        <w:t>in</w:t>
      </w:r>
      <w:r>
        <w:rPr>
          <w:rFonts w:ascii="Times New Roman" w:hAnsi="Times New Roman" w:cs="Times New Roman"/>
        </w:rPr>
        <w:t xml:space="preserve"> Nanopore-seq. </w:t>
      </w:r>
      <w:r>
        <w:rPr>
          <w:rFonts w:ascii="Times New Roman" w:hAnsi="Times New Roman" w:cs="Times New Roman"/>
          <w:b/>
        </w:rPr>
        <w:t>a.</w:t>
      </w:r>
      <w:r>
        <w:rPr>
          <w:rFonts w:ascii="Times New Roman" w:hAnsi="Times New Roman" w:cs="Times New Roman"/>
        </w:rPr>
        <w:t xml:space="preserve"> Schematic representation of the library preparation method that ensures an equal ratio of DNA fragments with two different lengths. A large DNA plasmid (14,667 bp) was cleaved at two sites using the Spe1 restriction enzyme to generate two fragments of different lengths. </w:t>
      </w:r>
      <w:r>
        <w:rPr>
          <w:rFonts w:ascii="Times New Roman" w:hAnsi="Times New Roman" w:cs="Times New Roman"/>
          <w:b/>
        </w:rPr>
        <w:t xml:space="preserve">b. </w:t>
      </w:r>
      <w:r>
        <w:rPr>
          <w:rFonts w:ascii="Times New Roman" w:hAnsi="Times New Roman" w:cs="Times New Roman"/>
        </w:rPr>
        <w:t xml:space="preserve">Workflow for analyzing Nanopore-seq data to calculate the frequency of different length DNA fragments. Due to the sequencing errors and damaged DNA sequences inherent to Nanopore-seq, an analysis method was employed based on the presence or absence of alignment to specific regions. </w:t>
      </w:r>
      <w:r>
        <w:rPr>
          <w:rFonts w:ascii="Times New Roman" w:hAnsi="Times New Roman" w:cs="Times New Roman"/>
          <w:b/>
        </w:rPr>
        <w:t xml:space="preserve">c. </w:t>
      </w:r>
      <w:r>
        <w:rPr>
          <w:rFonts w:ascii="Times New Roman" w:hAnsi="Times New Roman" w:cs="Times New Roman"/>
        </w:rPr>
        <w:t>Bar graph displaying the frequency distribution of each DNA fragment. The observed frequency of the longer DNA fragments was half that of the shorter fragments. The remaining sequences aligned to the original DNA plasmid but were not of the intended lengths.</w:t>
      </w:r>
    </w:p>
    <w:p w14:paraId="1025174A" w14:textId="77777777" w:rsidR="00E5401C" w:rsidRDefault="008479F1">
      <w:pPr>
        <w:widowControl/>
        <w:wordWrap/>
        <w:autoSpaceDE/>
        <w:autoSpaceDN/>
        <w:rPr>
          <w:rFonts w:ascii="Times New Roman" w:hAnsi="Times New Roman" w:cs="Times New Roman"/>
        </w:rPr>
      </w:pPr>
      <w:r>
        <w:rPr>
          <w:rFonts w:ascii="Times New Roman" w:hAnsi="Times New Roman" w:cs="Times New Roman"/>
        </w:rPr>
        <w:br w:type="page"/>
      </w:r>
    </w:p>
    <w:p w14:paraId="79FB2FC5" w14:textId="77777777" w:rsidR="00E5401C" w:rsidRDefault="008479F1">
      <w:pPr>
        <w:rPr>
          <w:rFonts w:ascii="Times New Roman" w:hAnsi="Times New Roman" w:cs="Times New Roman"/>
        </w:rPr>
      </w:pPr>
      <w:r>
        <w:rPr>
          <w:noProof/>
        </w:rPr>
        <w:lastRenderedPageBreak/>
        <w:drawing>
          <wp:anchor distT="0" distB="0" distL="114300" distR="114300" simplePos="0" relativeHeight="251660288" behindDoc="0" locked="0" layoutInCell="1" hidden="0" allowOverlap="1" wp14:anchorId="4272AA94" wp14:editId="19E1C665">
            <wp:simplePos x="0" y="0"/>
            <wp:positionH relativeFrom="column">
              <wp:posOffset>1041400</wp:posOffset>
            </wp:positionH>
            <wp:positionV relativeFrom="paragraph">
              <wp:posOffset>5080</wp:posOffset>
            </wp:positionV>
            <wp:extent cx="3637280" cy="3922395"/>
            <wp:effectExtent l="0" t="0" r="0" b="0"/>
            <wp:wrapTopAndBottom/>
            <wp:docPr id="1026" name="shape10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이미지"/>
                    <pic:cNvPicPr preferRelativeResize="0">
                      <a:picLocks/>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3637280" cy="3922395"/>
                    </a:xfrm>
                    <a:prstGeom prst="rect">
                      <a:avLst/>
                    </a:prstGeom>
                  </pic:spPr>
                </pic:pic>
              </a:graphicData>
            </a:graphic>
          </wp:anchor>
        </w:drawing>
      </w:r>
    </w:p>
    <w:p w14:paraId="34649A1E" w14:textId="4DA58F5B" w:rsidR="00E5401C" w:rsidRDefault="008479F1" w:rsidP="001D330B">
      <w:pPr>
        <w:rPr>
          <w:rFonts w:ascii="Times New Roman" w:hAnsi="Times New Roman" w:cs="Times New Roman"/>
        </w:rPr>
      </w:pPr>
      <w:r>
        <w:rPr>
          <w:rFonts w:ascii="Times New Roman" w:hAnsi="Times New Roman" w:cs="Times New Roman"/>
          <w:b/>
        </w:rPr>
        <w:t xml:space="preserve">Supplementary Figure 2. </w:t>
      </w:r>
      <w:r>
        <w:rPr>
          <w:rFonts w:ascii="Times New Roman" w:hAnsi="Times New Roman" w:cs="Times New Roman" w:hint="eastAsia"/>
        </w:rPr>
        <w:t xml:space="preserve">Analysis workflow for </w:t>
      </w:r>
      <w:r w:rsidRPr="001D330B">
        <w:rPr>
          <w:rFonts w:ascii="Times New Roman" w:hAnsi="Times New Roman" w:cs="Times New Roman"/>
          <w:i/>
          <w:iCs/>
        </w:rPr>
        <w:t>k</w:t>
      </w:r>
      <w:r>
        <w:rPr>
          <w:rFonts w:ascii="Times New Roman" w:hAnsi="Times New Roman" w:cs="Times New Roman" w:hint="eastAsia"/>
        </w:rPr>
        <w:t>-mer alignment</w:t>
      </w:r>
      <w:r>
        <w:rPr>
          <w:rFonts w:ascii="Times New Roman" w:hAnsi="Times New Roman" w:cs="Times New Roman"/>
        </w:rPr>
        <w:t xml:space="preserve">. The </w:t>
      </w:r>
      <w:r w:rsidRPr="001D330B">
        <w:rPr>
          <w:rFonts w:ascii="Times New Roman" w:hAnsi="Times New Roman" w:cs="Times New Roman"/>
          <w:i/>
          <w:iCs/>
        </w:rPr>
        <w:t>k</w:t>
      </w:r>
      <w:r>
        <w:rPr>
          <w:rFonts w:ascii="Times New Roman" w:hAnsi="Times New Roman" w:cs="Times New Roman"/>
        </w:rPr>
        <w:t xml:space="preserve">-mer alignment program received Fastq files for CRISPR-treated and non-treated </w:t>
      </w:r>
      <w:r w:rsidR="00AB4820">
        <w:rPr>
          <w:rFonts w:ascii="Times New Roman" w:hAnsi="Times New Roman" w:cs="Times New Roman"/>
        </w:rPr>
        <w:t xml:space="preserve">samples </w:t>
      </w:r>
      <w:r>
        <w:rPr>
          <w:rFonts w:ascii="Times New Roman" w:hAnsi="Times New Roman" w:cs="Times New Roman"/>
        </w:rPr>
        <w:t xml:space="preserve">and calculated the WT, insertion, deletion, large deletion frequencies. The Fastq file was aligned using the </w:t>
      </w:r>
      <w:r w:rsidRPr="001D330B">
        <w:rPr>
          <w:rFonts w:ascii="Times New Roman" w:hAnsi="Times New Roman" w:cs="Times New Roman"/>
          <w:i/>
          <w:iCs/>
        </w:rPr>
        <w:t>k</w:t>
      </w:r>
      <w:r>
        <w:rPr>
          <w:rFonts w:ascii="Times New Roman" w:hAnsi="Times New Roman" w:cs="Times New Roman"/>
        </w:rPr>
        <w:t>-mer alignment and the reads</w:t>
      </w:r>
      <w:r w:rsidR="00AB4820">
        <w:rPr>
          <w:rFonts w:ascii="Times New Roman" w:hAnsi="Times New Roman" w:cs="Times New Roman"/>
        </w:rPr>
        <w:t>,</w:t>
      </w:r>
      <w:r>
        <w:rPr>
          <w:rFonts w:ascii="Times New Roman" w:hAnsi="Times New Roman" w:cs="Times New Roman"/>
        </w:rPr>
        <w:t xml:space="preserve"> including cleavage site in the aligned region</w:t>
      </w:r>
      <w:r w:rsidR="00AB4820">
        <w:rPr>
          <w:rFonts w:ascii="Times New Roman" w:hAnsi="Times New Roman" w:cs="Times New Roman"/>
        </w:rPr>
        <w:t>,</w:t>
      </w:r>
      <w:r>
        <w:rPr>
          <w:rFonts w:ascii="Times New Roman" w:hAnsi="Times New Roman" w:cs="Times New Roman"/>
        </w:rPr>
        <w:t xml:space="preserve"> were selected. Based on their mutation patterns, these reads were categorized as WT, small deletion, insertion, and large deletion. To remove the false-positive large deletion, reads including large deletion were clustered by their large deletion mutation patterns and large deletion reads that </w:t>
      </w:r>
      <w:r w:rsidR="00AB4820">
        <w:rPr>
          <w:rFonts w:ascii="Times New Roman" w:hAnsi="Times New Roman" w:cs="Times New Roman"/>
        </w:rPr>
        <w:t xml:space="preserve">had the same large deletion pattern in both CRISPR-treated and non-treated samples </w:t>
      </w:r>
      <w:r>
        <w:rPr>
          <w:rFonts w:ascii="Times New Roman" w:hAnsi="Times New Roman" w:cs="Times New Roman"/>
        </w:rPr>
        <w:t>were excluded.</w:t>
      </w:r>
    </w:p>
    <w:p w14:paraId="12794CFD" w14:textId="77777777" w:rsidR="00E5401C" w:rsidRDefault="008479F1">
      <w:pPr>
        <w:widowControl/>
        <w:wordWrap/>
        <w:autoSpaceDE/>
        <w:autoSpaceDN/>
        <w:rPr>
          <w:rFonts w:ascii="Times New Roman" w:hAnsi="Times New Roman" w:cs="Times New Roman"/>
        </w:rPr>
      </w:pPr>
      <w:r>
        <w:rPr>
          <w:rFonts w:ascii="Times New Roman" w:hAnsi="Times New Roman" w:cs="Times New Roman"/>
        </w:rPr>
        <w:br w:type="page"/>
      </w:r>
    </w:p>
    <w:p w14:paraId="528B4274" w14:textId="77777777" w:rsidR="00E5401C" w:rsidRDefault="008479F1">
      <w:pPr>
        <w:ind w:firstLineChars="100" w:firstLine="200"/>
        <w:rPr>
          <w:rFonts w:ascii="Times New Roman" w:hAnsi="Times New Roman" w:cs="Times New Roman"/>
        </w:rPr>
      </w:pPr>
      <w:r>
        <w:rPr>
          <w:rFonts w:ascii="Times New Roman" w:hAnsi="Times New Roman" w:cs="Times New Roman"/>
          <w:noProof/>
        </w:rPr>
        <w:lastRenderedPageBreak/>
        <w:drawing>
          <wp:inline distT="0" distB="0" distL="180" distR="180" wp14:anchorId="514C09AE" wp14:editId="1897FD6C">
            <wp:extent cx="5275580" cy="2837180"/>
            <wp:effectExtent l="0" t="0" r="0" b="0"/>
            <wp:docPr id="1027" name="shape10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이미지"/>
                    <pic:cNvPicPr preferRelativeResize="0">
                      <a:picLocks/>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5275580" cy="2837180"/>
                    </a:xfrm>
                    <a:prstGeom prst="rect">
                      <a:avLst/>
                    </a:prstGeom>
                  </pic:spPr>
                </pic:pic>
              </a:graphicData>
            </a:graphic>
          </wp:inline>
        </w:drawing>
      </w:r>
    </w:p>
    <w:p w14:paraId="43812CFD" w14:textId="46B2261D" w:rsidR="00E5401C" w:rsidRDefault="008479F1" w:rsidP="001D330B">
      <w:pPr>
        <w:rPr>
          <w:rFonts w:ascii="Times New Roman" w:hAnsi="Times New Roman" w:cs="Times New Roman"/>
        </w:rPr>
      </w:pPr>
      <w:r>
        <w:rPr>
          <w:rFonts w:ascii="Times New Roman" w:hAnsi="Times New Roman" w:cs="Times New Roman"/>
          <w:b/>
        </w:rPr>
        <w:t xml:space="preserve">Supplementary Figure 3. </w:t>
      </w:r>
      <w:r>
        <w:rPr>
          <w:rFonts w:ascii="Times New Roman" w:hAnsi="Times New Roman" w:cs="Times New Roman" w:hint="eastAsia"/>
        </w:rPr>
        <w:t>Schematic representation of library preparation for</w:t>
      </w:r>
      <w:r w:rsidR="00900DC8">
        <w:rPr>
          <w:rFonts w:ascii="Times New Roman" w:hAnsi="Times New Roman" w:cs="Times New Roman"/>
        </w:rPr>
        <w:t xml:space="preserve"> analysis of</w:t>
      </w:r>
      <w:r>
        <w:rPr>
          <w:rFonts w:ascii="Times New Roman" w:hAnsi="Times New Roman" w:cs="Times New Roman" w:hint="eastAsia"/>
        </w:rPr>
        <w:t xml:space="preserve"> length bias </w:t>
      </w:r>
      <w:r>
        <w:rPr>
          <w:rFonts w:ascii="Times New Roman" w:hAnsi="Times New Roman" w:cs="Times New Roman"/>
        </w:rPr>
        <w:t>in</w:t>
      </w:r>
      <w:r>
        <w:rPr>
          <w:rFonts w:ascii="Times New Roman" w:hAnsi="Times New Roman" w:cs="Times New Roman" w:hint="eastAsia"/>
        </w:rPr>
        <w:t xml:space="preserve"> DNA polymerase</w:t>
      </w:r>
      <w:r w:rsidR="00900DC8">
        <w:rPr>
          <w:rFonts w:ascii="Times New Roman" w:hAnsi="Times New Roman" w:cs="Times New Roman"/>
        </w:rPr>
        <w:t>s</w:t>
      </w:r>
      <w:r>
        <w:rPr>
          <w:rFonts w:ascii="Times New Roman" w:hAnsi="Times New Roman" w:cs="Times New Roman" w:hint="eastAsia"/>
        </w:rPr>
        <w:t>.</w:t>
      </w:r>
      <w:r>
        <w:rPr>
          <w:rFonts w:ascii="Times New Roman" w:hAnsi="Times New Roman" w:cs="Times New Roman"/>
        </w:rPr>
        <w:t xml:space="preserve"> Nine DNA fragments</w:t>
      </w:r>
      <w:r w:rsidR="00900DC8" w:rsidRPr="00900DC8">
        <w:rPr>
          <w:rFonts w:ascii="Times New Roman" w:hAnsi="Times New Roman" w:cs="Times New Roman"/>
        </w:rPr>
        <w:t xml:space="preserve"> </w:t>
      </w:r>
      <w:r w:rsidR="00900DC8">
        <w:rPr>
          <w:rFonts w:ascii="Times New Roman" w:hAnsi="Times New Roman" w:cs="Times New Roman"/>
        </w:rPr>
        <w:t>from 120 bp to 280 bp</w:t>
      </w:r>
      <w:r>
        <w:rPr>
          <w:rFonts w:ascii="Times New Roman" w:hAnsi="Times New Roman" w:cs="Times New Roman"/>
        </w:rPr>
        <w:t>, increasing by increments of 20</w:t>
      </w:r>
      <w:r w:rsidR="00900DC8">
        <w:rPr>
          <w:rFonts w:ascii="Times New Roman" w:hAnsi="Times New Roman" w:cs="Times New Roman"/>
        </w:rPr>
        <w:t xml:space="preserve"> </w:t>
      </w:r>
      <w:r>
        <w:rPr>
          <w:rFonts w:ascii="Times New Roman" w:hAnsi="Times New Roman" w:cs="Times New Roman"/>
        </w:rPr>
        <w:t xml:space="preserve">bp, were synthesized and combined in equimolar amounts. The library was amplified under varied cycle conditions using five different DNA polymerases. The amplified products were sequenced using </w:t>
      </w:r>
      <w:r w:rsidR="00900DC8">
        <w:rPr>
          <w:rFonts w:ascii="Times New Roman" w:hAnsi="Times New Roman" w:cs="Times New Roman"/>
        </w:rPr>
        <w:t xml:space="preserve">an </w:t>
      </w:r>
      <w:r>
        <w:rPr>
          <w:rFonts w:ascii="Times New Roman" w:hAnsi="Times New Roman" w:cs="Times New Roman"/>
        </w:rPr>
        <w:t>Illumina sequencer.</w:t>
      </w:r>
    </w:p>
    <w:p w14:paraId="4DA7BF60" w14:textId="77777777" w:rsidR="00E5401C" w:rsidRDefault="008479F1">
      <w:pPr>
        <w:widowControl/>
        <w:wordWrap/>
        <w:autoSpaceDE/>
        <w:autoSpaceDN/>
        <w:rPr>
          <w:rFonts w:ascii="Times New Roman" w:hAnsi="Times New Roman" w:cs="Times New Roman"/>
        </w:rPr>
      </w:pPr>
      <w:r>
        <w:rPr>
          <w:rFonts w:ascii="Times New Roman" w:hAnsi="Times New Roman" w:cs="Times New Roman"/>
        </w:rPr>
        <w:br w:type="page"/>
      </w:r>
    </w:p>
    <w:p w14:paraId="37659B12" w14:textId="4646A2B7" w:rsidR="00E5401C" w:rsidRDefault="008479F1">
      <w:pPr>
        <w:widowControl/>
        <w:wordWrap/>
        <w:autoSpaceDE/>
        <w:autoSpaceDN/>
        <w:rPr>
          <w:rFonts w:ascii="Times New Roman" w:hAnsi="Times New Roman" w:cs="Times New Roman"/>
        </w:rPr>
      </w:pPr>
      <w:r>
        <w:rPr>
          <w:rFonts w:ascii="Times New Roman" w:hAnsi="Times New Roman" w:cs="Times New Roman"/>
          <w:noProof/>
        </w:rPr>
        <w:lastRenderedPageBreak/>
        <w:drawing>
          <wp:inline distT="0" distB="0" distL="0" distR="0" wp14:anchorId="70A16CE5" wp14:editId="71D0BA3F">
            <wp:extent cx="5731510" cy="4577080"/>
            <wp:effectExtent l="0" t="0" r="0" b="0"/>
            <wp:docPr id="1028" name="shape1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이미지"/>
                    <pic:cNvPicPr>
                      <a:picLocks noChangeAspect="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5731510" cy="4577080"/>
                    </a:xfrm>
                    <a:prstGeom prst="rect">
                      <a:avLst/>
                    </a:prstGeom>
                  </pic:spPr>
                </pic:pic>
              </a:graphicData>
            </a:graphic>
          </wp:inline>
        </w:drawing>
      </w:r>
    </w:p>
    <w:p w14:paraId="1EDD2FE8" w14:textId="77777777" w:rsidR="001D330B" w:rsidRDefault="001D330B">
      <w:pPr>
        <w:widowControl/>
        <w:wordWrap/>
        <w:autoSpaceDE/>
        <w:autoSpaceDN/>
        <w:rPr>
          <w:rFonts w:ascii="Times New Roman" w:hAnsi="Times New Roman" w:cs="Times New Roman" w:hint="eastAsia"/>
        </w:rPr>
      </w:pPr>
    </w:p>
    <w:p w14:paraId="4FFAC92B" w14:textId="5D83ADC4" w:rsidR="00E5401C" w:rsidRDefault="008479F1" w:rsidP="001D330B">
      <w:pPr>
        <w:rPr>
          <w:rFonts w:ascii="Times New Roman" w:hAnsi="Times New Roman" w:cs="Times New Roman"/>
        </w:rPr>
      </w:pPr>
      <w:r>
        <w:rPr>
          <w:rFonts w:ascii="Times New Roman" w:hAnsi="Times New Roman" w:cs="Times New Roman"/>
          <w:b/>
        </w:rPr>
        <w:t xml:space="preserve">Supplementary Figure 4. </w:t>
      </w:r>
      <w:r>
        <w:rPr>
          <w:rFonts w:ascii="Times New Roman" w:hAnsi="Times New Roman" w:cs="Times New Roman"/>
        </w:rPr>
        <w:t xml:space="preserve">Visualization of the individual steps within the novel </w:t>
      </w:r>
      <w:r>
        <w:rPr>
          <w:rFonts w:ascii="Times New Roman" w:hAnsi="Times New Roman" w:cs="Times New Roman"/>
          <w:i/>
          <w:iCs/>
        </w:rPr>
        <w:t>k</w:t>
      </w:r>
      <w:r>
        <w:rPr>
          <w:rFonts w:ascii="Times New Roman" w:hAnsi="Times New Roman" w:cs="Times New Roman"/>
        </w:rPr>
        <w:t xml:space="preserve">-mer alignment program. </w:t>
      </w:r>
      <w:r>
        <w:rPr>
          <w:rFonts w:ascii="Times New Roman" w:hAnsi="Times New Roman" w:cs="Times New Roman"/>
          <w:b/>
        </w:rPr>
        <w:t>a.</w:t>
      </w:r>
      <w:r>
        <w:rPr>
          <w:rFonts w:ascii="Times New Roman" w:hAnsi="Times New Roman" w:cs="Times New Roman"/>
        </w:rPr>
        <w:t xml:space="preserve"> Schematic representation of short read alignment task. Locate the positions of the </w:t>
      </w:r>
      <w:r>
        <w:rPr>
          <w:rFonts w:ascii="Times New Roman" w:hAnsi="Times New Roman" w:cs="Times New Roman"/>
          <w:i/>
          <w:iCs/>
        </w:rPr>
        <w:t>k</w:t>
      </w:r>
      <w:r>
        <w:rPr>
          <w:rFonts w:ascii="Times New Roman" w:hAnsi="Times New Roman" w:cs="Times New Roman"/>
        </w:rPr>
        <w:t xml:space="preserve">-mers within the reference sequence using the </w:t>
      </w:r>
      <w:r>
        <w:rPr>
          <w:rFonts w:ascii="Times New Roman" w:hAnsi="Times New Roman" w:cs="Times New Roman"/>
          <w:i/>
          <w:iCs/>
        </w:rPr>
        <w:t>k</w:t>
      </w:r>
      <w:r>
        <w:rPr>
          <w:rFonts w:ascii="Times New Roman" w:hAnsi="Times New Roman" w:cs="Times New Roman"/>
        </w:rPr>
        <w:t xml:space="preserve">-mer hash table derived from the short read. Then, use the longest-incremental sequence (LIS) algorithm to determine the short-read alignment by deriving a LIS of the </w:t>
      </w:r>
      <w:r>
        <w:rPr>
          <w:rFonts w:ascii="Times New Roman" w:hAnsi="Times New Roman" w:cs="Times New Roman"/>
          <w:i/>
          <w:iCs/>
        </w:rPr>
        <w:t>k</w:t>
      </w:r>
      <w:r>
        <w:rPr>
          <w:rFonts w:ascii="Times New Roman" w:hAnsi="Times New Roman" w:cs="Times New Roman"/>
        </w:rPr>
        <w:t xml:space="preserve">-mers aligned according to their respective positions within the reference sequence. </w:t>
      </w:r>
      <w:r>
        <w:rPr>
          <w:rFonts w:ascii="Times New Roman" w:hAnsi="Times New Roman" w:cs="Times New Roman"/>
          <w:b/>
        </w:rPr>
        <w:t>b.</w:t>
      </w:r>
      <w:r>
        <w:rPr>
          <w:rFonts w:ascii="Times New Roman" w:hAnsi="Times New Roman" w:cs="Times New Roman"/>
        </w:rPr>
        <w:t xml:space="preserve"> Schematic representation of short read classification task. Short read alignment can be categorized into three different cases. In the first case</w:t>
      </w:r>
      <w:r w:rsidR="00B8665B">
        <w:rPr>
          <w:rFonts w:ascii="Times New Roman" w:hAnsi="Times New Roman" w:cs="Times New Roman"/>
        </w:rPr>
        <w:t xml:space="preserve"> (1)</w:t>
      </w:r>
      <w:r>
        <w:rPr>
          <w:rFonts w:ascii="Times New Roman" w:hAnsi="Times New Roman" w:cs="Times New Roman"/>
        </w:rPr>
        <w:t>, when examining paired</w:t>
      </w:r>
      <w:r w:rsidR="00B8665B">
        <w:rPr>
          <w:rFonts w:ascii="Times New Roman" w:hAnsi="Times New Roman" w:cs="Times New Roman"/>
        </w:rPr>
        <w:t>-</w:t>
      </w:r>
      <w:r>
        <w:rPr>
          <w:rFonts w:ascii="Times New Roman" w:hAnsi="Times New Roman" w:cs="Times New Roman"/>
        </w:rPr>
        <w:t>end reads that lack a cleavage site and have a short internal distance, they are referred to as wild type (WT). In the second case</w:t>
      </w:r>
      <w:r w:rsidR="00B8665B">
        <w:rPr>
          <w:rFonts w:ascii="Times New Roman" w:hAnsi="Times New Roman" w:cs="Times New Roman"/>
        </w:rPr>
        <w:t xml:space="preserve"> (2)</w:t>
      </w:r>
      <w:r>
        <w:rPr>
          <w:rFonts w:ascii="Times New Roman" w:hAnsi="Times New Roman" w:cs="Times New Roman"/>
        </w:rPr>
        <w:t>, when paired</w:t>
      </w:r>
      <w:r w:rsidR="00B8665B">
        <w:rPr>
          <w:rFonts w:ascii="Times New Roman" w:hAnsi="Times New Roman" w:cs="Times New Roman"/>
        </w:rPr>
        <w:t>-</w:t>
      </w:r>
      <w:r>
        <w:rPr>
          <w:rFonts w:ascii="Times New Roman" w:hAnsi="Times New Roman" w:cs="Times New Roman"/>
        </w:rPr>
        <w:t>end reads contain a cleavage site and have an extended internal distance, they are classified as candidate variants. The third case</w:t>
      </w:r>
      <w:r w:rsidR="00B8665B">
        <w:rPr>
          <w:rFonts w:ascii="Times New Roman" w:hAnsi="Times New Roman" w:cs="Times New Roman"/>
        </w:rPr>
        <w:t xml:space="preserve"> (3)</w:t>
      </w:r>
      <w:r>
        <w:rPr>
          <w:rFonts w:ascii="Times New Roman" w:hAnsi="Times New Roman" w:cs="Times New Roman"/>
        </w:rPr>
        <w:t xml:space="preserve"> is when a single short read is fragmented and mapped, resulting in its classification as a candidate variant. </w:t>
      </w:r>
      <w:r>
        <w:rPr>
          <w:rFonts w:ascii="Times New Roman" w:hAnsi="Times New Roman" w:cs="Times New Roman"/>
          <w:b/>
        </w:rPr>
        <w:t>c.</w:t>
      </w:r>
      <w:r>
        <w:rPr>
          <w:rFonts w:ascii="Times New Roman" w:hAnsi="Times New Roman" w:cs="Times New Roman"/>
        </w:rPr>
        <w:t xml:space="preserve"> Schematic representation of removing false positives.</w:t>
      </w:r>
      <w:r w:rsidR="009F6C81">
        <w:rPr>
          <w:rFonts w:ascii="Times New Roman" w:hAnsi="Times New Roman" w:cs="Times New Roman"/>
        </w:rPr>
        <w:t xml:space="preserve"> The clusters in non-treated sample are considered as false-positive large deletions.</w:t>
      </w:r>
      <w:r>
        <w:rPr>
          <w:rFonts w:ascii="Times New Roman" w:hAnsi="Times New Roman" w:cs="Times New Roman"/>
        </w:rPr>
        <w:t xml:space="preserve"> To eliminate false-positive large deletions associated with</w:t>
      </w:r>
      <w:r>
        <w:rPr>
          <w:rFonts w:ascii="Times New Roman" w:hAnsi="Times New Roman" w:cs="Times New Roman" w:hint="eastAsia"/>
        </w:rPr>
        <w:t xml:space="preserve"> </w:t>
      </w:r>
      <w:r>
        <w:rPr>
          <w:rFonts w:ascii="Times New Roman" w:hAnsi="Times New Roman" w:cs="Times New Roman"/>
        </w:rPr>
        <w:t xml:space="preserve">fragment loss during sample preparation or PCR bias, alignment reads are clustered using a K-means clustering algorithm. Then, those clusters that are common to both samples are determined by false-positive large deletions. </w:t>
      </w:r>
    </w:p>
    <w:p w14:paraId="63046956" w14:textId="77777777" w:rsidR="00E5401C" w:rsidRDefault="008479F1">
      <w:pPr>
        <w:widowControl/>
        <w:wordWrap/>
        <w:autoSpaceDE/>
        <w:autoSpaceDN/>
        <w:rPr>
          <w:rFonts w:ascii="Times New Roman" w:hAnsi="Times New Roman" w:cs="Times New Roman"/>
        </w:rPr>
      </w:pPr>
      <w:r>
        <w:rPr>
          <w:rFonts w:ascii="Times New Roman" w:hAnsi="Times New Roman" w:cs="Times New Roman"/>
        </w:rPr>
        <w:br w:type="page"/>
      </w:r>
    </w:p>
    <w:p w14:paraId="3B49E59A" w14:textId="1FAE0F92" w:rsidR="00E5401C" w:rsidRDefault="001D330B">
      <w:pPr>
        <w:ind w:firstLineChars="100" w:firstLine="200"/>
        <w:rPr>
          <w:rFonts w:ascii="Times New Roman" w:hAnsi="Times New Roman" w:cs="Times New Roman"/>
          <w:b/>
        </w:rPr>
      </w:pPr>
      <w:r>
        <w:rPr>
          <w:noProof/>
        </w:rPr>
        <w:lastRenderedPageBreak/>
        <w:pict w14:anchorId="23E89DF2">
          <v:shape id="_x0000_s1028" type="#_x0000_t75" alt="" style="position:absolute;left:0;text-align:left;margin-left:40.5pt;margin-top:.45pt;width:370.5pt;height:321.75pt;z-index:251678720;mso-wrap-edited:f;mso-width-percent:0;mso-height-percent:0;mso-position-horizontal-relative:text;mso-position-vertical-relative:text;mso-width-percent:0;mso-height-percent:0;mso-width-relative:page;mso-height-relative:page">
            <v:imagedata r:id="rId8" o:title="Figure"/>
            <w10:wrap type="topAndBottom"/>
          </v:shape>
        </w:pict>
      </w:r>
      <w:r w:rsidR="009F6C81">
        <w:rPr>
          <w:rFonts w:ascii="Times New Roman" w:hAnsi="Times New Roman" w:cs="Times New Roman" w:hint="eastAsia"/>
          <w:b/>
        </w:rPr>
        <w:t xml:space="preserve"> </w:t>
      </w:r>
    </w:p>
    <w:p w14:paraId="1CFA2B3A" w14:textId="7885F64B" w:rsidR="00E5401C" w:rsidRDefault="008479F1" w:rsidP="001D330B">
      <w:pPr>
        <w:rPr>
          <w:rFonts w:ascii="Times New Roman" w:hAnsi="Times New Roman" w:cs="Times New Roman"/>
        </w:rPr>
      </w:pPr>
      <w:r>
        <w:rPr>
          <w:rFonts w:ascii="Times New Roman" w:hAnsi="Times New Roman" w:cs="Times New Roman"/>
          <w:b/>
        </w:rPr>
        <w:t xml:space="preserve">Supplementary Figure 5. </w:t>
      </w:r>
      <w:r>
        <w:rPr>
          <w:rFonts w:ascii="Times New Roman" w:hAnsi="Times New Roman" w:cs="Times New Roman" w:hint="eastAsia"/>
        </w:rPr>
        <w:t>Correlation between large deletion</w:t>
      </w:r>
      <w:r>
        <w:rPr>
          <w:rFonts w:ascii="Times New Roman" w:hAnsi="Times New Roman" w:cs="Times New Roman"/>
        </w:rPr>
        <w:t>s</w:t>
      </w:r>
      <w:r>
        <w:rPr>
          <w:rFonts w:ascii="Times New Roman" w:hAnsi="Times New Roman" w:cs="Times New Roman" w:hint="eastAsia"/>
        </w:rPr>
        <w:t xml:space="preserve"> and other mutations</w:t>
      </w:r>
      <w:r>
        <w:rPr>
          <w:rFonts w:ascii="Times New Roman" w:hAnsi="Times New Roman" w:cs="Times New Roman"/>
        </w:rPr>
        <w:t>. Scatter plot</w:t>
      </w:r>
      <w:r w:rsidR="00A6482B">
        <w:rPr>
          <w:rFonts w:ascii="Times New Roman" w:hAnsi="Times New Roman" w:cs="Times New Roman"/>
        </w:rPr>
        <w:t>s</w:t>
      </w:r>
      <w:r>
        <w:rPr>
          <w:rFonts w:ascii="Times New Roman" w:hAnsi="Times New Roman" w:cs="Times New Roman"/>
        </w:rPr>
        <w:t xml:space="preserve"> display the relationship </w:t>
      </w:r>
      <w:r w:rsidR="00A6482B">
        <w:rPr>
          <w:rFonts w:ascii="Times New Roman" w:hAnsi="Times New Roman" w:cs="Times New Roman"/>
        </w:rPr>
        <w:t xml:space="preserve">between the frequency of </w:t>
      </w:r>
      <w:r>
        <w:rPr>
          <w:rFonts w:ascii="Times New Roman" w:hAnsi="Times New Roman" w:cs="Times New Roman"/>
        </w:rPr>
        <w:t xml:space="preserve">large deletions and the frequency of other mutations: </w:t>
      </w:r>
      <w:r>
        <w:rPr>
          <w:rFonts w:ascii="Times New Roman" w:hAnsi="Times New Roman" w:cs="Times New Roman"/>
          <w:b/>
        </w:rPr>
        <w:t>a.</w:t>
      </w:r>
      <w:r>
        <w:rPr>
          <w:rFonts w:ascii="Times New Roman" w:hAnsi="Times New Roman" w:cs="Times New Roman"/>
        </w:rPr>
        <w:t xml:space="preserve"> insertions, </w:t>
      </w:r>
      <w:r>
        <w:rPr>
          <w:rFonts w:ascii="Times New Roman" w:hAnsi="Times New Roman" w:cs="Times New Roman"/>
          <w:b/>
        </w:rPr>
        <w:t>b.</w:t>
      </w:r>
      <w:r>
        <w:rPr>
          <w:rFonts w:ascii="Times New Roman" w:hAnsi="Times New Roman" w:cs="Times New Roman"/>
        </w:rPr>
        <w:t xml:space="preserve"> small deletions, </w:t>
      </w:r>
      <w:r>
        <w:rPr>
          <w:rFonts w:ascii="Times New Roman" w:hAnsi="Times New Roman" w:cs="Times New Roman"/>
          <w:b/>
        </w:rPr>
        <w:t xml:space="preserve">c. </w:t>
      </w:r>
      <w:r>
        <w:rPr>
          <w:rFonts w:ascii="Times New Roman" w:hAnsi="Times New Roman" w:cs="Times New Roman"/>
        </w:rPr>
        <w:t>small indel mutations.</w:t>
      </w:r>
    </w:p>
    <w:p w14:paraId="44590139" w14:textId="77777777" w:rsidR="00E5401C" w:rsidRDefault="008479F1">
      <w:pPr>
        <w:widowControl/>
        <w:wordWrap/>
        <w:autoSpaceDE/>
        <w:autoSpaceDN/>
        <w:rPr>
          <w:rFonts w:ascii="Times New Roman" w:hAnsi="Times New Roman" w:cs="Times New Roman"/>
        </w:rPr>
      </w:pPr>
      <w:r>
        <w:rPr>
          <w:rFonts w:ascii="Times New Roman" w:hAnsi="Times New Roman" w:cs="Times New Roman"/>
        </w:rPr>
        <w:br w:type="page"/>
      </w:r>
    </w:p>
    <w:p w14:paraId="2590C78B" w14:textId="77777777" w:rsidR="00E5401C" w:rsidRDefault="008479F1">
      <w:pPr>
        <w:ind w:firstLineChars="50" w:firstLine="100"/>
        <w:rPr>
          <w:rFonts w:ascii="Times New Roman" w:hAnsi="Times New Roman" w:cs="Times New Roman"/>
        </w:rPr>
      </w:pPr>
      <w:r>
        <w:rPr>
          <w:noProof/>
        </w:rPr>
        <w:lastRenderedPageBreak/>
        <w:drawing>
          <wp:anchor distT="0" distB="0" distL="114300" distR="114300" simplePos="0" relativeHeight="251674624" behindDoc="0" locked="0" layoutInCell="1" hidden="0" allowOverlap="1" wp14:anchorId="181921C6" wp14:editId="5184E1A1">
            <wp:simplePos x="0" y="0"/>
            <wp:positionH relativeFrom="column">
              <wp:posOffset>1094740</wp:posOffset>
            </wp:positionH>
            <wp:positionV relativeFrom="paragraph">
              <wp:posOffset>3175</wp:posOffset>
            </wp:positionV>
            <wp:extent cx="3540760" cy="3221355"/>
            <wp:effectExtent l="0" t="0" r="0" b="0"/>
            <wp:wrapTopAndBottom/>
            <wp:docPr id="1030" name="shape103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이미지"/>
                    <pic:cNvPicPr preferRelativeResize="0">
                      <a:picLocks/>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3540760" cy="3221355"/>
                    </a:xfrm>
                    <a:prstGeom prst="rect">
                      <a:avLst/>
                    </a:prstGeom>
                  </pic:spPr>
                </pic:pic>
              </a:graphicData>
            </a:graphic>
          </wp:anchor>
        </w:drawing>
      </w:r>
    </w:p>
    <w:p w14:paraId="3E43DF30" w14:textId="739BECDE" w:rsidR="00E5401C" w:rsidRDefault="008479F1" w:rsidP="001D330B">
      <w:pPr>
        <w:rPr>
          <w:rFonts w:ascii="Times New Roman" w:hAnsi="Times New Roman" w:cs="Times New Roman"/>
        </w:rPr>
      </w:pPr>
      <w:r>
        <w:rPr>
          <w:rFonts w:ascii="Times New Roman" w:hAnsi="Times New Roman" w:cs="Times New Roman"/>
          <w:b/>
        </w:rPr>
        <w:t xml:space="preserve">Supplementary Figure 6. </w:t>
      </w:r>
      <w:r>
        <w:rPr>
          <w:rFonts w:ascii="Times New Roman" w:hAnsi="Times New Roman" w:cs="Times New Roman"/>
        </w:rPr>
        <w:t>The results of CRISPRi screening with Nanopore sequencing. Z-Score was calculated using the mean and distribution of non-targeting sample. Grey do</w:t>
      </w:r>
      <w:r w:rsidR="00C81BDF">
        <w:rPr>
          <w:rFonts w:ascii="Times New Roman" w:hAnsi="Times New Roman" w:cs="Times New Roman"/>
        </w:rPr>
        <w:t>ts represent</w:t>
      </w:r>
      <w:r>
        <w:rPr>
          <w:rFonts w:ascii="Times New Roman" w:hAnsi="Times New Roman" w:cs="Times New Roman"/>
        </w:rPr>
        <w:t xml:space="preserve"> </w:t>
      </w:r>
      <w:r w:rsidR="009F6C81">
        <w:rPr>
          <w:rFonts w:ascii="Times New Roman" w:hAnsi="Times New Roman" w:cs="Times New Roman"/>
        </w:rPr>
        <w:t xml:space="preserve">sgRNAs targeting each </w:t>
      </w:r>
      <w:r w:rsidR="00C81BDF">
        <w:rPr>
          <w:rFonts w:ascii="Times New Roman" w:hAnsi="Times New Roman" w:cs="Times New Roman"/>
        </w:rPr>
        <w:t>genes identified in the sequenced region</w:t>
      </w:r>
      <w:r>
        <w:rPr>
          <w:rFonts w:ascii="Times New Roman" w:hAnsi="Times New Roman" w:cs="Times New Roman"/>
        </w:rPr>
        <w:t>.</w:t>
      </w:r>
      <w:r w:rsidR="00C81BDF">
        <w:rPr>
          <w:rFonts w:ascii="Times New Roman" w:hAnsi="Times New Roman" w:cs="Times New Roman"/>
        </w:rPr>
        <w:t xml:space="preserve"> Dark gray dots represent</w:t>
      </w:r>
      <w:r w:rsidR="009F6C81">
        <w:rPr>
          <w:rFonts w:ascii="Times New Roman" w:hAnsi="Times New Roman" w:cs="Times New Roman"/>
        </w:rPr>
        <w:t xml:space="preserve"> non-targeting sgRNAs</w:t>
      </w:r>
      <w:r w:rsidR="00C81BDF">
        <w:rPr>
          <w:rFonts w:ascii="Times New Roman" w:hAnsi="Times New Roman" w:cs="Times New Roman"/>
        </w:rPr>
        <w:t>.</w:t>
      </w:r>
      <w:r>
        <w:rPr>
          <w:rFonts w:ascii="Times New Roman" w:hAnsi="Times New Roman" w:cs="Times New Roman"/>
        </w:rPr>
        <w:t xml:space="preserve"> Green dot</w:t>
      </w:r>
      <w:r w:rsidR="00C81BDF">
        <w:rPr>
          <w:rFonts w:ascii="Times New Roman" w:hAnsi="Times New Roman" w:cs="Times New Roman"/>
        </w:rPr>
        <w:t>s represent</w:t>
      </w:r>
      <w:r>
        <w:rPr>
          <w:rFonts w:ascii="Times New Roman" w:hAnsi="Times New Roman" w:cs="Times New Roman"/>
        </w:rPr>
        <w:t xml:space="preserve"> </w:t>
      </w:r>
      <w:r w:rsidR="00C81BDF">
        <w:rPr>
          <w:rFonts w:ascii="Times New Roman" w:hAnsi="Times New Roman" w:cs="Times New Roman"/>
        </w:rPr>
        <w:t xml:space="preserve">genes associated with </w:t>
      </w:r>
      <w:r>
        <w:rPr>
          <w:rFonts w:ascii="Times New Roman" w:hAnsi="Times New Roman" w:cs="Times New Roman"/>
        </w:rPr>
        <w:t>end resection (</w:t>
      </w:r>
      <w:r>
        <w:rPr>
          <w:rFonts w:ascii="Times New Roman" w:hAnsi="Times New Roman" w:cs="Times New Roman"/>
          <w:i/>
        </w:rPr>
        <w:t>MRE11A,</w:t>
      </w:r>
      <w:r>
        <w:rPr>
          <w:rFonts w:ascii="Times New Roman" w:hAnsi="Times New Roman" w:cs="Times New Roman"/>
        </w:rPr>
        <w:t xml:space="preserve"> </w:t>
      </w:r>
      <w:r>
        <w:rPr>
          <w:rFonts w:ascii="Times New Roman" w:hAnsi="Times New Roman" w:cs="Times New Roman"/>
          <w:i/>
        </w:rPr>
        <w:t xml:space="preserve">NBN, </w:t>
      </w:r>
      <w:r>
        <w:rPr>
          <w:rFonts w:ascii="Times New Roman" w:hAnsi="Times New Roman" w:cs="Times New Roman"/>
        </w:rPr>
        <w:t xml:space="preserve">and </w:t>
      </w:r>
      <w:r>
        <w:rPr>
          <w:rFonts w:ascii="Times New Roman" w:hAnsi="Times New Roman" w:cs="Times New Roman"/>
          <w:i/>
        </w:rPr>
        <w:t>RAD50</w:t>
      </w:r>
      <w:r>
        <w:rPr>
          <w:rFonts w:ascii="Times New Roman" w:hAnsi="Times New Roman" w:cs="Times New Roman"/>
        </w:rPr>
        <w:t>). Brown dot</w:t>
      </w:r>
      <w:r w:rsidR="00C81BDF">
        <w:rPr>
          <w:rFonts w:ascii="Times New Roman" w:hAnsi="Times New Roman" w:cs="Times New Roman"/>
        </w:rPr>
        <w:t>s</w:t>
      </w:r>
      <w:r>
        <w:rPr>
          <w:rFonts w:ascii="Times New Roman" w:hAnsi="Times New Roman" w:cs="Times New Roman"/>
        </w:rPr>
        <w:t xml:space="preserve"> </w:t>
      </w:r>
      <w:r w:rsidR="00C81BDF">
        <w:rPr>
          <w:rFonts w:ascii="Times New Roman" w:hAnsi="Times New Roman" w:cs="Times New Roman"/>
        </w:rPr>
        <w:t>represent genes associated with</w:t>
      </w:r>
      <w:r>
        <w:rPr>
          <w:rFonts w:ascii="Times New Roman" w:hAnsi="Times New Roman" w:cs="Times New Roman"/>
        </w:rPr>
        <w:t xml:space="preserve"> TMEJ (</w:t>
      </w:r>
      <w:r>
        <w:rPr>
          <w:rFonts w:ascii="Times New Roman" w:hAnsi="Times New Roman" w:cs="Times New Roman"/>
          <w:i/>
        </w:rPr>
        <w:t>POLQ</w:t>
      </w:r>
      <w:r>
        <w:rPr>
          <w:rFonts w:ascii="Times New Roman" w:hAnsi="Times New Roman" w:cs="Times New Roman"/>
        </w:rPr>
        <w:t xml:space="preserve">). Blue </w:t>
      </w:r>
      <w:r w:rsidR="00C81BDF">
        <w:rPr>
          <w:rFonts w:ascii="Times New Roman" w:hAnsi="Times New Roman" w:cs="Times New Roman"/>
        </w:rPr>
        <w:t>dots represent genes associated with</w:t>
      </w:r>
      <w:r>
        <w:rPr>
          <w:rFonts w:ascii="Times New Roman" w:hAnsi="Times New Roman" w:cs="Times New Roman"/>
        </w:rPr>
        <w:t xml:space="preserve"> SSA (</w:t>
      </w:r>
      <w:r>
        <w:rPr>
          <w:rFonts w:ascii="Times New Roman" w:hAnsi="Times New Roman" w:cs="Times New Roman"/>
          <w:i/>
        </w:rPr>
        <w:t>ERCC4</w:t>
      </w:r>
      <w:r>
        <w:rPr>
          <w:rFonts w:ascii="Times New Roman" w:hAnsi="Times New Roman" w:cs="Times New Roman"/>
        </w:rPr>
        <w:t xml:space="preserve"> and </w:t>
      </w:r>
      <w:r>
        <w:rPr>
          <w:rFonts w:ascii="Times New Roman" w:hAnsi="Times New Roman" w:cs="Times New Roman"/>
          <w:i/>
        </w:rPr>
        <w:t>RAD52</w:t>
      </w:r>
      <w:r>
        <w:rPr>
          <w:rFonts w:ascii="Times New Roman" w:hAnsi="Times New Roman" w:cs="Times New Roman"/>
        </w:rPr>
        <w:t>).</w:t>
      </w:r>
      <w:r w:rsidR="00C81BDF">
        <w:rPr>
          <w:rFonts w:ascii="Times New Roman" w:hAnsi="Times New Roman" w:cs="Times New Roman"/>
        </w:rPr>
        <w:t xml:space="preserve"> For on-target genes, each gene can have up to 3 dots representing each of the 3 gRNAs for the target gene.</w:t>
      </w:r>
    </w:p>
    <w:p w14:paraId="4CD5F70C" w14:textId="77777777" w:rsidR="00E5401C" w:rsidRDefault="008479F1">
      <w:pPr>
        <w:widowControl/>
        <w:wordWrap/>
        <w:autoSpaceDE/>
        <w:autoSpaceDN/>
        <w:rPr>
          <w:rFonts w:ascii="Times New Roman" w:hAnsi="Times New Roman" w:cs="Times New Roman"/>
        </w:rPr>
      </w:pPr>
      <w:r>
        <w:rPr>
          <w:rFonts w:ascii="Times New Roman" w:hAnsi="Times New Roman" w:cs="Times New Roman"/>
        </w:rPr>
        <w:br w:type="page"/>
      </w:r>
    </w:p>
    <w:p w14:paraId="4773738E" w14:textId="77777777" w:rsidR="00E5401C" w:rsidRDefault="008479F1">
      <w:pPr>
        <w:ind w:firstLineChars="50" w:firstLine="100"/>
        <w:rPr>
          <w:rFonts w:ascii="Times New Roman" w:hAnsi="Times New Roman" w:cs="Times New Roman"/>
        </w:rPr>
      </w:pPr>
      <w:r>
        <w:rPr>
          <w:noProof/>
        </w:rPr>
        <w:lastRenderedPageBreak/>
        <w:drawing>
          <wp:inline distT="0" distB="0" distL="0" distR="0" wp14:anchorId="5F61A908" wp14:editId="35E8C07F">
            <wp:extent cx="5473700" cy="2273300"/>
            <wp:effectExtent l="0" t="0" r="0" b="0"/>
            <wp:docPr id="1031" name="shape1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이미지"/>
                    <pic:cNvPicPr>
                      <a:picLocks noChangeAspect="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5473700" cy="2273300"/>
                    </a:xfrm>
                    <a:prstGeom prst="rect">
                      <a:avLst/>
                    </a:prstGeom>
                  </pic:spPr>
                </pic:pic>
              </a:graphicData>
            </a:graphic>
          </wp:inline>
        </w:drawing>
      </w:r>
    </w:p>
    <w:p w14:paraId="3324F384" w14:textId="707DB2E5" w:rsidR="00E5401C" w:rsidRDefault="008479F1" w:rsidP="001D330B">
      <w:pPr>
        <w:rPr>
          <w:rFonts w:ascii="Times New Roman" w:hAnsi="Times New Roman" w:cs="Times New Roman"/>
        </w:rPr>
      </w:pPr>
      <w:r>
        <w:rPr>
          <w:rFonts w:ascii="Times New Roman" w:hAnsi="Times New Roman" w:cs="Times New Roman"/>
          <w:b/>
        </w:rPr>
        <w:t xml:space="preserve">Supplementary Figure 7. </w:t>
      </w:r>
      <w:r>
        <w:rPr>
          <w:rFonts w:ascii="Times New Roman" w:hAnsi="Times New Roman" w:cs="Times New Roman"/>
        </w:rPr>
        <w:t xml:space="preserve">Influence of M4344 concentration on cell viability, cell number, and large deletion </w:t>
      </w:r>
      <w:r w:rsidR="0042750D">
        <w:rPr>
          <w:rFonts w:ascii="Times New Roman" w:hAnsi="Times New Roman" w:cs="Times New Roman"/>
        </w:rPr>
        <w:t xml:space="preserve">events </w:t>
      </w:r>
      <w:r>
        <w:rPr>
          <w:rFonts w:ascii="Times New Roman" w:hAnsi="Times New Roman" w:cs="Times New Roman"/>
        </w:rPr>
        <w:t>in human primary T cells</w:t>
      </w:r>
      <w:r w:rsidRPr="001D330B">
        <w:rPr>
          <w:rFonts w:ascii="Times New Roman" w:hAnsi="Times New Roman" w:cs="Times New Roman"/>
        </w:rPr>
        <w:t>.</w:t>
      </w:r>
      <w:r w:rsidR="0042750D" w:rsidRPr="001D330B">
        <w:rPr>
          <w:rFonts w:ascii="Times New Roman" w:hAnsi="Times New Roman" w:cs="Times New Roman"/>
        </w:rPr>
        <w:t xml:space="preserve"> </w:t>
      </w:r>
      <w:r w:rsidR="00EC615E" w:rsidRPr="001D330B">
        <w:rPr>
          <w:rFonts w:ascii="Times New Roman" w:hAnsi="Times New Roman" w:cs="Times New Roman"/>
        </w:rPr>
        <w:t>Before 1 hour from electroporation, M4344 was added to the cells. Then, c</w:t>
      </w:r>
      <w:r w:rsidR="0042750D" w:rsidRPr="001D330B">
        <w:rPr>
          <w:rFonts w:ascii="Times New Roman" w:hAnsi="Times New Roman" w:cs="Times New Roman"/>
        </w:rPr>
        <w:t>ells were electroporated with CRISPR-Cas9</w:t>
      </w:r>
      <w:r w:rsidR="00EC615E" w:rsidRPr="001D330B">
        <w:rPr>
          <w:rFonts w:ascii="Times New Roman" w:hAnsi="Times New Roman" w:cs="Times New Roman"/>
        </w:rPr>
        <w:t xml:space="preserve"> and maintained with</w:t>
      </w:r>
      <w:r w:rsidR="0042750D" w:rsidRPr="001D330B">
        <w:rPr>
          <w:rFonts w:ascii="Times New Roman" w:hAnsi="Times New Roman" w:cs="Times New Roman"/>
        </w:rPr>
        <w:t xml:space="preserve"> M4344</w:t>
      </w:r>
      <w:r w:rsidR="00EC615E" w:rsidRPr="001D330B">
        <w:rPr>
          <w:rFonts w:ascii="Times New Roman" w:hAnsi="Times New Roman" w:cs="Times New Roman"/>
        </w:rPr>
        <w:t>. The</w:t>
      </w:r>
      <w:r w:rsidR="0042750D" w:rsidRPr="001D330B">
        <w:rPr>
          <w:rFonts w:ascii="Times New Roman" w:hAnsi="Times New Roman" w:cs="Times New Roman"/>
        </w:rPr>
        <w:t xml:space="preserve"> viability, cell number, and large deletions were assessed 4 days after addition of M4344</w:t>
      </w:r>
      <w:r w:rsidR="0042750D">
        <w:rPr>
          <w:rFonts w:ascii="Times New Roman" w:hAnsi="Times New Roman" w:cs="Times New Roman"/>
        </w:rPr>
        <w:t>.</w:t>
      </w:r>
      <w:r>
        <w:rPr>
          <w:rFonts w:ascii="Times New Roman" w:hAnsi="Times New Roman" w:cs="Times New Roman"/>
        </w:rPr>
        <w:t xml:space="preserve"> </w:t>
      </w:r>
      <w:r>
        <w:rPr>
          <w:rFonts w:ascii="Times New Roman" w:hAnsi="Times New Roman" w:cs="Times New Roman"/>
          <w:b/>
        </w:rPr>
        <w:t>a.</w:t>
      </w:r>
      <w:r>
        <w:rPr>
          <w:rFonts w:ascii="Times New Roman" w:hAnsi="Times New Roman" w:cs="Times New Roman"/>
        </w:rPr>
        <w:t xml:space="preserve"> The number of cells was measured 4 days </w:t>
      </w:r>
      <w:r w:rsidR="001042FB">
        <w:rPr>
          <w:rFonts w:ascii="Times New Roman" w:hAnsi="Times New Roman" w:cs="Times New Roman"/>
        </w:rPr>
        <w:t>after</w:t>
      </w:r>
      <w:r>
        <w:rPr>
          <w:rFonts w:ascii="Times New Roman" w:hAnsi="Times New Roman" w:cs="Times New Roman"/>
        </w:rPr>
        <w:t xml:space="preserve"> addition of M4344 </w:t>
      </w:r>
      <w:r>
        <w:rPr>
          <w:rFonts w:ascii="Times New Roman" w:hAnsi="Times New Roman" w:cs="Times New Roman"/>
          <w:b/>
        </w:rPr>
        <w:t xml:space="preserve">b. </w:t>
      </w:r>
      <w:r>
        <w:rPr>
          <w:rFonts w:ascii="Times New Roman" w:hAnsi="Times New Roman" w:cs="Times New Roman"/>
        </w:rPr>
        <w:t>Bar graph displaying the number of cell when applying M4344 at various concentrations.</w:t>
      </w:r>
      <w:r>
        <w:rPr>
          <w:rFonts w:ascii="Times New Roman" w:hAnsi="Times New Roman" w:cs="Times New Roman"/>
          <w:b/>
        </w:rPr>
        <w:t xml:space="preserve"> c.</w:t>
      </w:r>
      <w:r>
        <w:rPr>
          <w:rFonts w:ascii="Times New Roman" w:hAnsi="Times New Roman" w:cs="Times New Roman"/>
        </w:rPr>
        <w:t xml:space="preserve"> Bar graph displaying the large deletion generation in human T cells when </w:t>
      </w:r>
      <w:r w:rsidR="001042FB">
        <w:rPr>
          <w:rFonts w:ascii="Times New Roman" w:hAnsi="Times New Roman" w:cs="Times New Roman"/>
        </w:rPr>
        <w:t xml:space="preserve">exposed to </w:t>
      </w:r>
      <w:r>
        <w:rPr>
          <w:rFonts w:ascii="Times New Roman" w:hAnsi="Times New Roman" w:cs="Times New Roman"/>
        </w:rPr>
        <w:t>M4344 at various concentrations.</w:t>
      </w:r>
    </w:p>
    <w:p w14:paraId="2B9EDC21" w14:textId="77777777" w:rsidR="00E5401C" w:rsidRDefault="008479F1">
      <w:pPr>
        <w:widowControl/>
        <w:wordWrap/>
        <w:autoSpaceDE/>
        <w:autoSpaceDN/>
        <w:rPr>
          <w:rFonts w:ascii="Times New Roman" w:hAnsi="Times New Roman" w:cs="Times New Roman"/>
        </w:rPr>
      </w:pPr>
      <w:r>
        <w:rPr>
          <w:rFonts w:ascii="Times New Roman" w:hAnsi="Times New Roman" w:cs="Times New Roman"/>
        </w:rPr>
        <w:br w:type="page"/>
      </w:r>
    </w:p>
    <w:p w14:paraId="086FBB47" w14:textId="2144E2E5" w:rsidR="00E5401C" w:rsidRDefault="001D330B">
      <w:pPr>
        <w:ind w:firstLineChars="50" w:firstLine="100"/>
        <w:rPr>
          <w:rFonts w:ascii="Times New Roman" w:hAnsi="Times New Roman" w:cs="Times New Roman"/>
        </w:rPr>
      </w:pPr>
      <w:r>
        <w:rPr>
          <w:noProof/>
        </w:rPr>
        <w:lastRenderedPageBreak/>
        <w:pict w14:anchorId="04E248F9">
          <v:shape id="_x0000_s1027" type="#_x0000_t75" alt="" style="position:absolute;left:0;text-align:left;margin-left:5.25pt;margin-top:.45pt;width:440.9pt;height:335.25pt;z-index:251680768;mso-wrap-edited:f;mso-width-percent:0;mso-height-percent:0;mso-position-horizontal:absolute;mso-position-horizontal-relative:text;mso-position-vertical:absolute;mso-position-vertical-relative:text;mso-width-percent:0;mso-height-percent:0;mso-width-relative:page;mso-height-relative:page">
            <v:imagedata r:id="rId11" o:title="Figure"/>
            <w10:wrap type="topAndBottom"/>
          </v:shape>
        </w:pict>
      </w:r>
    </w:p>
    <w:p w14:paraId="41704BBD" w14:textId="4F53456A" w:rsidR="00E5401C" w:rsidRDefault="008479F1" w:rsidP="001D330B">
      <w:pPr>
        <w:rPr>
          <w:rFonts w:ascii="Times New Roman" w:hAnsi="Times New Roman" w:cs="Times New Roman"/>
        </w:rPr>
      </w:pPr>
      <w:r>
        <w:rPr>
          <w:rFonts w:ascii="Times New Roman" w:hAnsi="Times New Roman" w:cs="Times New Roman"/>
          <w:b/>
        </w:rPr>
        <w:t xml:space="preserve">Supplementary Figure 8. </w:t>
      </w:r>
      <w:r>
        <w:rPr>
          <w:rFonts w:ascii="Times New Roman" w:hAnsi="Times New Roman" w:cs="Times New Roman"/>
        </w:rPr>
        <w:t xml:space="preserve">Variation in </w:t>
      </w:r>
      <w:r>
        <w:rPr>
          <w:rFonts w:ascii="Times New Roman" w:hAnsi="Times New Roman" w:cs="Times New Roman" w:hint="eastAsia"/>
        </w:rPr>
        <w:t>the frequency of large deletion</w:t>
      </w:r>
      <w:r>
        <w:rPr>
          <w:rFonts w:ascii="Times New Roman" w:hAnsi="Times New Roman" w:cs="Times New Roman"/>
        </w:rPr>
        <w:t xml:space="preserve">s </w:t>
      </w:r>
      <w:r>
        <w:rPr>
          <w:rFonts w:ascii="Times New Roman" w:hAnsi="Times New Roman" w:cs="Times New Roman" w:hint="eastAsia"/>
        </w:rPr>
        <w:t>with</w:t>
      </w:r>
      <w:r>
        <w:rPr>
          <w:rFonts w:ascii="Times New Roman" w:hAnsi="Times New Roman" w:cs="Times New Roman"/>
        </w:rPr>
        <w:t xml:space="preserve"> microhomology when using M4</w:t>
      </w:r>
      <w:r>
        <w:rPr>
          <w:rFonts w:ascii="Times New Roman" w:eastAsia="맑은 고딕" w:hAnsi="Times New Roman" w:cs="Times New Roman" w:hint="eastAsia"/>
        </w:rPr>
        <w:t>344 in human primary T cells.</w:t>
      </w:r>
      <w:r>
        <w:rPr>
          <w:rFonts w:ascii="Times New Roman" w:hAnsi="Times New Roman" w:cs="Times New Roman"/>
        </w:rPr>
        <w:t xml:space="preserve"> </w:t>
      </w:r>
      <w:r>
        <w:rPr>
          <w:rFonts w:ascii="Times New Roman" w:hAnsi="Times New Roman" w:cs="Times New Roman"/>
          <w:b/>
        </w:rPr>
        <w:t>a.</w:t>
      </w:r>
      <w:r>
        <w:rPr>
          <w:rFonts w:ascii="Times New Roman" w:hAnsi="Times New Roman" w:cs="Times New Roman"/>
        </w:rPr>
        <w:t xml:space="preserve"> Analysis workflow to analyze the frequency of large deletions with microhomology. </w:t>
      </w:r>
      <w:r w:rsidR="00F103D0">
        <w:rPr>
          <w:rFonts w:ascii="Times New Roman" w:hAnsi="Times New Roman" w:cs="Times New Roman"/>
          <w:b/>
        </w:rPr>
        <w:t xml:space="preserve">b. </w:t>
      </w:r>
      <w:r>
        <w:rPr>
          <w:rFonts w:ascii="Times New Roman" w:hAnsi="Times New Roman" w:cs="Times New Roman"/>
        </w:rPr>
        <w:t xml:space="preserve">Bar graph </w:t>
      </w:r>
      <w:r w:rsidR="00F103D0">
        <w:rPr>
          <w:rFonts w:ascii="Times New Roman" w:hAnsi="Times New Roman" w:cs="Times New Roman"/>
        </w:rPr>
        <w:t xml:space="preserve">of frequency of large deletions with microhomology in each CRISPR-Cas9-targeted gene in the presence of absence of M4344. </w:t>
      </w:r>
      <w:r>
        <w:rPr>
          <w:rFonts w:ascii="Times New Roman" w:hAnsi="Times New Roman" w:cs="Times New Roman"/>
          <w:b/>
        </w:rPr>
        <w:t xml:space="preserve">c. </w:t>
      </w:r>
      <w:r w:rsidR="00F103D0">
        <w:rPr>
          <w:rFonts w:ascii="Times New Roman" w:hAnsi="Times New Roman" w:cs="Times New Roman"/>
        </w:rPr>
        <w:t xml:space="preserve">Average frequency of large deletions with microhomology across the 4 samples (2 genes in cells from 2 donors) in the presence or absence of M4344. </w:t>
      </w:r>
    </w:p>
    <w:p w14:paraId="0C166D4D" w14:textId="77777777" w:rsidR="00E5401C" w:rsidRDefault="008479F1">
      <w:pPr>
        <w:widowControl/>
        <w:wordWrap/>
        <w:autoSpaceDE/>
        <w:autoSpaceDN/>
        <w:rPr>
          <w:rFonts w:ascii="Times New Roman" w:hAnsi="Times New Roman" w:cs="Times New Roman"/>
        </w:rPr>
      </w:pPr>
      <w:r>
        <w:rPr>
          <w:rFonts w:ascii="Times New Roman" w:hAnsi="Times New Roman" w:cs="Times New Roman"/>
        </w:rPr>
        <w:br w:type="page"/>
      </w:r>
    </w:p>
    <w:p w14:paraId="536BDC11" w14:textId="77777777" w:rsidR="00E5401C" w:rsidRDefault="008479F1">
      <w:pPr>
        <w:ind w:firstLineChars="100" w:firstLine="200"/>
        <w:rPr>
          <w:rFonts w:ascii="Times New Roman" w:hAnsi="Times New Roman" w:cs="Times New Roman"/>
          <w:b/>
        </w:rPr>
      </w:pPr>
      <w:r>
        <w:rPr>
          <w:rFonts w:ascii="Times New Roman" w:hAnsi="Times New Roman" w:cs="Times New Roman"/>
          <w:b/>
          <w:noProof/>
        </w:rPr>
        <w:lastRenderedPageBreak/>
        <w:drawing>
          <wp:inline distT="0" distB="0" distL="0" distR="0" wp14:anchorId="0FA09A9A" wp14:editId="049E664D">
            <wp:extent cx="5731510" cy="2480310"/>
            <wp:effectExtent l="0" t="0" r="0" b="0"/>
            <wp:docPr id="1035" name="shape1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이미지"/>
                    <pic:cNvPicPr>
                      <a:picLocks noChangeAspect="1"/>
                    </pic:cNvPicPr>
                  </pic:nvPicPr>
                  <pic:blipFill>
                    <a:blip r:embed="rId12" cstate="print">
                      <a:extLst>
                        <a:ext uri="{28A0092B-C50C-407E-A947-70E740481C1C}">
                          <a14:useLocalDpi xmlns:a14="http://schemas.microsoft.com/office/drawing/2010/main" val="0"/>
                        </a:ext>
                      </a:extLst>
                    </a:blip>
                    <a:srcRect/>
                    <a:stretch>
                      <a:fillRect/>
                    </a:stretch>
                  </pic:blipFill>
                  <pic:spPr>
                    <a:xfrm>
                      <a:off x="0" y="0"/>
                      <a:ext cx="5731510" cy="2480310"/>
                    </a:xfrm>
                    <a:prstGeom prst="rect">
                      <a:avLst/>
                    </a:prstGeom>
                  </pic:spPr>
                </pic:pic>
              </a:graphicData>
            </a:graphic>
          </wp:inline>
        </w:drawing>
      </w:r>
    </w:p>
    <w:p w14:paraId="6BE661BF" w14:textId="6E6EE9FA" w:rsidR="00E5401C" w:rsidRDefault="008479F1" w:rsidP="001D330B">
      <w:pPr>
        <w:rPr>
          <w:rFonts w:ascii="Times New Roman" w:hAnsi="Times New Roman" w:cs="Times New Roman"/>
        </w:rPr>
      </w:pPr>
      <w:r>
        <w:rPr>
          <w:rFonts w:ascii="Times New Roman" w:hAnsi="Times New Roman" w:cs="Times New Roman"/>
          <w:b/>
        </w:rPr>
        <w:t xml:space="preserve">Supplementary Figure 9. </w:t>
      </w:r>
      <w:r>
        <w:rPr>
          <w:rFonts w:ascii="Times New Roman" w:hAnsi="Times New Roman" w:cs="Times New Roman"/>
        </w:rPr>
        <w:t>Enhanced version</w:t>
      </w:r>
      <w:r w:rsidR="00060A32">
        <w:rPr>
          <w:rFonts w:ascii="Times New Roman" w:hAnsi="Times New Roman" w:cs="Times New Roman"/>
        </w:rPr>
        <w:t>s</w:t>
      </w:r>
      <w:r>
        <w:rPr>
          <w:rFonts w:ascii="Times New Roman" w:hAnsi="Times New Roman" w:cs="Times New Roman"/>
        </w:rPr>
        <w:t xml:space="preserve"> of</w:t>
      </w:r>
      <w:r w:rsidR="00060A32">
        <w:rPr>
          <w:rFonts w:ascii="Times New Roman" w:hAnsi="Times New Roman" w:cs="Times New Roman"/>
        </w:rPr>
        <w:t xml:space="preserve"> PE</w:t>
      </w:r>
      <w:r>
        <w:rPr>
          <w:rFonts w:ascii="Times New Roman" w:hAnsi="Times New Roman" w:cs="Times New Roman"/>
        </w:rPr>
        <w:t xml:space="preserve"> and pegRNA induce </w:t>
      </w:r>
      <w:r w:rsidR="00D75911">
        <w:rPr>
          <w:rFonts w:ascii="Times New Roman" w:hAnsi="Times New Roman" w:cs="Times New Roman"/>
        </w:rPr>
        <w:t xml:space="preserve">infrequent </w:t>
      </w:r>
      <w:r>
        <w:rPr>
          <w:rFonts w:ascii="Times New Roman" w:hAnsi="Times New Roman" w:cs="Times New Roman"/>
        </w:rPr>
        <w:t xml:space="preserve">large deletion. </w:t>
      </w:r>
      <w:r>
        <w:rPr>
          <w:rFonts w:ascii="Times New Roman" w:hAnsi="Times New Roman" w:cs="Times New Roman"/>
          <w:b/>
          <w:bCs/>
        </w:rPr>
        <w:t>a.</w:t>
      </w:r>
      <w:r>
        <w:rPr>
          <w:rFonts w:ascii="Times New Roman" w:hAnsi="Times New Roman" w:cs="Times New Roman"/>
        </w:rPr>
        <w:t xml:space="preserve"> Editing outcomes of original PE system (PE2 protein and pegRNA) and enhanced PE system (PE4max protein and epegRNA) in </w:t>
      </w:r>
      <w:r>
        <w:rPr>
          <w:rFonts w:ascii="Times New Roman" w:hAnsi="Times New Roman" w:cs="Times New Roman"/>
          <w:i/>
          <w:iCs/>
        </w:rPr>
        <w:t>RNF2</w:t>
      </w:r>
      <w:r w:rsidR="00060A32">
        <w:rPr>
          <w:rFonts w:ascii="Times New Roman" w:hAnsi="Times New Roman" w:cs="Times New Roman"/>
        </w:rPr>
        <w:t xml:space="preserve"> and</w:t>
      </w:r>
      <w:r>
        <w:rPr>
          <w:rFonts w:ascii="Times New Roman" w:hAnsi="Times New Roman" w:cs="Times New Roman"/>
        </w:rPr>
        <w:t xml:space="preserve"> </w:t>
      </w:r>
      <w:r>
        <w:rPr>
          <w:rFonts w:ascii="Times New Roman" w:hAnsi="Times New Roman" w:cs="Times New Roman"/>
          <w:i/>
          <w:iCs/>
        </w:rPr>
        <w:t>HEK3</w:t>
      </w:r>
      <w:r>
        <w:rPr>
          <w:rFonts w:ascii="Times New Roman" w:hAnsi="Times New Roman" w:cs="Times New Roman"/>
        </w:rPr>
        <w:t xml:space="preserve"> (</w:t>
      </w:r>
      <w:r>
        <w:rPr>
          <w:rFonts w:ascii="Times New Roman" w:hAnsi="Times New Roman" w:cs="Times New Roman"/>
          <w:i/>
          <w:iCs/>
        </w:rPr>
        <w:t>n</w:t>
      </w:r>
      <w:r>
        <w:rPr>
          <w:rFonts w:ascii="Times New Roman" w:hAnsi="Times New Roman" w:cs="Times New Roman"/>
        </w:rPr>
        <w:t xml:space="preserve">=3, mean </w:t>
      </w:r>
      <w:r>
        <w:rPr>
          <w:rFonts w:ascii="Times New Roman" w:hAnsi="Times New Roman" w:cs="Times New Roman"/>
        </w:rPr>
        <w:sym w:font="Symbol" w:char="F0B1"/>
      </w:r>
      <w:r>
        <w:rPr>
          <w:rFonts w:ascii="Times New Roman" w:hAnsi="Times New Roman" w:cs="Times New Roman"/>
        </w:rPr>
        <w:t xml:space="preserve"> SEM). For the PE3 and PE5max, the position of additional nicking gRNA is described as number (+41 for </w:t>
      </w:r>
      <w:r>
        <w:rPr>
          <w:rFonts w:ascii="Times New Roman" w:hAnsi="Times New Roman" w:cs="Times New Roman"/>
          <w:i/>
          <w:iCs/>
        </w:rPr>
        <w:t>RNF2</w:t>
      </w:r>
      <w:r>
        <w:rPr>
          <w:rFonts w:ascii="Times New Roman" w:hAnsi="Times New Roman" w:cs="Times New Roman"/>
        </w:rPr>
        <w:t xml:space="preserve">, +90 for </w:t>
      </w:r>
      <w:r>
        <w:rPr>
          <w:rFonts w:ascii="Times New Roman" w:hAnsi="Times New Roman" w:cs="Times New Roman"/>
          <w:i/>
          <w:iCs/>
        </w:rPr>
        <w:t>HEK3</w:t>
      </w:r>
      <w:r>
        <w:rPr>
          <w:rFonts w:ascii="Times New Roman" w:hAnsi="Times New Roman" w:cs="Times New Roman"/>
        </w:rPr>
        <w:t xml:space="preserve">). </w:t>
      </w:r>
      <w:r>
        <w:rPr>
          <w:rFonts w:ascii="Times New Roman" w:hAnsi="Times New Roman" w:cs="Times New Roman"/>
          <w:b/>
          <w:bCs/>
        </w:rPr>
        <w:t>b.</w:t>
      </w:r>
      <w:r>
        <w:rPr>
          <w:rFonts w:ascii="Times New Roman" w:hAnsi="Times New Roman" w:cs="Times New Roman"/>
        </w:rPr>
        <w:t xml:space="preserve"> Comparison of large deletion frequency between four PE strategies (PE2 with pegRNA, PE4max with epegRNA, PE3 with pegRNA</w:t>
      </w:r>
      <w:r w:rsidR="00060A32">
        <w:rPr>
          <w:rFonts w:ascii="Times New Roman" w:hAnsi="Times New Roman" w:cs="Times New Roman"/>
        </w:rPr>
        <w:t>,</w:t>
      </w:r>
      <w:r>
        <w:rPr>
          <w:rFonts w:ascii="Times New Roman" w:hAnsi="Times New Roman" w:cs="Times New Roman"/>
        </w:rPr>
        <w:t xml:space="preserve"> and PE5max with epegRNA). *</w:t>
      </w:r>
      <w:r>
        <w:rPr>
          <w:rFonts w:ascii="Times New Roman" w:hAnsi="Times New Roman" w:cs="Times New Roman"/>
          <w:i/>
          <w:iCs/>
        </w:rPr>
        <w:t>P</w:t>
      </w:r>
      <w:r>
        <w:rPr>
          <w:rFonts w:ascii="Times New Roman" w:hAnsi="Times New Roman" w:cs="Times New Roman"/>
        </w:rPr>
        <w:t xml:space="preserve"> &lt; 0.05 and **</w:t>
      </w:r>
      <w:r>
        <w:rPr>
          <w:rFonts w:ascii="Times New Roman" w:hAnsi="Times New Roman" w:cs="Times New Roman"/>
          <w:i/>
          <w:iCs/>
        </w:rPr>
        <w:t>P</w:t>
      </w:r>
      <w:r>
        <w:rPr>
          <w:rFonts w:ascii="Times New Roman" w:hAnsi="Times New Roman" w:cs="Times New Roman"/>
        </w:rPr>
        <w:t xml:space="preserve"> &lt; 0.005, compar</w:t>
      </w:r>
      <w:r w:rsidR="00A6482B">
        <w:rPr>
          <w:rFonts w:ascii="Times New Roman" w:hAnsi="Times New Roman" w:cs="Times New Roman"/>
        </w:rPr>
        <w:t>ed</w:t>
      </w:r>
      <w:r>
        <w:rPr>
          <w:rFonts w:ascii="Times New Roman" w:hAnsi="Times New Roman" w:cs="Times New Roman"/>
        </w:rPr>
        <w:t xml:space="preserve"> with dCas9 by student’s t-test (</w:t>
      </w:r>
      <w:r>
        <w:rPr>
          <w:rFonts w:ascii="Times New Roman" w:hAnsi="Times New Roman" w:cs="Times New Roman"/>
          <w:i/>
          <w:iCs/>
        </w:rPr>
        <w:t>P</w:t>
      </w:r>
      <w:r>
        <w:rPr>
          <w:rFonts w:ascii="Times New Roman" w:hAnsi="Times New Roman" w:cs="Times New Roman"/>
        </w:rPr>
        <w:t xml:space="preserve"> = 0.2695 for PE2, </w:t>
      </w:r>
      <w:r>
        <w:rPr>
          <w:rFonts w:ascii="Times New Roman" w:hAnsi="Times New Roman" w:cs="Times New Roman"/>
          <w:i/>
          <w:iCs/>
        </w:rPr>
        <w:t>P</w:t>
      </w:r>
      <w:r>
        <w:rPr>
          <w:rFonts w:ascii="Times New Roman" w:hAnsi="Times New Roman" w:cs="Times New Roman"/>
        </w:rPr>
        <w:t xml:space="preserve"> = 0.1389 for PE4max, </w:t>
      </w:r>
      <w:r>
        <w:rPr>
          <w:rFonts w:ascii="Times New Roman" w:hAnsi="Times New Roman" w:cs="Times New Roman"/>
          <w:i/>
          <w:iCs/>
        </w:rPr>
        <w:t>P</w:t>
      </w:r>
      <w:r>
        <w:rPr>
          <w:rFonts w:ascii="Times New Roman" w:hAnsi="Times New Roman" w:cs="Times New Roman"/>
        </w:rPr>
        <w:t xml:space="preserve"> = 0.0391 for PE3 and </w:t>
      </w:r>
      <w:r>
        <w:rPr>
          <w:rFonts w:ascii="Times New Roman" w:hAnsi="Times New Roman" w:cs="Times New Roman"/>
          <w:i/>
          <w:iCs/>
        </w:rPr>
        <w:t>P</w:t>
      </w:r>
      <w:r>
        <w:rPr>
          <w:rFonts w:ascii="Times New Roman" w:hAnsi="Times New Roman" w:cs="Times New Roman"/>
        </w:rPr>
        <w:t xml:space="preserve"> = 0.0071 for PE5max).</w:t>
      </w:r>
    </w:p>
    <w:p w14:paraId="0040D9F9" w14:textId="77777777" w:rsidR="00E5401C" w:rsidRDefault="008479F1">
      <w:pPr>
        <w:ind w:firstLineChars="100" w:firstLine="200"/>
        <w:rPr>
          <w:rFonts w:ascii="Times New Roman" w:hAnsi="Times New Roman" w:cs="Times New Roman"/>
        </w:rPr>
      </w:pPr>
      <w:r>
        <w:rPr>
          <w:rFonts w:ascii="Times New Roman" w:hAnsi="Times New Roman" w:cs="Times New Roman"/>
        </w:rPr>
        <w:br w:type="page"/>
      </w:r>
    </w:p>
    <w:p w14:paraId="52F6C30E" w14:textId="77777777" w:rsidR="00E5401C" w:rsidRDefault="008479F1">
      <w:pPr>
        <w:ind w:firstLineChars="100" w:firstLine="200"/>
        <w:rPr>
          <w:rFonts w:ascii="Times New Roman" w:hAnsi="Times New Roman" w:cs="Times New Roman"/>
        </w:rPr>
      </w:pPr>
      <w:bookmarkStart w:id="0" w:name="_GoBack"/>
      <w:r>
        <w:rPr>
          <w:rFonts w:ascii="Times New Roman" w:hAnsi="Times New Roman" w:cs="Times New Roman"/>
          <w:noProof/>
        </w:rPr>
        <w:lastRenderedPageBreak/>
        <w:drawing>
          <wp:inline distT="0" distB="0" distL="180" distR="180" wp14:anchorId="049C2876" wp14:editId="69A8FB3A">
            <wp:extent cx="4978171" cy="7432243"/>
            <wp:effectExtent l="0" t="0" r="0" b="0"/>
            <wp:docPr id="1037" name="shape103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이미지"/>
                    <pic:cNvPicPr preferRelativeResize="0">
                      <a:picLocks/>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4981505" cy="7437221"/>
                    </a:xfrm>
                    <a:prstGeom prst="rect">
                      <a:avLst/>
                    </a:prstGeom>
                  </pic:spPr>
                </pic:pic>
              </a:graphicData>
            </a:graphic>
          </wp:inline>
        </w:drawing>
      </w:r>
      <w:bookmarkEnd w:id="0"/>
    </w:p>
    <w:p w14:paraId="5FA5C042" w14:textId="640AEA30" w:rsidR="00E5401C" w:rsidRDefault="008479F1" w:rsidP="001D330B">
      <w:pPr>
        <w:rPr>
          <w:rFonts w:ascii="Times New Roman" w:hAnsi="Times New Roman" w:cs="Times New Roman"/>
        </w:rPr>
      </w:pPr>
      <w:r>
        <w:rPr>
          <w:rFonts w:ascii="Times New Roman" w:hAnsi="Times New Roman" w:cs="Times New Roman"/>
          <w:b/>
        </w:rPr>
        <w:t xml:space="preserve">Supplementary Figure 10. </w:t>
      </w:r>
      <w:r>
        <w:rPr>
          <w:rFonts w:ascii="Times New Roman" w:hAnsi="Times New Roman" w:cs="Times New Roman"/>
        </w:rPr>
        <w:t xml:space="preserve">Identification of false-positive large deletions in long-range amplicon sequencing. </w:t>
      </w:r>
      <w:r>
        <w:rPr>
          <w:rFonts w:ascii="Times New Roman" w:hAnsi="Times New Roman" w:cs="Times New Roman"/>
          <w:b/>
        </w:rPr>
        <w:t xml:space="preserve">a. </w:t>
      </w:r>
      <w:r>
        <w:rPr>
          <w:rFonts w:ascii="Times New Roman" w:hAnsi="Times New Roman" w:cs="Times New Roman"/>
        </w:rPr>
        <w:t xml:space="preserve">Analysis workflow to detect the false-positive large deletions. </w:t>
      </w:r>
      <w:r>
        <w:rPr>
          <w:rFonts w:ascii="Times New Roman" w:hAnsi="Times New Roman" w:cs="Times New Roman"/>
          <w:b/>
        </w:rPr>
        <w:t xml:space="preserve">b. </w:t>
      </w:r>
      <w:r>
        <w:rPr>
          <w:rFonts w:ascii="Times New Roman" w:hAnsi="Times New Roman" w:cs="Times New Roman"/>
        </w:rPr>
        <w:t xml:space="preserve">Integrative genome viewer (IGV) visualization selecting the false-positive large deletion from long-range amplicon sequencing data file for </w:t>
      </w:r>
      <w:r>
        <w:rPr>
          <w:rFonts w:ascii="Times New Roman" w:hAnsi="Times New Roman" w:cs="Times New Roman"/>
          <w:i/>
        </w:rPr>
        <w:t>HPRT1</w:t>
      </w:r>
      <w:r>
        <w:rPr>
          <w:rFonts w:ascii="Times New Roman" w:hAnsi="Times New Roman" w:cs="Times New Roman"/>
        </w:rPr>
        <w:t xml:space="preserve"> in HEK293T cells. </w:t>
      </w:r>
      <w:r>
        <w:rPr>
          <w:rFonts w:ascii="Times New Roman" w:hAnsi="Times New Roman" w:cs="Times New Roman"/>
          <w:b/>
        </w:rPr>
        <w:t xml:space="preserve">c. </w:t>
      </w:r>
      <w:r>
        <w:rPr>
          <w:rFonts w:ascii="Times New Roman" w:hAnsi="Times New Roman" w:cs="Times New Roman"/>
        </w:rPr>
        <w:t xml:space="preserve">Table for the frequency of false-positive large deletions in </w:t>
      </w:r>
      <w:r w:rsidR="00060A32">
        <w:rPr>
          <w:rFonts w:ascii="Times New Roman" w:hAnsi="Times New Roman" w:cs="Times New Roman"/>
        </w:rPr>
        <w:t>data from cells not subjected to CRISPR-Cas9</w:t>
      </w:r>
      <w:r>
        <w:rPr>
          <w:rFonts w:ascii="Times New Roman" w:hAnsi="Times New Roman" w:cs="Times New Roman"/>
        </w:rPr>
        <w:t xml:space="preserve">. </w:t>
      </w:r>
      <w:r>
        <w:rPr>
          <w:rFonts w:ascii="Times New Roman" w:hAnsi="Times New Roman" w:cs="Times New Roman"/>
          <w:b/>
          <w:bCs/>
        </w:rPr>
        <w:t xml:space="preserve">d. </w:t>
      </w:r>
      <w:r>
        <w:rPr>
          <w:rFonts w:ascii="Times New Roman" w:hAnsi="Times New Roman" w:cs="Times New Roman"/>
        </w:rPr>
        <w:t xml:space="preserve">Box graph for false-positive large deletions comparing control data in HEK293T using long-range amplicon sequencing. Long-range amplicon sequencing decreased the frequency of false-positive large deletions to 0.17±0.04%.  </w:t>
      </w:r>
      <w:r>
        <w:rPr>
          <w:rFonts w:ascii="Times New Roman" w:hAnsi="Times New Roman" w:cs="Times New Roman"/>
        </w:rPr>
        <w:br w:type="page"/>
      </w:r>
    </w:p>
    <w:p w14:paraId="74CD99D6" w14:textId="11C70FE7" w:rsidR="00E5401C" w:rsidRDefault="001D330B">
      <w:pPr>
        <w:ind w:firstLineChars="100" w:firstLine="200"/>
        <w:rPr>
          <w:rFonts w:ascii="Times New Roman" w:hAnsi="Times New Roman" w:cs="Times New Roman"/>
        </w:rPr>
      </w:pPr>
      <w:r>
        <w:rPr>
          <w:noProof/>
        </w:rPr>
        <w:lastRenderedPageBreak/>
        <w:pict w14:anchorId="453C82C5">
          <v:shape id="_x0000_s1026" type="#_x0000_t75" alt="" style="position:absolute;left:0;text-align:left;margin-left:0;margin-top:.3pt;width:450.75pt;height:504.75pt;z-index:251682816;mso-wrap-edited:f;mso-width-percent:0;mso-height-percent:0;mso-position-horizontal-relative:text;mso-position-vertical-relative:text;mso-width-percent:0;mso-height-percent:0;mso-width-relative:page;mso-height-relative:page">
            <v:imagedata r:id="rId14" o:title="Figure"/>
            <w10:wrap type="topAndBottom"/>
          </v:shape>
        </w:pict>
      </w:r>
    </w:p>
    <w:p w14:paraId="0E939C3C" w14:textId="5215B91B" w:rsidR="00E5401C" w:rsidRDefault="008479F1" w:rsidP="001D330B">
      <w:pPr>
        <w:rPr>
          <w:rFonts w:ascii="Times New Roman" w:hAnsi="Times New Roman" w:cs="Times New Roman"/>
        </w:rPr>
      </w:pPr>
      <w:r>
        <w:rPr>
          <w:rFonts w:ascii="Times New Roman" w:hAnsi="Times New Roman" w:cs="Times New Roman"/>
          <w:b/>
        </w:rPr>
        <w:t xml:space="preserve">Supplementary Figure 11. </w:t>
      </w:r>
      <w:r>
        <w:rPr>
          <w:rFonts w:ascii="Times New Roman" w:hAnsi="Times New Roman" w:cs="Times New Roman"/>
          <w:bCs/>
        </w:rPr>
        <w:t>Unexpected</w:t>
      </w:r>
      <w:r>
        <w:rPr>
          <w:rFonts w:ascii="Times New Roman" w:hAnsi="Times New Roman" w:cs="Times New Roman"/>
        </w:rPr>
        <w:t xml:space="preserve"> large deletion in previously constructed EXD2 Halo tag KI cell line. </w:t>
      </w:r>
      <w:r>
        <w:rPr>
          <w:rFonts w:ascii="Times New Roman" w:hAnsi="Times New Roman" w:cs="Times New Roman"/>
          <w:b/>
          <w:bCs/>
        </w:rPr>
        <w:t xml:space="preserve">a. </w:t>
      </w:r>
      <w:r>
        <w:rPr>
          <w:rFonts w:ascii="Times New Roman" w:hAnsi="Times New Roman" w:cs="Times New Roman"/>
        </w:rPr>
        <w:t xml:space="preserve">Schematic representation for single cell line generation and DNA mutation results. </w:t>
      </w:r>
      <w:r>
        <w:rPr>
          <w:rFonts w:ascii="Times New Roman" w:hAnsi="Times New Roman" w:cs="Times New Roman"/>
          <w:b/>
          <w:bCs/>
        </w:rPr>
        <w:t xml:space="preserve">b. </w:t>
      </w:r>
      <w:r>
        <w:rPr>
          <w:rFonts w:ascii="Times New Roman" w:hAnsi="Times New Roman" w:cs="Times New Roman"/>
        </w:rPr>
        <w:t xml:space="preserve">Gel image to confirm the homozygous KI cell line </w:t>
      </w:r>
      <w:r w:rsidR="00060A32">
        <w:rPr>
          <w:rFonts w:ascii="Times New Roman" w:hAnsi="Times New Roman" w:cs="Times New Roman"/>
        </w:rPr>
        <w:t xml:space="preserve">by </w:t>
      </w:r>
      <w:r>
        <w:rPr>
          <w:rFonts w:ascii="Times New Roman" w:hAnsi="Times New Roman" w:cs="Times New Roman"/>
        </w:rPr>
        <w:t xml:space="preserve">PCR. Only bands of KI DNA fragments were observed. </w:t>
      </w:r>
      <w:r>
        <w:rPr>
          <w:rFonts w:ascii="Times New Roman" w:hAnsi="Times New Roman" w:cs="Times New Roman"/>
          <w:b/>
          <w:bCs/>
        </w:rPr>
        <w:t xml:space="preserve">c. </w:t>
      </w:r>
      <w:r>
        <w:rPr>
          <w:rFonts w:ascii="Times New Roman" w:hAnsi="Times New Roman" w:cs="Times New Roman"/>
        </w:rPr>
        <w:t>IGV visualization of long-range amplicon sequencing for the KI cell line. A distinct ~1740</w:t>
      </w:r>
      <w:r w:rsidR="001042FB">
        <w:rPr>
          <w:rFonts w:ascii="Times New Roman" w:hAnsi="Times New Roman" w:cs="Times New Roman"/>
        </w:rPr>
        <w:t xml:space="preserve"> </w:t>
      </w:r>
      <w:r>
        <w:rPr>
          <w:rFonts w:ascii="Times New Roman" w:hAnsi="Times New Roman" w:cs="Times New Roman"/>
        </w:rPr>
        <w:t>bp region exhibits a sharp decline in depth. Given its alignment to the KI sequence and the detection of a 1002</w:t>
      </w:r>
      <w:r w:rsidR="001042FB">
        <w:rPr>
          <w:rFonts w:ascii="Times New Roman" w:hAnsi="Times New Roman" w:cs="Times New Roman"/>
        </w:rPr>
        <w:t xml:space="preserve"> </w:t>
      </w:r>
      <w:r>
        <w:rPr>
          <w:rFonts w:ascii="Times New Roman" w:hAnsi="Times New Roman" w:cs="Times New Roman"/>
        </w:rPr>
        <w:t>bp deletion in the WT sequence, this region indicates an approximate 740</w:t>
      </w:r>
      <w:r w:rsidR="001042FB">
        <w:rPr>
          <w:rFonts w:ascii="Times New Roman" w:hAnsi="Times New Roman" w:cs="Times New Roman"/>
        </w:rPr>
        <w:t xml:space="preserve"> </w:t>
      </w:r>
      <w:r>
        <w:rPr>
          <w:rFonts w:ascii="Times New Roman" w:hAnsi="Times New Roman" w:cs="Times New Roman"/>
        </w:rPr>
        <w:t>bp large deletion within the KI cell line.</w:t>
      </w:r>
    </w:p>
    <w:p w14:paraId="4FDD5614" w14:textId="77777777" w:rsidR="00E5401C" w:rsidRPr="008479F1" w:rsidRDefault="00E5401C">
      <w:pPr>
        <w:ind w:firstLineChars="100" w:firstLine="200"/>
        <w:rPr>
          <w:rFonts w:ascii="Times New Roman" w:hAnsi="Times New Roman" w:cs="Times New Roman"/>
        </w:rPr>
      </w:pPr>
    </w:p>
    <w:sectPr w:rsidR="00E5401C" w:rsidRPr="008479F1">
      <w:pgSz w:w="11906" w:h="16838"/>
      <w:pgMar w:top="1701" w:right="1440" w:bottom="1440" w:left="1440" w:header="851" w:footer="992" w:gutter="0"/>
      <w:cols w:space="720"/>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7D779B6E" w16cex:dateUtc="2023-12-29T17:55:00Z"/>
  <w16cex:commentExtensible w16cex:durableId="12866A22" w16cex:dateUtc="2023-12-29T17:57:00Z"/>
  <w16cex:commentExtensible w16cex:durableId="6AC7A2D0" w16cex:dateUtc="2023-12-29T19:44:00Z"/>
  <w16cex:commentExtensible w16cex:durableId="231AA93D" w16cex:dateUtc="2023-12-29T20:02:00Z"/>
  <w16cex:commentExtensible w16cex:durableId="3D7FE92F" w16cex:dateUtc="2023-12-29T20:23:00Z"/>
  <w16cex:commentExtensible w16cex:durableId="76CC23E9" w16cex:dateUtc="2023-12-29T20:22:00Z"/>
  <w16cex:commentExtensible w16cex:durableId="7C461382" w16cex:dateUtc="2023-12-29T21:37:00Z"/>
  <w16cex:commentExtensible w16cex:durableId="1BC6802E" w16cex:dateUtc="2024-01-03T16:35:00Z"/>
  <w16cex:commentExtensible w16cex:durableId="71D73382" w16cex:dateUtc="2023-12-31T22:19:00Z"/>
  <w16cex:commentExtensible w16cex:durableId="5EBAE8E8" w16cex:dateUtc="2024-01-02T19:40:00Z"/>
  <w16cex:commentExtensible w16cex:durableId="5C27E1BE" w16cex:dateUtc="2023-12-29T17:52:00Z"/>
  <w16cex:commentExtensible w16cex:durableId="26F96B2F" w16cex:dateUtc="2024-01-02T19:3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42CE7F66" w16cid:durableId="7D779B6E"/>
  <w16cid:commentId w16cid:paraId="6F2F451A" w16cid:durableId="12866A22"/>
  <w16cid:commentId w16cid:paraId="6B768636" w16cid:durableId="36AC1FC6"/>
  <w16cid:commentId w16cid:paraId="1D5DB0ED" w16cid:durableId="6AC7A2D0"/>
  <w16cid:commentId w16cid:paraId="415F3258" w16cid:durableId="671B0C89"/>
  <w16cid:commentId w16cid:paraId="276910B9" w16cid:durableId="231AA93D"/>
  <w16cid:commentId w16cid:paraId="39C34670" w16cid:durableId="3D7FE92F"/>
  <w16cid:commentId w16cid:paraId="3E338949" w16cid:durableId="76CC23E9"/>
  <w16cid:commentId w16cid:paraId="6F0B64FE" w16cid:durableId="7C461382"/>
  <w16cid:commentId w16cid:paraId="35A011BA" w16cid:durableId="0E5E5533"/>
  <w16cid:commentId w16cid:paraId="66A27A38" w16cid:durableId="126AFF0F"/>
  <w16cid:commentId w16cid:paraId="1069FCD8" w16cid:durableId="09D62724"/>
  <w16cid:commentId w16cid:paraId="15BEF597" w16cid:durableId="1BC6802E"/>
  <w16cid:commentId w16cid:paraId="4EF7CDC9" w16cid:durableId="71D73382"/>
  <w16cid:commentId w16cid:paraId="02146C1C" w16cid:durableId="78987277"/>
  <w16cid:commentId w16cid:paraId="7203F3C7" w16cid:durableId="5EBAE8E8"/>
  <w16cid:commentId w16cid:paraId="6A5E6EDC" w16cid:durableId="4902CA2B"/>
  <w16cid:commentId w16cid:paraId="5F7D0CD8" w16cid:durableId="5C27E1BE"/>
  <w16cid:commentId w16cid:paraId="6002C555" w16cid:durableId="53B097F4"/>
  <w16cid:commentId w16cid:paraId="42CD00DB" w16cid:durableId="26F96B2F"/>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맑은 고딕">
    <w:panose1 w:val="020B0503020000020004"/>
    <w:charset w:val="81"/>
    <w:family w:val="modern"/>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굴림">
    <w:altName w:val="Gulim"/>
    <w:panose1 w:val="020B0600000101010101"/>
    <w:charset w:val="81"/>
    <w:family w:val="modern"/>
    <w:pitch w:val="variable"/>
    <w:sig w:usb0="B00002AF" w:usb1="69D77CFB" w:usb2="00000030" w:usb3="00000000" w:csb0="0008009F" w:csb1="00000000"/>
  </w:font>
  <w:font w:name="Symbol">
    <w:panose1 w:val="05050102010706020507"/>
    <w:charset w:val="02"/>
    <w:family w:val="roman"/>
    <w:pitch w:val="variable"/>
    <w:sig w:usb0="00000000" w:usb1="1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doNotDisplayPageBoundaries/>
  <w:bordersDoNotSurroundHeader/>
  <w:bordersDoNotSurroundFooter/>
  <w:stylePaneFormatFilter w:val="4024" w:allStyles="0" w:customStyles="0" w:latentStyles="1" w:stylesInUse="0" w:headingStyles="1" w:numberingStyles="0" w:tableStyles="0" w:directFormattingOnRuns="0" w:directFormattingOnParagraphs="0" w:directFormattingOnNumbering="0" w:directFormattingOnTables="0" w:clearFormatting="0" w:top3HeadingStyles="0" w:visibleStyles="1" w:alternateStyleNames="0"/>
  <w:defaultTabStop w:val="80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401C"/>
    <w:rsid w:val="00060A32"/>
    <w:rsid w:val="001042FB"/>
    <w:rsid w:val="001D330B"/>
    <w:rsid w:val="002B4CCA"/>
    <w:rsid w:val="002B7AF5"/>
    <w:rsid w:val="002C3515"/>
    <w:rsid w:val="0042750D"/>
    <w:rsid w:val="0045571A"/>
    <w:rsid w:val="006476FF"/>
    <w:rsid w:val="008479F1"/>
    <w:rsid w:val="00900DC8"/>
    <w:rsid w:val="00921552"/>
    <w:rsid w:val="009F6C81"/>
    <w:rsid w:val="00A127D8"/>
    <w:rsid w:val="00A6482B"/>
    <w:rsid w:val="00AB4820"/>
    <w:rsid w:val="00B8665B"/>
    <w:rsid w:val="00C81BDF"/>
    <w:rsid w:val="00D33647"/>
    <w:rsid w:val="00D75911"/>
    <w:rsid w:val="00E5401C"/>
    <w:rsid w:val="00EC615E"/>
    <w:rsid w:val="00F103D0"/>
  </w:rsids>
  <m:mathPr>
    <m:mathFont m:val="Cambria Math"/>
    <m:brkBin m:val="before"/>
    <m:brkBinSub m:val="--"/>
    <m:smallFrac m:val="0"/>
    <m:dispDef/>
    <m:lMargin m:val="0"/>
    <m:rMargin m:val="0"/>
    <m:defJc m:val="centerGroup"/>
    <m:wrapIndent m:val="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shapelayout>
  </w:shapeDefaults>
  <w:decimalSymbol w:val="."/>
  <w:listSeparator w:val=","/>
  <w14:docId w14:val="7EB8F7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57" w:unhideWhenUsed="1"/>
    <w:lsdException w:name="toc 2" w:semiHidden="1" w:uiPriority="57" w:unhideWhenUsed="1"/>
    <w:lsdException w:name="toc 3" w:semiHidden="1" w:uiPriority="57" w:unhideWhenUsed="1"/>
    <w:lsdException w:name="toc 4" w:semiHidden="1" w:uiPriority="57" w:unhideWhenUsed="1"/>
    <w:lsdException w:name="toc 5" w:semiHidden="1" w:uiPriority="57" w:unhideWhenUsed="1"/>
    <w:lsdException w:name="toc 6" w:semiHidden="1" w:uiPriority="57" w:unhideWhenUsed="1"/>
    <w:lsdException w:name="toc 7" w:semiHidden="1" w:uiPriority="57" w:unhideWhenUsed="1"/>
    <w:lsdException w:name="toc 8" w:semiHidden="1" w:uiPriority="57" w:unhideWhenUsed="1"/>
    <w:lsdException w:name="toc 9" w:semiHidden="1" w:uiPriority="57"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53"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6"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7"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34" w:qFormat="1"/>
    <w:lsdException w:name="Emphasis" w:uiPriority="32"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7"/>
    <w:lsdException w:name="Table Theme" w:semiHidden="1" w:unhideWhenUsed="1"/>
    <w:lsdException w:name="Placeholder Text" w:semiHidden="1"/>
    <w:lsdException w:name="No Spacing" w:uiPriority="1" w:qFormat="1"/>
    <w:lsdException w:name="Light Shading" w:uiPriority="96"/>
    <w:lsdException w:name="Light List" w:uiPriority="97"/>
    <w:lsdException w:name="Light Grid" w:uiPriority="98"/>
    <w:lsdException w:name="Medium Shading 1"/>
    <w:lsdException w:name="Medium Shading 2" w:uiPriority="0"/>
    <w:lsdException w:name="Medium List 1" w:uiPriority="0"/>
    <w:lsdException w:name="Medium List 2" w:uiPriority="0"/>
    <w:lsdException w:name="Medium Grid 1" w:uiPriority="0"/>
    <w:lsdException w:name="Medium Grid 2" w:uiPriority="0"/>
    <w:lsdException w:name="Medium Grid 3" w:uiPriority="0"/>
    <w:lsdException w:name="Dark List" w:uiPriority="0"/>
    <w:lsdException w:name="Colorful Shading" w:uiPriority="0"/>
    <w:lsdException w:name="Colorful List" w:uiPriority="0"/>
    <w:lsdException w:name="Colorful Grid" w:uiPriority="0"/>
    <w:lsdException w:name="Light Shading Accent 1" w:uiPriority="96"/>
    <w:lsdException w:name="Light List Accent 1" w:uiPriority="97"/>
    <w:lsdException w:name="Light Grid Accent 1" w:uiPriority="98"/>
    <w:lsdException w:name="Medium Shading 1 Accent 1"/>
    <w:lsdException w:name="Medium Shading 2 Accent 1" w:uiPriority="0"/>
    <w:lsdException w:name="Medium List 1 Accent 1" w:uiPriority="0"/>
    <w:lsdException w:name="Revision" w:semiHidden="1"/>
    <w:lsdException w:name="List Paragraph" w:uiPriority="52" w:qFormat="1"/>
    <w:lsdException w:name="Quote" w:uiPriority="41" w:qFormat="1"/>
    <w:lsdException w:name="Intense Quote" w:uiPriority="48" w:qFormat="1"/>
    <w:lsdException w:name="Medium List 2 Accent 1" w:uiPriority="0"/>
    <w:lsdException w:name="Medium Grid 1 Accent 1" w:uiPriority="0"/>
    <w:lsdException w:name="Medium Grid 2 Accent 1" w:uiPriority="0"/>
    <w:lsdException w:name="Medium Grid 3 Accent 1" w:uiPriority="0"/>
    <w:lsdException w:name="Dark List Accent 1" w:uiPriority="0"/>
    <w:lsdException w:name="Colorful Shading Accent 1" w:uiPriority="0"/>
    <w:lsdException w:name="Colorful List Accent 1" w:uiPriority="0"/>
    <w:lsdException w:name="Colorful Grid Accent 1" w:uiPriority="0"/>
    <w:lsdException w:name="Light Shading Accent 2" w:uiPriority="96"/>
    <w:lsdException w:name="Light List Accent 2" w:uiPriority="97"/>
    <w:lsdException w:name="Light Grid Accent 2" w:uiPriority="98"/>
    <w:lsdException w:name="Medium Shading 1 Accent 2"/>
    <w:lsdException w:name="Medium Shading 2 Accent 2" w:uiPriority="0"/>
    <w:lsdException w:name="Medium List 1 Accent 2" w:uiPriority="0"/>
    <w:lsdException w:name="Medium List 2 Accent 2" w:uiPriority="0"/>
    <w:lsdException w:name="Medium Grid 1 Accent 2" w:uiPriority="0"/>
    <w:lsdException w:name="Medium Grid 2 Accent 2" w:uiPriority="0"/>
    <w:lsdException w:name="Medium Grid 3 Accent 2" w:uiPriority="0"/>
    <w:lsdException w:name="Dark List Accent 2" w:uiPriority="0"/>
    <w:lsdException w:name="Colorful Shading Accent 2" w:uiPriority="0"/>
    <w:lsdException w:name="Colorful List Accent 2" w:uiPriority="0"/>
    <w:lsdException w:name="Colorful Grid Accent 2" w:uiPriority="0"/>
    <w:lsdException w:name="Light Shading Accent 3" w:uiPriority="96"/>
    <w:lsdException w:name="Light List Accent 3" w:uiPriority="97"/>
    <w:lsdException w:name="Light Grid Accent 3" w:uiPriority="98"/>
    <w:lsdException w:name="Medium Shading 1 Accent 3"/>
    <w:lsdException w:name="Medium Shading 2 Accent 3" w:uiPriority="0"/>
    <w:lsdException w:name="Medium List 1 Accent 3" w:uiPriority="0"/>
    <w:lsdException w:name="Medium List 2 Accent 3" w:uiPriority="0"/>
    <w:lsdException w:name="Medium Grid 1 Accent 3" w:uiPriority="0"/>
    <w:lsdException w:name="Medium Grid 2 Accent 3" w:uiPriority="0"/>
    <w:lsdException w:name="Medium Grid 3 Accent 3" w:uiPriority="0"/>
    <w:lsdException w:name="Dark List Accent 3" w:uiPriority="0"/>
    <w:lsdException w:name="Colorful Shading Accent 3" w:uiPriority="0"/>
    <w:lsdException w:name="Colorful List Accent 3" w:uiPriority="0"/>
    <w:lsdException w:name="Colorful Grid Accent 3" w:uiPriority="0"/>
    <w:lsdException w:name="Light Shading Accent 4" w:uiPriority="96"/>
    <w:lsdException w:name="Light List Accent 4" w:uiPriority="97"/>
    <w:lsdException w:name="Light Grid Accent 4" w:uiPriority="98"/>
    <w:lsdException w:name="Medium Shading 1 Accent 4"/>
    <w:lsdException w:name="Medium Shading 2 Accent 4" w:uiPriority="0"/>
    <w:lsdException w:name="Medium List 1 Accent 4" w:uiPriority="0"/>
    <w:lsdException w:name="Medium List 2 Accent 4" w:uiPriority="0"/>
    <w:lsdException w:name="Medium Grid 1 Accent 4" w:uiPriority="0"/>
    <w:lsdException w:name="Medium Grid 2 Accent 4" w:uiPriority="0"/>
    <w:lsdException w:name="Medium Grid 3 Accent 4" w:uiPriority="0"/>
    <w:lsdException w:name="Dark List Accent 4" w:uiPriority="0"/>
    <w:lsdException w:name="Colorful Shading Accent 4" w:uiPriority="0"/>
    <w:lsdException w:name="Colorful List Accent 4" w:uiPriority="0"/>
    <w:lsdException w:name="Colorful Grid Accent 4" w:uiPriority="0"/>
    <w:lsdException w:name="Light Shading Accent 5" w:uiPriority="96"/>
    <w:lsdException w:name="Light List Accent 5" w:uiPriority="97"/>
    <w:lsdException w:name="Light Grid Accent 5" w:uiPriority="98"/>
    <w:lsdException w:name="Medium Shading 1 Accent 5"/>
    <w:lsdException w:name="Medium Shading 2 Accent 5" w:uiPriority="0"/>
    <w:lsdException w:name="Medium List 1 Accent 5" w:uiPriority="0"/>
    <w:lsdException w:name="Medium List 2 Accent 5" w:uiPriority="0"/>
    <w:lsdException w:name="Medium Grid 1 Accent 5" w:uiPriority="0"/>
    <w:lsdException w:name="Medium Grid 2 Accent 5" w:uiPriority="0"/>
    <w:lsdException w:name="Medium Grid 3 Accent 5" w:uiPriority="0"/>
    <w:lsdException w:name="Dark List Accent 5" w:uiPriority="0"/>
    <w:lsdException w:name="Colorful Shading Accent 5" w:uiPriority="0"/>
    <w:lsdException w:name="Colorful List Accent 5" w:uiPriority="0"/>
    <w:lsdException w:name="Colorful Grid Accent 5" w:uiPriority="0"/>
    <w:lsdException w:name="Light Shading Accent 6" w:uiPriority="96"/>
    <w:lsdException w:name="Light List Accent 6" w:uiPriority="97"/>
    <w:lsdException w:name="Light Grid Accent 6" w:uiPriority="98"/>
    <w:lsdException w:name="Medium Shading 1 Accent 6"/>
    <w:lsdException w:name="Medium Shading 2 Accent 6" w:uiPriority="0"/>
    <w:lsdException w:name="Medium List 1 Accent 6" w:uiPriority="0"/>
    <w:lsdException w:name="Medium List 2 Accent 6" w:uiPriority="0"/>
    <w:lsdException w:name="Medium Grid 1 Accent 6" w:uiPriority="0"/>
    <w:lsdException w:name="Medium Grid 2 Accent 6" w:uiPriority="0"/>
    <w:lsdException w:name="Medium Grid 3 Accent 6" w:uiPriority="0"/>
    <w:lsdException w:name="Dark List Accent 6" w:uiPriority="0"/>
    <w:lsdException w:name="Colorful Shading Accent 6" w:uiPriority="0"/>
    <w:lsdException w:name="Colorful List Accent 6" w:uiPriority="0"/>
    <w:lsdException w:name="Colorful Grid Accent 6" w:uiPriority="0"/>
    <w:lsdException w:name="Subtle Emphasis" w:uiPriority="25" w:qFormat="1"/>
    <w:lsdException w:name="Intense Emphasis" w:uiPriority="33" w:qFormat="1"/>
    <w:lsdException w:name="Subtle Reference" w:uiPriority="49" w:qFormat="1"/>
    <w:lsdException w:name="Intense Reference" w:uiPriority="50" w:qFormat="1"/>
    <w:lsdException w:name="Book Title" w:uiPriority="51" w:qFormat="1"/>
    <w:lsdException w:name="Bibliography" w:semiHidden="1" w:uiPriority="55" w:unhideWhenUsed="1"/>
    <w:lsdException w:name="TOC Heading" w:semiHidden="1" w:uiPriority="57" w:unhideWhenUsed="1" w:qFormat="1"/>
    <w:lsdException w:name="Plain Table 1" w:uiPriority="65"/>
    <w:lsdException w:name="Plain Table 2" w:uiPriority="66"/>
    <w:lsdException w:name="Plain Table 3" w:uiPriority="67"/>
    <w:lsdException w:name="Plain Table 4" w:uiPriority="68"/>
    <w:lsdException w:name="Plain Table 5" w:uiPriority="69"/>
    <w:lsdException w:name="Grid Table Light" w:uiPriority="64"/>
    <w:lsdException w:name="Grid Table 1 Light" w:uiPriority="70"/>
    <w:lsdException w:name="Grid Table 2" w:uiPriority="71"/>
    <w:lsdException w:name="Grid Table 3" w:uiPriority="72"/>
    <w:lsdException w:name="Grid Table 4" w:uiPriority="73"/>
    <w:lsdException w:name="Grid Table 5 Dark" w:uiPriority="80"/>
    <w:lsdException w:name="Grid Table 6 Colorful" w:uiPriority="81"/>
    <w:lsdException w:name="Grid Table 7 Colorful" w:uiPriority="82"/>
    <w:lsdException w:name="Grid Table 1 Light Accent 1" w:uiPriority="70"/>
    <w:lsdException w:name="Grid Table 2 Accent 1" w:uiPriority="71"/>
    <w:lsdException w:name="Grid Table 3 Accent 1" w:uiPriority="72"/>
    <w:lsdException w:name="Grid Table 4 Accent 1" w:uiPriority="73"/>
    <w:lsdException w:name="Grid Table 5 Dark Accent 1" w:uiPriority="80"/>
    <w:lsdException w:name="Grid Table 6 Colorful Accent 1" w:uiPriority="81"/>
    <w:lsdException w:name="Grid Table 7 Colorful Accent 1" w:uiPriority="82"/>
    <w:lsdException w:name="Grid Table 1 Light Accent 2" w:uiPriority="70"/>
    <w:lsdException w:name="Grid Table 2 Accent 2" w:uiPriority="71"/>
    <w:lsdException w:name="Grid Table 3 Accent 2" w:uiPriority="72"/>
    <w:lsdException w:name="Grid Table 4 Accent 2" w:uiPriority="73"/>
    <w:lsdException w:name="Grid Table 5 Dark Accent 2" w:uiPriority="80"/>
    <w:lsdException w:name="Grid Table 6 Colorful Accent 2" w:uiPriority="81"/>
    <w:lsdException w:name="Grid Table 7 Colorful Accent 2" w:uiPriority="82"/>
    <w:lsdException w:name="Grid Table 1 Light Accent 3" w:uiPriority="70"/>
    <w:lsdException w:name="Grid Table 2 Accent 3" w:uiPriority="71"/>
    <w:lsdException w:name="Grid Table 3 Accent 3" w:uiPriority="72"/>
    <w:lsdException w:name="Grid Table 4 Accent 3" w:uiPriority="73"/>
    <w:lsdException w:name="Grid Table 5 Dark Accent 3" w:uiPriority="80"/>
    <w:lsdException w:name="Grid Table 6 Colorful Accent 3" w:uiPriority="81"/>
    <w:lsdException w:name="Grid Table 7 Colorful Accent 3" w:uiPriority="82"/>
    <w:lsdException w:name="Grid Table 1 Light Accent 4" w:uiPriority="70"/>
    <w:lsdException w:name="Grid Table 2 Accent 4" w:uiPriority="71"/>
    <w:lsdException w:name="Grid Table 3 Accent 4" w:uiPriority="72"/>
    <w:lsdException w:name="Grid Table 4 Accent 4" w:uiPriority="73"/>
    <w:lsdException w:name="Grid Table 5 Dark Accent 4" w:uiPriority="80"/>
    <w:lsdException w:name="Grid Table 6 Colorful Accent 4" w:uiPriority="81"/>
    <w:lsdException w:name="Grid Table 7 Colorful Accent 4" w:uiPriority="82"/>
    <w:lsdException w:name="Grid Table 1 Light Accent 5" w:uiPriority="70"/>
    <w:lsdException w:name="Grid Table 2 Accent 5" w:uiPriority="71"/>
    <w:lsdException w:name="Grid Table 3 Accent 5" w:uiPriority="72"/>
    <w:lsdException w:name="Grid Table 4 Accent 5" w:uiPriority="73"/>
    <w:lsdException w:name="Grid Table 5 Dark Accent 5" w:uiPriority="80"/>
    <w:lsdException w:name="Grid Table 6 Colorful Accent 5" w:uiPriority="81"/>
    <w:lsdException w:name="Grid Table 7 Colorful Accent 5" w:uiPriority="82"/>
    <w:lsdException w:name="Grid Table 1 Light Accent 6" w:uiPriority="70"/>
    <w:lsdException w:name="Grid Table 2 Accent 6" w:uiPriority="71"/>
    <w:lsdException w:name="Grid Table 3 Accent 6" w:uiPriority="72"/>
    <w:lsdException w:name="Grid Table 4 Accent 6" w:uiPriority="73"/>
    <w:lsdException w:name="Grid Table 5 Dark Accent 6" w:uiPriority="80"/>
    <w:lsdException w:name="Grid Table 6 Colorful Accent 6" w:uiPriority="81"/>
    <w:lsdException w:name="Grid Table 7 Colorful Accent 6" w:uiPriority="82"/>
    <w:lsdException w:name="List Table 1 Light" w:uiPriority="70"/>
    <w:lsdException w:name="List Table 2" w:uiPriority="71"/>
    <w:lsdException w:name="List Table 3" w:uiPriority="72"/>
    <w:lsdException w:name="List Table 4" w:uiPriority="73"/>
    <w:lsdException w:name="List Table 5 Dark" w:uiPriority="80"/>
    <w:lsdException w:name="List Table 6 Colorful" w:uiPriority="81"/>
    <w:lsdException w:name="List Table 7 Colorful" w:uiPriority="82"/>
    <w:lsdException w:name="List Table 1 Light Accent 1" w:uiPriority="70"/>
    <w:lsdException w:name="List Table 2 Accent 1" w:uiPriority="71"/>
    <w:lsdException w:name="List Table 3 Accent 1" w:uiPriority="72"/>
    <w:lsdException w:name="List Table 4 Accent 1" w:uiPriority="73"/>
    <w:lsdException w:name="List Table 5 Dark Accent 1" w:uiPriority="80"/>
    <w:lsdException w:name="List Table 6 Colorful Accent 1" w:uiPriority="81"/>
    <w:lsdException w:name="List Table 7 Colorful Accent 1" w:uiPriority="82"/>
    <w:lsdException w:name="List Table 1 Light Accent 2" w:uiPriority="70"/>
    <w:lsdException w:name="List Table 2 Accent 2" w:uiPriority="71"/>
    <w:lsdException w:name="List Table 3 Accent 2" w:uiPriority="72"/>
    <w:lsdException w:name="List Table 4 Accent 2" w:uiPriority="73"/>
    <w:lsdException w:name="List Table 5 Dark Accent 2" w:uiPriority="80"/>
    <w:lsdException w:name="List Table 6 Colorful Accent 2" w:uiPriority="81"/>
    <w:lsdException w:name="List Table 7 Colorful Accent 2" w:uiPriority="82"/>
    <w:lsdException w:name="List Table 1 Light Accent 3" w:uiPriority="70"/>
    <w:lsdException w:name="List Table 2 Accent 3" w:uiPriority="71"/>
    <w:lsdException w:name="List Table 3 Accent 3" w:uiPriority="72"/>
    <w:lsdException w:name="List Table 4 Accent 3" w:uiPriority="73"/>
    <w:lsdException w:name="List Table 5 Dark Accent 3" w:uiPriority="80"/>
    <w:lsdException w:name="List Table 6 Colorful Accent 3" w:uiPriority="81"/>
    <w:lsdException w:name="List Table 7 Colorful Accent 3" w:uiPriority="82"/>
    <w:lsdException w:name="List Table 1 Light Accent 4" w:uiPriority="70"/>
    <w:lsdException w:name="List Table 2 Accent 4" w:uiPriority="71"/>
    <w:lsdException w:name="List Table 3 Accent 4" w:uiPriority="72"/>
    <w:lsdException w:name="List Table 4 Accent 4" w:uiPriority="73"/>
    <w:lsdException w:name="List Table 5 Dark Accent 4" w:uiPriority="80"/>
    <w:lsdException w:name="List Table 6 Colorful Accent 4" w:uiPriority="81"/>
    <w:lsdException w:name="List Table 7 Colorful Accent 4" w:uiPriority="82"/>
    <w:lsdException w:name="List Table 1 Light Accent 5" w:uiPriority="70"/>
    <w:lsdException w:name="List Table 2 Accent 5" w:uiPriority="71"/>
    <w:lsdException w:name="List Table 3 Accent 5" w:uiPriority="72"/>
    <w:lsdException w:name="List Table 4 Accent 5" w:uiPriority="73"/>
    <w:lsdException w:name="List Table 5 Dark Accent 5" w:uiPriority="80"/>
    <w:lsdException w:name="List Table 6 Colorful Accent 5" w:uiPriority="81"/>
    <w:lsdException w:name="List Table 7 Colorful Accent 5" w:uiPriority="82"/>
    <w:lsdException w:name="List Table 1 Light Accent 6" w:uiPriority="70"/>
    <w:lsdException w:name="List Table 2 Accent 6" w:uiPriority="71"/>
    <w:lsdException w:name="List Table 3 Accent 6" w:uiPriority="72"/>
    <w:lsdException w:name="List Table 4 Accent 6" w:uiPriority="73"/>
    <w:lsdException w:name="List Table 5 Dark Accent 6" w:uiPriority="80"/>
    <w:lsdException w:name="List Table 6 Colorful Accent 6" w:uiPriority="81"/>
    <w:lsdException w:name="List Table 7 Colorful Accent 6" w:uiPriority="82"/>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pPr>
      <w:tabs>
        <w:tab w:val="center" w:pos="4513"/>
        <w:tab w:val="right" w:pos="9026"/>
      </w:tabs>
      <w:snapToGrid w:val="0"/>
    </w:pPr>
  </w:style>
  <w:style w:type="character" w:customStyle="1" w:styleId="Char">
    <w:name w:val="머리글 Char"/>
    <w:basedOn w:val="a0"/>
    <w:link w:val="a3"/>
    <w:uiPriority w:val="99"/>
  </w:style>
  <w:style w:type="paragraph" w:styleId="a4">
    <w:name w:val="footer"/>
    <w:basedOn w:val="a"/>
    <w:link w:val="Char0"/>
    <w:uiPriority w:val="99"/>
    <w:unhideWhenUsed/>
    <w:pPr>
      <w:tabs>
        <w:tab w:val="center" w:pos="4513"/>
        <w:tab w:val="right" w:pos="9026"/>
      </w:tabs>
      <w:snapToGrid w:val="0"/>
    </w:pPr>
  </w:style>
  <w:style w:type="character" w:customStyle="1" w:styleId="Char0">
    <w:name w:val="바닥글 Char"/>
    <w:basedOn w:val="a0"/>
    <w:link w:val="a4"/>
    <w:uiPriority w:val="99"/>
  </w:style>
  <w:style w:type="paragraph" w:styleId="a5">
    <w:name w:val="Normal (Web)"/>
    <w:basedOn w:val="a"/>
    <w:uiPriority w:val="99"/>
    <w:semiHidden/>
    <w:unhideWhenUsed/>
    <w:pPr>
      <w:widowControl/>
      <w:wordWrap/>
      <w:autoSpaceDE/>
      <w:autoSpaceDN/>
      <w:spacing w:before="100" w:beforeAutospacing="1" w:after="100" w:afterAutospacing="1" w:line="240" w:lineRule="auto"/>
      <w:jc w:val="left"/>
    </w:pPr>
    <w:rPr>
      <w:rFonts w:ascii="굴림" w:eastAsia="굴림" w:hAnsi="굴림" w:cs="굴림"/>
      <w:kern w:val="0"/>
      <w:sz w:val="24"/>
      <w:szCs w:val="24"/>
    </w:rPr>
  </w:style>
  <w:style w:type="character" w:styleId="a6">
    <w:name w:val="annotation reference"/>
    <w:basedOn w:val="a0"/>
    <w:uiPriority w:val="99"/>
    <w:semiHidden/>
    <w:unhideWhenUsed/>
    <w:rPr>
      <w:sz w:val="18"/>
      <w:szCs w:val="18"/>
    </w:rPr>
  </w:style>
  <w:style w:type="paragraph" w:styleId="a7">
    <w:name w:val="annotation text"/>
    <w:basedOn w:val="a"/>
    <w:link w:val="Char1"/>
    <w:uiPriority w:val="99"/>
    <w:unhideWhenUsed/>
    <w:pPr>
      <w:jc w:val="left"/>
    </w:pPr>
  </w:style>
  <w:style w:type="character" w:customStyle="1" w:styleId="Char1">
    <w:name w:val="메모 텍스트 Char"/>
    <w:basedOn w:val="a0"/>
    <w:link w:val="a7"/>
    <w:uiPriority w:val="99"/>
  </w:style>
  <w:style w:type="paragraph" w:styleId="a8">
    <w:name w:val="Balloon Text"/>
    <w:basedOn w:val="a"/>
    <w:link w:val="Char2"/>
    <w:uiPriority w:val="99"/>
    <w:semiHidden/>
    <w:unhideWhenUsed/>
    <w:pPr>
      <w:spacing w:after="0" w:line="240" w:lineRule="auto"/>
    </w:pPr>
    <w:rPr>
      <w:rFonts w:asciiTheme="majorHAnsi" w:eastAsiaTheme="majorEastAsia" w:hAnsiTheme="majorHAnsi" w:cstheme="majorBidi"/>
      <w:sz w:val="18"/>
      <w:szCs w:val="18"/>
    </w:rPr>
  </w:style>
  <w:style w:type="character" w:customStyle="1" w:styleId="Char2">
    <w:name w:val="풍선 도움말 텍스트 Char"/>
    <w:basedOn w:val="a0"/>
    <w:link w:val="a8"/>
    <w:uiPriority w:val="99"/>
    <w:semiHidden/>
    <w:rPr>
      <w:rFonts w:asciiTheme="majorHAnsi" w:eastAsiaTheme="majorEastAsia" w:hAnsiTheme="majorHAnsi" w:cstheme="majorBidi"/>
      <w:sz w:val="18"/>
      <w:szCs w:val="18"/>
    </w:rPr>
  </w:style>
  <w:style w:type="paragraph" w:styleId="a9">
    <w:name w:val="annotation subject"/>
    <w:basedOn w:val="a7"/>
    <w:next w:val="a7"/>
    <w:link w:val="Char3"/>
    <w:uiPriority w:val="99"/>
    <w:semiHidden/>
    <w:unhideWhenUsed/>
    <w:rPr>
      <w:b/>
      <w:bCs/>
    </w:rPr>
  </w:style>
  <w:style w:type="character" w:customStyle="1" w:styleId="Char3">
    <w:name w:val="메모 주제 Char"/>
    <w:basedOn w:val="Char1"/>
    <w:link w:val="a9"/>
    <w:uiPriority w:val="99"/>
    <w:semiHidden/>
    <w:rPr>
      <w:b/>
      <w:bCs/>
    </w:rPr>
  </w:style>
  <w:style w:type="paragraph" w:customStyle="1" w:styleId="Revision1">
    <w:name w:val="Revision1"/>
    <w:hidden/>
    <w:uiPriority w:val="99"/>
    <w:semiHidden/>
    <w:pPr>
      <w:spacing w:after="0" w:line="240" w:lineRule="auto"/>
      <w:jc w:val="left"/>
    </w:pPr>
  </w:style>
  <w:style w:type="paragraph" w:styleId="aa">
    <w:name w:val="Revision"/>
    <w:hidden/>
    <w:uiPriority w:val="99"/>
    <w:semiHidden/>
    <w:rsid w:val="002B7AF5"/>
    <w:pPr>
      <w:spacing w:after="0" w:line="240" w:lineRule="auto"/>
      <w:jc w:val="left"/>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18" Type="http://schemas.microsoft.com/office/2018/08/relationships/commentsExtensible" Target="commentsExtensible.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17" Type="http://schemas.microsoft.com/office/2016/09/relationships/commentsIds" Target="commentsIds.xm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jpeg"/><Relationship Id="rId5" Type="http://schemas.openxmlformats.org/officeDocument/2006/relationships/image" Target="media/image2.png"/><Relationship Id="rId15" Type="http://schemas.openxmlformats.org/officeDocument/2006/relationships/fontTable" Target="fontTable.xml"/><Relationship Id="rId10" Type="http://schemas.openxmlformats.org/officeDocument/2006/relationships/image" Target="media/image7.pn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Mymr" typeface=""/>
      </a:majorFont>
      <a:minorFont>
        <a:latin typeface="맑은 고딕"/>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Mymr"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6350">
          <a:solidFill>
            <a:schemeClr val="phClr"/>
          </a:solidFill>
          <a:miter lim="800000"/>
        </a:ln>
        <a:ln w="12700">
          <a:solidFill>
            <a:schemeClr val="phClr"/>
          </a:solidFill>
          <a:miter lim="800000"/>
        </a:ln>
        <a:ln w="19050">
          <a:solidFill>
            <a:schemeClr val="phClr"/>
          </a:solidFill>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1128</Words>
  <Characters>6431</Characters>
  <Application>Microsoft Office Word</Application>
  <DocSecurity>0</DocSecurity>
  <Lines>53</Lines>
  <Paragraphs>15</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LinksUpToDate>false</LinksUpToDate>
  <CharactersWithSpaces>7544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2024-01-04T16:08:00Z</dcterms:created>
  <dcterms:modified xsi:type="dcterms:W3CDTF">2024-01-04T19:56:00Z</dcterms:modified>
  <cp:version>1200.0100.01</cp:version>
</cp:coreProperties>
</file>