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drawings/drawing1.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172AB3" w14:textId="77777777" w:rsidR="005733D2" w:rsidRDefault="005733D2" w:rsidP="005733D2">
      <w:pPr>
        <w:rPr>
          <w:b/>
        </w:rPr>
      </w:pPr>
      <w:r>
        <w:rPr>
          <w:b/>
        </w:rPr>
        <w:t>Supplemental Information</w:t>
      </w:r>
    </w:p>
    <w:p w14:paraId="40CDD158" w14:textId="77777777" w:rsidR="005733D2" w:rsidRDefault="005733D2" w:rsidP="005733D2"/>
    <w:p w14:paraId="32E4FF47" w14:textId="77777777" w:rsidR="005733D2" w:rsidRDefault="005733D2" w:rsidP="005733D2">
      <w:pPr>
        <w:rPr>
          <w:b/>
        </w:rPr>
      </w:pPr>
      <w:r>
        <w:rPr>
          <w:b/>
        </w:rPr>
        <w:t>S1. 7WK3-6VSB RMSF</w:t>
      </w:r>
    </w:p>
    <w:p w14:paraId="16220643" w14:textId="77777777" w:rsidR="005733D2" w:rsidRDefault="005733D2" w:rsidP="005733D2"/>
    <w:p w14:paraId="3256E60C" w14:textId="1BC6FF6F" w:rsidR="005733D2" w:rsidRDefault="005733D2" w:rsidP="005733D2">
      <w:r>
        <w:rPr>
          <w:noProof/>
        </w:rPr>
        <w:drawing>
          <wp:inline distT="0" distB="0" distL="0" distR="0" wp14:anchorId="7C2E238F" wp14:editId="3FF7AD7A">
            <wp:extent cx="5955665" cy="4683125"/>
            <wp:effectExtent l="0" t="0" r="6985" b="3175"/>
            <wp:docPr id="24" name="Chart 1">
              <a:extLst xmlns:a="http://schemas.openxmlformats.org/drawingml/2006/main">
                <a:ext uri="{FF2B5EF4-FFF2-40B4-BE49-F238E27FC236}">
                  <a16:creationId xmlns:a16="http://schemas.microsoft.com/office/drawing/2014/main" id="{77329B71-9CB3-4CE0-8F1E-F760B7A24EB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14:paraId="4AC42C8E" w14:textId="77777777" w:rsidR="005733D2" w:rsidRDefault="005733D2" w:rsidP="005733D2"/>
    <w:p w14:paraId="62EE2763" w14:textId="77777777" w:rsidR="005733D2" w:rsidRDefault="005733D2" w:rsidP="005733D2">
      <w:r>
        <w:t>Because of the intrinsically discorded nature of the flap, the added missing residues of the flap, notably R466, were unable to fold into the 6Z9Y configuration which has no missing residues in its experimental structure file (see Fig. 3).  Note that 6VSB</w:t>
      </w:r>
      <w:r>
        <w:fldChar w:fldCharType="begin"/>
      </w:r>
      <w:r>
        <w:instrText xml:space="preserve"> ADDIN ZOTERO_ITEM CSL_CITATION {"citationID":"kYsm17k2","properties":{"formattedCitation":"\\super 33\\nosupersub{}","plainCitation":"33","noteIndex":0},"citationItems":[{"id":13,"uris":["http://zotero.org/users/12352233/items/4LAXKVR7"],"itemData":{"id":13,"type":"article-journal","abstract":"The outbreak of a novel coronavirus (2019-nCoV) represents a pandemic threat that has been declared a public health emergency of international concern. The CoV spike (S) glycoprotein is a key target for vaccines, therapeutic antibodies, and diagnostics. To facilitate medical countermeasure development, we determined a 3.5-angstrom-resolution cryo–electron microscopy structure of the 2019-nCoV S trimer in the prefusion conformation. The predominant state of the trimer has one of the three receptor-binding domains (RBDs) rotated up in a receptor-accessible conformation. We also provide biophysical and structural evidence that the 2019-nCoV S protein binds angiotensin-converting enzyme 2 (ACE2) with higher affinity than does severe acute respiratory syndrome (SARS)-CoV S. Additionally, we tested several published SARS-CoV RBD-specific monoclonal antibodies and found that they do not have appreciable binding to 2019-nCoV S, suggesting that antibody cross-reactivity may be limited between the two RBDs. The structure of 2019-nCoV S should enable the rapid development and evaluation of medical countermeasures to address the ongoing public health crisis.","container-title":"Science","DOI":"10.1126/science.abb2507","ISSN":"0036-8075, 1095-9203","issue":"6483","journalAbbreviation":"Science","language":"en","page":"1260-1263","source":"DOI.org (Crossref)","title":"Cryo-EM structure of the 2019-nCoV spike in the prefusion conformation","volume":"367","author":[{"family":"Wrapp","given":"Daniel"},{"family":"Wang","given":"Nianshuang"},{"family":"Corbett","given":"Kizzmekia S."},{"family":"Goldsmith","given":"Jory A."},{"family":"Hsieh","given":"Ching-Lin"},{"family":"Abiona","given":"Olubukola"},{"family":"Graham","given":"Barney S."},{"family":"McLellan","given":"Jason S."}],"issued":{"date-parts":[["2020",3,13]]}}}],"schema":"https://github.com/citation-style-language/schema/raw/master/csl-citation.json"} </w:instrText>
      </w:r>
      <w:r>
        <w:fldChar w:fldCharType="separate"/>
      </w:r>
      <w:r>
        <w:rPr>
          <w:rFonts w:ascii="Calibri" w:hAnsi="Calibri" w:cs="Calibri"/>
          <w:szCs w:val="24"/>
          <w:vertAlign w:val="superscript"/>
        </w:rPr>
        <w:t>33</w:t>
      </w:r>
      <w:r>
        <w:fldChar w:fldCharType="end"/>
      </w:r>
      <w:r>
        <w:t xml:space="preserve"> and 6VYB</w:t>
      </w:r>
      <w:r>
        <w:fldChar w:fldCharType="begin"/>
      </w:r>
      <w:r>
        <w:instrText xml:space="preserve"> ADDIN ZOTERO_ITEM CSL_CITATION {"citationID":"TqZhUl2B","properties":{"formattedCitation":"\\super 34\\nosupersub{}","plainCitation":"34","noteIndex":0},"citationItems":[{"id":91,"uris":["http://zotero.org/users/12352233/items/A6CFCFDP"],"itemData":{"id":91,"type":"article-journal","container-title":"Cell","DOI":"10.1016/j.cell.2020.02.058","ISSN":"00928674","issue":"2","journalAbbreviation":"Cell","language":"en","page":"281-292.e6","source":"DOI.org (Crossref)","title":"Structure, Function, and Antigenicity of the SARS-CoV-2 Spike Glycoprotein","volume":"181","author":[{"family":"Walls","given":"Alexandra C."},{"family":"Park","given":"Young-Jun"},{"family":"Tortorici","given":"M. Alejandra"},{"family":"Wall","given":"Abigail"},{"family":"McGuire","given":"Andrew T."},{"family":"Veesler","given":"David"}],"issued":{"date-parts":[["2020",4]]}}}],"schema":"https://github.com/citation-style-language/schema/raw/master/csl-citation.json"} </w:instrText>
      </w:r>
      <w:r>
        <w:fldChar w:fldCharType="separate"/>
      </w:r>
      <w:r>
        <w:rPr>
          <w:rFonts w:ascii="Calibri" w:hAnsi="Calibri" w:cs="Calibri"/>
          <w:szCs w:val="24"/>
          <w:vertAlign w:val="superscript"/>
        </w:rPr>
        <w:t>34</w:t>
      </w:r>
      <w:r>
        <w:fldChar w:fldCharType="end"/>
      </w:r>
      <w:r>
        <w:t xml:space="preserve"> were some of the original SARS-CoV-2 spike protein structure papers published and were subsequently used extensively in experimental cryo-EM structure refinement methods, such as with 6Z97</w:t>
      </w:r>
      <w:r>
        <w:fldChar w:fldCharType="begin"/>
      </w:r>
      <w:r>
        <w:instrText xml:space="preserve"> ADDIN ZOTERO_ITEM CSL_CITATION {"citationID":"8Kx358J9","properties":{"formattedCitation":"\\super 15\\nosupersub{}","plainCitation":"15","noteIndex":0},"citationItems":[{"id":251,"uris":["http://zotero.org/users/12352233/items/YPZ9VWMV"],"itemData":{"id":251,"type":"article-journal","container-title":"Cell Host &amp; Microbe","DOI":"10.1016/j.chom.2020.06.010","ISSN":"19313128","issue":"3","journalAbbreviation":"Cell Host &amp; Microbe","language":"en","page":"445-454.e6","source":"DOI.org (Crossref)","title":"Neutralization of SARS-CoV-2 by Destruction of the Prefusion Spike","volume":"28","author":[{"family":"Huo","given":"Jiandong"},{"family":"Zhao","given":"Yuguang"},{"family":"Ren","given":"Jingshan"},{"family":"Zhou","given":"Daming"},{"family":"Duyvesteyn","given":"Helen M.E."},{"family":"Ginn","given":"Helen M."},{"family":"Carrique","given":"Loic"},{"family":"Malinauskas","given":"Tomas"},{"family":"Ruza","given":"Reinis R."},{"family":"Shah","given":"Pranav N.M."},{"family":"Tan","given":"Tiong Kit"},{"family":"Rijal","given":"Pramila"},{"family":"Coombes","given":"Naomi"},{"family":"Bewley","given":"Kevin R."},{"family":"Tree","given":"Julia A."},{"family":"Radecke","given":"Julika"},{"family":"Paterson","given":"Neil G."},{"family":"Supasa","given":"Piyada"},{"family":"Mongkolsapaya","given":"Juthathip"},{"family":"Screaton","given":"Gavin R."},{"family":"Carroll","given":"Miles"},{"family":"Townsend","given":"Alain"},{"family":"Fry","given":"Elizabeth E."},{"family":"Owens","given":"Raymond J."},{"family":"Stuart","given":"David I."}],"issued":{"date-parts":[["2020",9]]}}}],"schema":"https://github.com/citation-style-language/schema/raw/master/csl-citation.json"} </w:instrText>
      </w:r>
      <w:r>
        <w:fldChar w:fldCharType="separate"/>
      </w:r>
      <w:r>
        <w:rPr>
          <w:rFonts w:ascii="Calibri" w:hAnsi="Calibri" w:cs="Calibri"/>
          <w:szCs w:val="24"/>
          <w:vertAlign w:val="superscript"/>
        </w:rPr>
        <w:t>15</w:t>
      </w:r>
      <w:r>
        <w:fldChar w:fldCharType="end"/>
      </w:r>
      <w:r>
        <w:t xml:space="preserve"> utilized here.</w:t>
      </w:r>
    </w:p>
    <w:p w14:paraId="6569FF11" w14:textId="77777777" w:rsidR="005733D2" w:rsidRDefault="005733D2" w:rsidP="005733D2"/>
    <w:p w14:paraId="2E6B23EA" w14:textId="77777777" w:rsidR="005733D2" w:rsidRDefault="005733D2" w:rsidP="005733D2">
      <w:pPr>
        <w:rPr>
          <w:b/>
        </w:rPr>
      </w:pPr>
      <w:r>
        <w:rPr>
          <w:b/>
        </w:rPr>
        <w:t>S2. Movie files: 6Z97RBD.mp4   7THKRBD.mp4</w:t>
      </w:r>
    </w:p>
    <w:p w14:paraId="5F4DA1B2" w14:textId="77777777" w:rsidR="005733D2" w:rsidRDefault="005733D2" w:rsidP="005733D2"/>
    <w:p w14:paraId="404113C3" w14:textId="77777777" w:rsidR="005733D2" w:rsidRDefault="005733D2" w:rsidP="005733D2">
      <w:pPr>
        <w:rPr>
          <w:b/>
        </w:rPr>
      </w:pPr>
      <w:r>
        <w:rPr>
          <w:b/>
        </w:rPr>
        <w:lastRenderedPageBreak/>
        <w:t>S3. Energetic Mappings – Dominant atom-atom interactions data for Figs. 6 and 7</w:t>
      </w:r>
    </w:p>
    <w:p w14:paraId="1BA00179" w14:textId="77777777" w:rsidR="005733D2" w:rsidRDefault="005733D2" w:rsidP="005733D2">
      <w:pPr>
        <w:rPr>
          <w:b/>
        </w:rPr>
      </w:pPr>
      <w:r>
        <w:rPr>
          <w:b/>
        </w:rPr>
        <w:t xml:space="preserve">6Z97.  For </w:t>
      </w:r>
      <w:proofErr w:type="gramStart"/>
      <w:r>
        <w:rPr>
          <w:b/>
        </w:rPr>
        <w:t>formatting</w:t>
      </w:r>
      <w:proofErr w:type="gramEnd"/>
      <w:r>
        <w:rPr>
          <w:b/>
        </w:rPr>
        <w:t xml:space="preserve"> please see supporting information in the </w:t>
      </w:r>
      <w:proofErr w:type="spellStart"/>
      <w:r>
        <w:rPr>
          <w:b/>
        </w:rPr>
        <w:t>OpenContact</w:t>
      </w:r>
      <w:proofErr w:type="spellEnd"/>
      <w:r>
        <w:rPr>
          <w:b/>
        </w:rPr>
        <w:t xml:space="preserve"> reference.</w:t>
      </w:r>
    </w:p>
    <w:p w14:paraId="64654C6E" w14:textId="77777777" w:rsidR="005733D2" w:rsidRDefault="005733D2" w:rsidP="005733D2">
      <w:r>
        <w:t>Intra loop interactions</w:t>
      </w:r>
    </w:p>
    <w:p w14:paraId="1D32111F" w14:textId="77777777" w:rsidR="005733D2" w:rsidRDefault="005733D2" w:rsidP="005733D2">
      <w:r>
        <w:t>6Z97IntraLoopRBD-finedata.txt</w:t>
      </w:r>
    </w:p>
    <w:p w14:paraId="24C7A117" w14:textId="77777777" w:rsidR="005733D2" w:rsidRDefault="005733D2" w:rsidP="005733D2">
      <w:r>
        <w:t>Loop-RBD</w:t>
      </w:r>
    </w:p>
    <w:p w14:paraId="197BA621" w14:textId="77777777" w:rsidR="005733D2" w:rsidRDefault="005733D2" w:rsidP="005733D2">
      <w:r>
        <w:t>6Z97LoopRBD-finedata.txt</w:t>
      </w:r>
    </w:p>
    <w:p w14:paraId="37A1115C" w14:textId="77777777" w:rsidR="005733D2" w:rsidRDefault="005733D2" w:rsidP="005733D2">
      <w:pPr>
        <w:rPr>
          <w:b/>
        </w:rPr>
      </w:pPr>
      <w:r>
        <w:rPr>
          <w:b/>
        </w:rPr>
        <w:t>7THK</w:t>
      </w:r>
    </w:p>
    <w:p w14:paraId="3923DA4D" w14:textId="77777777" w:rsidR="005733D2" w:rsidRDefault="005733D2" w:rsidP="005733D2">
      <w:r>
        <w:t>Intra loop interactions</w:t>
      </w:r>
    </w:p>
    <w:p w14:paraId="2F7A9AAF" w14:textId="77777777" w:rsidR="005733D2" w:rsidRDefault="005733D2" w:rsidP="005733D2">
      <w:r>
        <w:t>7THKIntraLoop-finedata.txt</w:t>
      </w:r>
    </w:p>
    <w:p w14:paraId="0D8CF5D5" w14:textId="77777777" w:rsidR="005733D2" w:rsidRDefault="005733D2" w:rsidP="005733D2">
      <w:r>
        <w:t>Loop-RBD</w:t>
      </w:r>
    </w:p>
    <w:p w14:paraId="73BFA014" w14:textId="77777777" w:rsidR="005733D2" w:rsidRDefault="005733D2" w:rsidP="005733D2">
      <w:r>
        <w:t>7THKLoopRBD-finedata.txt</w:t>
      </w:r>
    </w:p>
    <w:p w14:paraId="196D05D8" w14:textId="77777777" w:rsidR="005733D2" w:rsidRDefault="005733D2" w:rsidP="005733D2"/>
    <w:p w14:paraId="0685FC93" w14:textId="77777777" w:rsidR="005733D2" w:rsidRDefault="005733D2" w:rsidP="005733D2">
      <w:pPr>
        <w:rPr>
          <w:b/>
        </w:rPr>
      </w:pPr>
      <w:r>
        <w:rPr>
          <w:b/>
        </w:rPr>
        <w:t>S4. Tumbling Correction Algorithm</w:t>
      </w:r>
    </w:p>
    <w:p w14:paraId="5D37435B" w14:textId="77777777" w:rsidR="005733D2" w:rsidRDefault="005733D2" w:rsidP="005733D2">
      <w:r>
        <w:t>Tumbling Corrections.pdf</w:t>
      </w:r>
    </w:p>
    <w:p w14:paraId="2C1FDD7D" w14:textId="77777777" w:rsidR="005733D2" w:rsidRDefault="005733D2" w:rsidP="005733D2"/>
    <w:p w14:paraId="5D80DFAC" w14:textId="77777777" w:rsidR="005733D2" w:rsidRDefault="005733D2" w:rsidP="005733D2">
      <w:pPr>
        <w:rPr>
          <w:b/>
        </w:rPr>
      </w:pPr>
      <w:r>
        <w:rPr>
          <w:b/>
        </w:rPr>
        <w:t>S5. Programming Details</w:t>
      </w:r>
    </w:p>
    <w:p w14:paraId="3411AC77" w14:textId="77777777" w:rsidR="005733D2" w:rsidRDefault="005733D2" w:rsidP="005733D2">
      <w:r>
        <w:t>rmsdnmrv2.f</w:t>
      </w:r>
    </w:p>
    <w:p w14:paraId="3F77F1A9" w14:textId="77777777" w:rsidR="00AD1398" w:rsidRDefault="00AD1398"/>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33D2"/>
    <w:rsid w:val="005374DE"/>
    <w:rsid w:val="005733D2"/>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53EF21"/>
  <w15:chartTrackingRefBased/>
  <w15:docId w15:val="{4EA615A4-085B-4FC7-B6C8-A47A9FBCC4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33D2"/>
    <w:pPr>
      <w:spacing w:line="256" w:lineRule="auto"/>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1336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5" Type="http://schemas.openxmlformats.org/officeDocument/2006/relationships/chartUserShapes" Target="../drawings/drawing1.xml"/><Relationship Id="rId4" Type="http://schemas.openxmlformats.org/officeDocument/2006/relationships/package" Target="../embeddings/Microsoft_Excel_Worksheet.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RMSF</a:t>
            </a:r>
            <a:r>
              <a:rPr lang="en-US" baseline="0"/>
              <a:t> RBD - Body Frame</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1088486153198159"/>
          <c:y val="0.10071970573514019"/>
          <c:w val="0.83990265704156952"/>
          <c:h val="0.71406204663639172"/>
        </c:manualLayout>
      </c:layout>
      <c:scatterChart>
        <c:scatterStyle val="lineMarker"/>
        <c:varyColors val="0"/>
        <c:ser>
          <c:idx val="0"/>
          <c:order val="0"/>
          <c:tx>
            <c:v>Omicron</c:v>
          </c:tx>
          <c:spPr>
            <a:ln w="19050" cap="rnd">
              <a:solidFill>
                <a:schemeClr val="accent6"/>
              </a:solidFill>
              <a:round/>
            </a:ln>
            <a:effectLst/>
          </c:spPr>
          <c:marker>
            <c:symbol val="circle"/>
            <c:size val="5"/>
            <c:spPr>
              <a:solidFill>
                <a:schemeClr val="accent6"/>
              </a:solidFill>
              <a:ln w="9525">
                <a:solidFill>
                  <a:schemeClr val="accent6"/>
                </a:solidFill>
              </a:ln>
              <a:effectLst/>
            </c:spPr>
          </c:marker>
          <c:dPt>
            <c:idx val="39"/>
            <c:marker>
              <c:symbol val="circle"/>
              <c:size val="5"/>
              <c:spPr>
                <a:solidFill>
                  <a:srgbClr val="FF0000"/>
                </a:solidFill>
                <a:ln w="9525">
                  <a:solidFill>
                    <a:schemeClr val="accent6"/>
                  </a:solidFill>
                </a:ln>
                <a:effectLst/>
              </c:spPr>
            </c:marker>
            <c:bubble3D val="0"/>
            <c:extLst>
              <c:ext xmlns:c16="http://schemas.microsoft.com/office/drawing/2014/chart" uri="{C3380CC4-5D6E-409C-BE32-E72D297353CC}">
                <c16:uniqueId val="{00000000-037B-46A0-BFB0-5BB4A0D53D53}"/>
              </c:ext>
            </c:extLst>
          </c:dPt>
          <c:dPt>
            <c:idx val="104"/>
            <c:marker>
              <c:symbol val="circle"/>
              <c:size val="5"/>
              <c:spPr>
                <a:solidFill>
                  <a:srgbClr val="FF0000"/>
                </a:solidFill>
                <a:ln w="9525">
                  <a:solidFill>
                    <a:schemeClr val="accent6"/>
                  </a:solidFill>
                </a:ln>
                <a:effectLst/>
              </c:spPr>
            </c:marker>
            <c:bubble3D val="0"/>
            <c:extLst>
              <c:ext xmlns:c16="http://schemas.microsoft.com/office/drawing/2014/chart" uri="{C3380CC4-5D6E-409C-BE32-E72D297353CC}">
                <c16:uniqueId val="{00000001-037B-46A0-BFB0-5BB4A0D53D53}"/>
              </c:ext>
            </c:extLst>
          </c:dPt>
          <c:dPt>
            <c:idx val="105"/>
            <c:marker>
              <c:symbol val="circle"/>
              <c:size val="5"/>
              <c:spPr>
                <a:solidFill>
                  <a:srgbClr val="00B050"/>
                </a:solidFill>
                <a:ln w="9525">
                  <a:solidFill>
                    <a:schemeClr val="accent6"/>
                  </a:solidFill>
                </a:ln>
                <a:effectLst/>
              </c:spPr>
            </c:marker>
            <c:bubble3D val="0"/>
            <c:extLst>
              <c:ext xmlns:c16="http://schemas.microsoft.com/office/drawing/2014/chart" uri="{C3380CC4-5D6E-409C-BE32-E72D297353CC}">
                <c16:uniqueId val="{00000002-037B-46A0-BFB0-5BB4A0D53D53}"/>
              </c:ext>
            </c:extLst>
          </c:dPt>
          <c:dPt>
            <c:idx val="110"/>
            <c:marker>
              <c:symbol val="circle"/>
              <c:size val="5"/>
              <c:spPr>
                <a:solidFill>
                  <a:srgbClr val="FF0000"/>
                </a:solidFill>
                <a:ln w="9525">
                  <a:solidFill>
                    <a:srgbClr val="FF0000"/>
                  </a:solidFill>
                </a:ln>
                <a:effectLst/>
              </c:spPr>
            </c:marker>
            <c:bubble3D val="0"/>
            <c:spPr>
              <a:ln w="19050" cap="rnd">
                <a:solidFill>
                  <a:srgbClr val="92D050"/>
                </a:solidFill>
                <a:round/>
              </a:ln>
              <a:effectLst/>
            </c:spPr>
            <c:extLst>
              <c:ext xmlns:c16="http://schemas.microsoft.com/office/drawing/2014/chart" uri="{C3380CC4-5D6E-409C-BE32-E72D297353CC}">
                <c16:uniqueId val="{00000004-037B-46A0-BFB0-5BB4A0D53D53}"/>
              </c:ext>
            </c:extLst>
          </c:dPt>
          <c:dPt>
            <c:idx val="135"/>
            <c:marker>
              <c:symbol val="circle"/>
              <c:size val="5"/>
              <c:spPr>
                <a:solidFill>
                  <a:srgbClr val="70AD47"/>
                </a:solidFill>
                <a:ln w="9525">
                  <a:solidFill>
                    <a:schemeClr val="accent6"/>
                  </a:solidFill>
                </a:ln>
                <a:effectLst/>
              </c:spPr>
            </c:marker>
            <c:bubble3D val="0"/>
            <c:extLst>
              <c:ext xmlns:c16="http://schemas.microsoft.com/office/drawing/2014/chart" uri="{C3380CC4-5D6E-409C-BE32-E72D297353CC}">
                <c16:uniqueId val="{00000005-037B-46A0-BFB0-5BB4A0D53D53}"/>
              </c:ext>
            </c:extLst>
          </c:dPt>
          <c:dPt>
            <c:idx val="136"/>
            <c:marker>
              <c:symbol val="circle"/>
              <c:size val="5"/>
              <c:spPr>
                <a:solidFill>
                  <a:srgbClr val="70AD47"/>
                </a:solidFill>
                <a:ln w="9525">
                  <a:solidFill>
                    <a:schemeClr val="accent6"/>
                  </a:solidFill>
                </a:ln>
                <a:effectLst/>
              </c:spPr>
            </c:marker>
            <c:bubble3D val="0"/>
            <c:extLst>
              <c:ext xmlns:c16="http://schemas.microsoft.com/office/drawing/2014/chart" uri="{C3380CC4-5D6E-409C-BE32-E72D297353CC}">
                <c16:uniqueId val="{00000006-037B-46A0-BFB0-5BB4A0D53D53}"/>
              </c:ext>
            </c:extLst>
          </c:dPt>
          <c:dPt>
            <c:idx val="141"/>
            <c:marker>
              <c:symbol val="circle"/>
              <c:size val="5"/>
              <c:spPr>
                <a:solidFill>
                  <a:srgbClr val="FF0000"/>
                </a:solidFill>
                <a:ln w="9525">
                  <a:solidFill>
                    <a:schemeClr val="accent6"/>
                  </a:solidFill>
                </a:ln>
                <a:effectLst/>
              </c:spPr>
            </c:marker>
            <c:bubble3D val="0"/>
            <c:extLst>
              <c:ext xmlns:c16="http://schemas.microsoft.com/office/drawing/2014/chart" uri="{C3380CC4-5D6E-409C-BE32-E72D297353CC}">
                <c16:uniqueId val="{00000007-037B-46A0-BFB0-5BB4A0D53D53}"/>
              </c:ext>
            </c:extLst>
          </c:dPt>
          <c:dPt>
            <c:idx val="142"/>
            <c:marker>
              <c:symbol val="circle"/>
              <c:size val="5"/>
              <c:spPr>
                <a:solidFill>
                  <a:srgbClr val="FF0000"/>
                </a:solidFill>
                <a:ln w="9525">
                  <a:solidFill>
                    <a:schemeClr val="accent6"/>
                  </a:solidFill>
                </a:ln>
                <a:effectLst/>
              </c:spPr>
            </c:marker>
            <c:bubble3D val="0"/>
            <c:extLst>
              <c:ext xmlns:c16="http://schemas.microsoft.com/office/drawing/2014/chart" uri="{C3380CC4-5D6E-409C-BE32-E72D297353CC}">
                <c16:uniqueId val="{00000008-037B-46A0-BFB0-5BB4A0D53D53}"/>
              </c:ext>
            </c:extLst>
          </c:dPt>
          <c:dPt>
            <c:idx val="149"/>
            <c:marker>
              <c:symbol val="circle"/>
              <c:size val="5"/>
              <c:spPr>
                <a:solidFill>
                  <a:srgbClr val="FF0000"/>
                </a:solidFill>
                <a:ln w="9525">
                  <a:solidFill>
                    <a:schemeClr val="accent6"/>
                  </a:solidFill>
                </a:ln>
                <a:effectLst/>
              </c:spPr>
            </c:marker>
            <c:bubble3D val="0"/>
            <c:extLst>
              <c:ext xmlns:c16="http://schemas.microsoft.com/office/drawing/2014/chart" uri="{C3380CC4-5D6E-409C-BE32-E72D297353CC}">
                <c16:uniqueId val="{00000009-037B-46A0-BFB0-5BB4A0D53D53}"/>
              </c:ext>
            </c:extLst>
          </c:dPt>
          <c:dPt>
            <c:idx val="152"/>
            <c:marker>
              <c:symbol val="circle"/>
              <c:size val="5"/>
              <c:spPr>
                <a:solidFill>
                  <a:srgbClr val="70AD47"/>
                </a:solidFill>
                <a:ln w="9525">
                  <a:solidFill>
                    <a:schemeClr val="accent6"/>
                  </a:solidFill>
                </a:ln>
                <a:effectLst/>
              </c:spPr>
            </c:marker>
            <c:bubble3D val="0"/>
            <c:extLst>
              <c:ext xmlns:c16="http://schemas.microsoft.com/office/drawing/2014/chart" uri="{C3380CC4-5D6E-409C-BE32-E72D297353CC}">
                <c16:uniqueId val="{0000000A-037B-46A0-BFB0-5BB4A0D53D53}"/>
              </c:ext>
            </c:extLst>
          </c:dPt>
          <c:dPt>
            <c:idx val="154"/>
            <c:marker>
              <c:symbol val="circle"/>
              <c:size val="5"/>
              <c:spPr>
                <a:solidFill>
                  <a:srgbClr val="70AD47"/>
                </a:solidFill>
                <a:ln w="9525">
                  <a:solidFill>
                    <a:schemeClr val="accent6"/>
                  </a:solidFill>
                </a:ln>
                <a:effectLst/>
              </c:spPr>
            </c:marker>
            <c:bubble3D val="0"/>
            <c:extLst>
              <c:ext xmlns:c16="http://schemas.microsoft.com/office/drawing/2014/chart" uri="{C3380CC4-5D6E-409C-BE32-E72D297353CC}">
                <c16:uniqueId val="{0000000B-037B-46A0-BFB0-5BB4A0D53D53}"/>
              </c:ext>
            </c:extLst>
          </c:dPt>
          <c:dPt>
            <c:idx val="156"/>
            <c:marker>
              <c:symbol val="circle"/>
              <c:size val="5"/>
              <c:spPr>
                <a:solidFill>
                  <a:srgbClr val="70AD47"/>
                </a:solidFill>
                <a:ln w="9525">
                  <a:solidFill>
                    <a:schemeClr val="accent6"/>
                  </a:solidFill>
                </a:ln>
                <a:effectLst/>
              </c:spPr>
            </c:marker>
            <c:bubble3D val="0"/>
            <c:extLst>
              <c:ext xmlns:c16="http://schemas.microsoft.com/office/drawing/2014/chart" uri="{C3380CC4-5D6E-409C-BE32-E72D297353CC}">
                <c16:uniqueId val="{0000000C-037B-46A0-BFB0-5BB4A0D53D53}"/>
              </c:ext>
            </c:extLst>
          </c:dPt>
          <c:dPt>
            <c:idx val="157"/>
            <c:marker>
              <c:symbol val="circle"/>
              <c:size val="5"/>
              <c:spPr>
                <a:solidFill>
                  <a:srgbClr val="FF0000"/>
                </a:solidFill>
                <a:ln w="9525">
                  <a:solidFill>
                    <a:srgbClr val="FF0000"/>
                  </a:solidFill>
                </a:ln>
                <a:effectLst/>
              </c:spPr>
            </c:marker>
            <c:bubble3D val="0"/>
            <c:spPr>
              <a:ln w="19050" cap="rnd">
                <a:solidFill>
                  <a:srgbClr val="70AD47"/>
                </a:solidFill>
                <a:round/>
              </a:ln>
              <a:effectLst/>
            </c:spPr>
            <c:extLst>
              <c:ext xmlns:c16="http://schemas.microsoft.com/office/drawing/2014/chart" uri="{C3380CC4-5D6E-409C-BE32-E72D297353CC}">
                <c16:uniqueId val="{0000000E-037B-46A0-BFB0-5BB4A0D53D53}"/>
              </c:ext>
            </c:extLst>
          </c:dPt>
          <c:dPt>
            <c:idx val="160"/>
            <c:marker>
              <c:symbol val="circle"/>
              <c:size val="5"/>
              <c:spPr>
                <a:solidFill>
                  <a:srgbClr val="FF0000"/>
                </a:solidFill>
                <a:ln w="9525">
                  <a:solidFill>
                    <a:schemeClr val="accent6"/>
                  </a:solidFill>
                </a:ln>
                <a:effectLst/>
              </c:spPr>
            </c:marker>
            <c:bubble3D val="0"/>
            <c:extLst>
              <c:ext xmlns:c16="http://schemas.microsoft.com/office/drawing/2014/chart" uri="{C3380CC4-5D6E-409C-BE32-E72D297353CC}">
                <c16:uniqueId val="{0000000F-037B-46A0-BFB0-5BB4A0D53D53}"/>
              </c:ext>
            </c:extLst>
          </c:dPt>
          <c:dPt>
            <c:idx val="162"/>
            <c:marker>
              <c:symbol val="circle"/>
              <c:size val="5"/>
              <c:spPr>
                <a:solidFill>
                  <a:srgbClr val="FF0000"/>
                </a:solidFill>
                <a:ln w="9525">
                  <a:solidFill>
                    <a:schemeClr val="accent6"/>
                  </a:solidFill>
                </a:ln>
                <a:effectLst/>
              </c:spPr>
            </c:marker>
            <c:bubble3D val="0"/>
            <c:extLst>
              <c:ext xmlns:c16="http://schemas.microsoft.com/office/drawing/2014/chart" uri="{C3380CC4-5D6E-409C-BE32-E72D297353CC}">
                <c16:uniqueId val="{00000010-037B-46A0-BFB0-5BB4A0D53D53}"/>
              </c:ext>
            </c:extLst>
          </c:dPt>
          <c:dPt>
            <c:idx val="165"/>
            <c:marker>
              <c:symbol val="circle"/>
              <c:size val="5"/>
              <c:spPr>
                <a:solidFill>
                  <a:srgbClr val="FF0000"/>
                </a:solidFill>
                <a:ln w="9525">
                  <a:solidFill>
                    <a:schemeClr val="accent6"/>
                  </a:solidFill>
                </a:ln>
                <a:effectLst/>
              </c:spPr>
            </c:marker>
            <c:bubble3D val="0"/>
            <c:extLst>
              <c:ext xmlns:c16="http://schemas.microsoft.com/office/drawing/2014/chart" uri="{C3380CC4-5D6E-409C-BE32-E72D297353CC}">
                <c16:uniqueId val="{00000011-037B-46A0-BFB0-5BB4A0D53D53}"/>
              </c:ext>
            </c:extLst>
          </c:dPt>
          <c:dPt>
            <c:idx val="169"/>
            <c:marker>
              <c:symbol val="circle"/>
              <c:size val="5"/>
              <c:spPr>
                <a:solidFill>
                  <a:srgbClr val="FF0000"/>
                </a:solidFill>
                <a:ln w="9525">
                  <a:solidFill>
                    <a:schemeClr val="accent6"/>
                  </a:solidFill>
                </a:ln>
                <a:effectLst/>
              </c:spPr>
            </c:marker>
            <c:bubble3D val="0"/>
            <c:extLst>
              <c:ext xmlns:c16="http://schemas.microsoft.com/office/drawing/2014/chart" uri="{C3380CC4-5D6E-409C-BE32-E72D297353CC}">
                <c16:uniqueId val="{00000012-037B-46A0-BFB0-5BB4A0D53D53}"/>
              </c:ext>
            </c:extLst>
          </c:dPt>
          <c:xVal>
            <c:numRef>
              <c:f>Sheet4!$B$2:$B$184</c:f>
              <c:numCache>
                <c:formatCode>General</c:formatCode>
                <c:ptCount val="183"/>
                <c:pt idx="0">
                  <c:v>336</c:v>
                </c:pt>
                <c:pt idx="1">
                  <c:v>337</c:v>
                </c:pt>
                <c:pt idx="2">
                  <c:v>338</c:v>
                </c:pt>
                <c:pt idx="3">
                  <c:v>339</c:v>
                </c:pt>
                <c:pt idx="4">
                  <c:v>340</c:v>
                </c:pt>
                <c:pt idx="5">
                  <c:v>341</c:v>
                </c:pt>
                <c:pt idx="6">
                  <c:v>342</c:v>
                </c:pt>
                <c:pt idx="7">
                  <c:v>343</c:v>
                </c:pt>
                <c:pt idx="8">
                  <c:v>344</c:v>
                </c:pt>
                <c:pt idx="9">
                  <c:v>345</c:v>
                </c:pt>
                <c:pt idx="10">
                  <c:v>346</c:v>
                </c:pt>
                <c:pt idx="11">
                  <c:v>347</c:v>
                </c:pt>
                <c:pt idx="12">
                  <c:v>348</c:v>
                </c:pt>
                <c:pt idx="13">
                  <c:v>349</c:v>
                </c:pt>
                <c:pt idx="14">
                  <c:v>350</c:v>
                </c:pt>
                <c:pt idx="15">
                  <c:v>351</c:v>
                </c:pt>
                <c:pt idx="16">
                  <c:v>352</c:v>
                </c:pt>
                <c:pt idx="17">
                  <c:v>353</c:v>
                </c:pt>
                <c:pt idx="18">
                  <c:v>354</c:v>
                </c:pt>
                <c:pt idx="19">
                  <c:v>355</c:v>
                </c:pt>
                <c:pt idx="20">
                  <c:v>356</c:v>
                </c:pt>
                <c:pt idx="21">
                  <c:v>357</c:v>
                </c:pt>
                <c:pt idx="22">
                  <c:v>358</c:v>
                </c:pt>
                <c:pt idx="23">
                  <c:v>359</c:v>
                </c:pt>
                <c:pt idx="24">
                  <c:v>360</c:v>
                </c:pt>
                <c:pt idx="25">
                  <c:v>361</c:v>
                </c:pt>
                <c:pt idx="26">
                  <c:v>362</c:v>
                </c:pt>
                <c:pt idx="27">
                  <c:v>363</c:v>
                </c:pt>
                <c:pt idx="28">
                  <c:v>364</c:v>
                </c:pt>
                <c:pt idx="29">
                  <c:v>365</c:v>
                </c:pt>
                <c:pt idx="30">
                  <c:v>366</c:v>
                </c:pt>
                <c:pt idx="31">
                  <c:v>367</c:v>
                </c:pt>
                <c:pt idx="32">
                  <c:v>368</c:v>
                </c:pt>
                <c:pt idx="33">
                  <c:v>369</c:v>
                </c:pt>
                <c:pt idx="34">
                  <c:v>370</c:v>
                </c:pt>
                <c:pt idx="35">
                  <c:v>371</c:v>
                </c:pt>
                <c:pt idx="36">
                  <c:v>372</c:v>
                </c:pt>
                <c:pt idx="37">
                  <c:v>373</c:v>
                </c:pt>
                <c:pt idx="38">
                  <c:v>374</c:v>
                </c:pt>
                <c:pt idx="39">
                  <c:v>375</c:v>
                </c:pt>
                <c:pt idx="40">
                  <c:v>376</c:v>
                </c:pt>
                <c:pt idx="41">
                  <c:v>377</c:v>
                </c:pt>
                <c:pt idx="42">
                  <c:v>378</c:v>
                </c:pt>
                <c:pt idx="43">
                  <c:v>379</c:v>
                </c:pt>
                <c:pt idx="44">
                  <c:v>380</c:v>
                </c:pt>
                <c:pt idx="45">
                  <c:v>381</c:v>
                </c:pt>
                <c:pt idx="46">
                  <c:v>382</c:v>
                </c:pt>
                <c:pt idx="47">
                  <c:v>383</c:v>
                </c:pt>
                <c:pt idx="48">
                  <c:v>384</c:v>
                </c:pt>
                <c:pt idx="49">
                  <c:v>385</c:v>
                </c:pt>
                <c:pt idx="50">
                  <c:v>386</c:v>
                </c:pt>
                <c:pt idx="51">
                  <c:v>387</c:v>
                </c:pt>
                <c:pt idx="52">
                  <c:v>388</c:v>
                </c:pt>
                <c:pt idx="53">
                  <c:v>389</c:v>
                </c:pt>
                <c:pt idx="54">
                  <c:v>390</c:v>
                </c:pt>
                <c:pt idx="55">
                  <c:v>391</c:v>
                </c:pt>
                <c:pt idx="56">
                  <c:v>392</c:v>
                </c:pt>
                <c:pt idx="57">
                  <c:v>393</c:v>
                </c:pt>
                <c:pt idx="58">
                  <c:v>394</c:v>
                </c:pt>
                <c:pt idx="59">
                  <c:v>395</c:v>
                </c:pt>
                <c:pt idx="60">
                  <c:v>396</c:v>
                </c:pt>
                <c:pt idx="61">
                  <c:v>397</c:v>
                </c:pt>
                <c:pt idx="62">
                  <c:v>398</c:v>
                </c:pt>
                <c:pt idx="63">
                  <c:v>399</c:v>
                </c:pt>
                <c:pt idx="64">
                  <c:v>400</c:v>
                </c:pt>
                <c:pt idx="65">
                  <c:v>401</c:v>
                </c:pt>
                <c:pt idx="66">
                  <c:v>402</c:v>
                </c:pt>
                <c:pt idx="67">
                  <c:v>403</c:v>
                </c:pt>
                <c:pt idx="68">
                  <c:v>404</c:v>
                </c:pt>
                <c:pt idx="69">
                  <c:v>405</c:v>
                </c:pt>
                <c:pt idx="70">
                  <c:v>406</c:v>
                </c:pt>
                <c:pt idx="71">
                  <c:v>407</c:v>
                </c:pt>
                <c:pt idx="72">
                  <c:v>408</c:v>
                </c:pt>
                <c:pt idx="73">
                  <c:v>409</c:v>
                </c:pt>
                <c:pt idx="74">
                  <c:v>410</c:v>
                </c:pt>
                <c:pt idx="75">
                  <c:v>411</c:v>
                </c:pt>
                <c:pt idx="76">
                  <c:v>412</c:v>
                </c:pt>
                <c:pt idx="77">
                  <c:v>413</c:v>
                </c:pt>
                <c:pt idx="78">
                  <c:v>414</c:v>
                </c:pt>
                <c:pt idx="79">
                  <c:v>415</c:v>
                </c:pt>
                <c:pt idx="80">
                  <c:v>416</c:v>
                </c:pt>
                <c:pt idx="81">
                  <c:v>417</c:v>
                </c:pt>
                <c:pt idx="82">
                  <c:v>418</c:v>
                </c:pt>
                <c:pt idx="83">
                  <c:v>419</c:v>
                </c:pt>
                <c:pt idx="84">
                  <c:v>420</c:v>
                </c:pt>
                <c:pt idx="85">
                  <c:v>421</c:v>
                </c:pt>
                <c:pt idx="86">
                  <c:v>422</c:v>
                </c:pt>
                <c:pt idx="87">
                  <c:v>423</c:v>
                </c:pt>
                <c:pt idx="88">
                  <c:v>424</c:v>
                </c:pt>
                <c:pt idx="89">
                  <c:v>425</c:v>
                </c:pt>
                <c:pt idx="90">
                  <c:v>426</c:v>
                </c:pt>
                <c:pt idx="91">
                  <c:v>427</c:v>
                </c:pt>
                <c:pt idx="92">
                  <c:v>428</c:v>
                </c:pt>
                <c:pt idx="93">
                  <c:v>429</c:v>
                </c:pt>
                <c:pt idx="94">
                  <c:v>430</c:v>
                </c:pt>
                <c:pt idx="95">
                  <c:v>431</c:v>
                </c:pt>
                <c:pt idx="96">
                  <c:v>432</c:v>
                </c:pt>
                <c:pt idx="97">
                  <c:v>433</c:v>
                </c:pt>
                <c:pt idx="98">
                  <c:v>434</c:v>
                </c:pt>
                <c:pt idx="99">
                  <c:v>435</c:v>
                </c:pt>
                <c:pt idx="100">
                  <c:v>436</c:v>
                </c:pt>
                <c:pt idx="101">
                  <c:v>437</c:v>
                </c:pt>
                <c:pt idx="102">
                  <c:v>438</c:v>
                </c:pt>
                <c:pt idx="103">
                  <c:v>439</c:v>
                </c:pt>
                <c:pt idx="104">
                  <c:v>440</c:v>
                </c:pt>
                <c:pt idx="105">
                  <c:v>441</c:v>
                </c:pt>
                <c:pt idx="106">
                  <c:v>442</c:v>
                </c:pt>
                <c:pt idx="107">
                  <c:v>443</c:v>
                </c:pt>
                <c:pt idx="108">
                  <c:v>444</c:v>
                </c:pt>
                <c:pt idx="109">
                  <c:v>445</c:v>
                </c:pt>
                <c:pt idx="110">
                  <c:v>446</c:v>
                </c:pt>
                <c:pt idx="111">
                  <c:v>447</c:v>
                </c:pt>
                <c:pt idx="112">
                  <c:v>448</c:v>
                </c:pt>
                <c:pt idx="113">
                  <c:v>449</c:v>
                </c:pt>
                <c:pt idx="114">
                  <c:v>450</c:v>
                </c:pt>
                <c:pt idx="115">
                  <c:v>451</c:v>
                </c:pt>
                <c:pt idx="116">
                  <c:v>452</c:v>
                </c:pt>
                <c:pt idx="117">
                  <c:v>453</c:v>
                </c:pt>
                <c:pt idx="118">
                  <c:v>454</c:v>
                </c:pt>
                <c:pt idx="119">
                  <c:v>455</c:v>
                </c:pt>
                <c:pt idx="120">
                  <c:v>456</c:v>
                </c:pt>
                <c:pt idx="121">
                  <c:v>457</c:v>
                </c:pt>
                <c:pt idx="122">
                  <c:v>458</c:v>
                </c:pt>
                <c:pt idx="123">
                  <c:v>459</c:v>
                </c:pt>
                <c:pt idx="124">
                  <c:v>460</c:v>
                </c:pt>
                <c:pt idx="125">
                  <c:v>461</c:v>
                </c:pt>
                <c:pt idx="126">
                  <c:v>462</c:v>
                </c:pt>
                <c:pt idx="127">
                  <c:v>463</c:v>
                </c:pt>
                <c:pt idx="128">
                  <c:v>464</c:v>
                </c:pt>
                <c:pt idx="129">
                  <c:v>465</c:v>
                </c:pt>
                <c:pt idx="130">
                  <c:v>466</c:v>
                </c:pt>
                <c:pt idx="131">
                  <c:v>467</c:v>
                </c:pt>
                <c:pt idx="132">
                  <c:v>468</c:v>
                </c:pt>
                <c:pt idx="133">
                  <c:v>469</c:v>
                </c:pt>
                <c:pt idx="134">
                  <c:v>470</c:v>
                </c:pt>
                <c:pt idx="135">
                  <c:v>471</c:v>
                </c:pt>
                <c:pt idx="136">
                  <c:v>472</c:v>
                </c:pt>
                <c:pt idx="137">
                  <c:v>473</c:v>
                </c:pt>
                <c:pt idx="138">
                  <c:v>474</c:v>
                </c:pt>
                <c:pt idx="139">
                  <c:v>475</c:v>
                </c:pt>
                <c:pt idx="140">
                  <c:v>476</c:v>
                </c:pt>
                <c:pt idx="141">
                  <c:v>477</c:v>
                </c:pt>
                <c:pt idx="142">
                  <c:v>478</c:v>
                </c:pt>
                <c:pt idx="143">
                  <c:v>479</c:v>
                </c:pt>
                <c:pt idx="144">
                  <c:v>480</c:v>
                </c:pt>
                <c:pt idx="145">
                  <c:v>481</c:v>
                </c:pt>
                <c:pt idx="146">
                  <c:v>482</c:v>
                </c:pt>
                <c:pt idx="147">
                  <c:v>483</c:v>
                </c:pt>
                <c:pt idx="148">
                  <c:v>484</c:v>
                </c:pt>
                <c:pt idx="149">
                  <c:v>485</c:v>
                </c:pt>
                <c:pt idx="150">
                  <c:v>486</c:v>
                </c:pt>
                <c:pt idx="151">
                  <c:v>487</c:v>
                </c:pt>
                <c:pt idx="152">
                  <c:v>488</c:v>
                </c:pt>
                <c:pt idx="153">
                  <c:v>489</c:v>
                </c:pt>
                <c:pt idx="154">
                  <c:v>490</c:v>
                </c:pt>
                <c:pt idx="155">
                  <c:v>491</c:v>
                </c:pt>
                <c:pt idx="156">
                  <c:v>492</c:v>
                </c:pt>
                <c:pt idx="157">
                  <c:v>493</c:v>
                </c:pt>
                <c:pt idx="158">
                  <c:v>494</c:v>
                </c:pt>
                <c:pt idx="159">
                  <c:v>495</c:v>
                </c:pt>
                <c:pt idx="160">
                  <c:v>496</c:v>
                </c:pt>
                <c:pt idx="161">
                  <c:v>497</c:v>
                </c:pt>
                <c:pt idx="162">
                  <c:v>498</c:v>
                </c:pt>
                <c:pt idx="163">
                  <c:v>499</c:v>
                </c:pt>
                <c:pt idx="164">
                  <c:v>500</c:v>
                </c:pt>
                <c:pt idx="165">
                  <c:v>501</c:v>
                </c:pt>
                <c:pt idx="166">
                  <c:v>502</c:v>
                </c:pt>
                <c:pt idx="167">
                  <c:v>503</c:v>
                </c:pt>
                <c:pt idx="168">
                  <c:v>504</c:v>
                </c:pt>
                <c:pt idx="169">
                  <c:v>505</c:v>
                </c:pt>
                <c:pt idx="170">
                  <c:v>506</c:v>
                </c:pt>
                <c:pt idx="171">
                  <c:v>507</c:v>
                </c:pt>
                <c:pt idx="172">
                  <c:v>508</c:v>
                </c:pt>
                <c:pt idx="173">
                  <c:v>509</c:v>
                </c:pt>
                <c:pt idx="174">
                  <c:v>510</c:v>
                </c:pt>
                <c:pt idx="175">
                  <c:v>511</c:v>
                </c:pt>
                <c:pt idx="176">
                  <c:v>512</c:v>
                </c:pt>
                <c:pt idx="177">
                  <c:v>513</c:v>
                </c:pt>
                <c:pt idx="178">
                  <c:v>514</c:v>
                </c:pt>
                <c:pt idx="179">
                  <c:v>515</c:v>
                </c:pt>
                <c:pt idx="180">
                  <c:v>516</c:v>
                </c:pt>
                <c:pt idx="181">
                  <c:v>517</c:v>
                </c:pt>
                <c:pt idx="182">
                  <c:v>518</c:v>
                </c:pt>
              </c:numCache>
            </c:numRef>
          </c:xVal>
          <c:yVal>
            <c:numRef>
              <c:f>Sheet4!$C$2:$C$184</c:f>
              <c:numCache>
                <c:formatCode>General</c:formatCode>
                <c:ptCount val="183"/>
                <c:pt idx="0">
                  <c:v>13.748564999999999</c:v>
                </c:pt>
                <c:pt idx="1">
                  <c:v>10.916074999999999</c:v>
                </c:pt>
                <c:pt idx="2">
                  <c:v>9.4537715999999996</c:v>
                </c:pt>
                <c:pt idx="3">
                  <c:v>8.9272212999999994</c:v>
                </c:pt>
                <c:pt idx="4">
                  <c:v>6.8743043000000004</c:v>
                </c:pt>
                <c:pt idx="5">
                  <c:v>5.5088005000000004</c:v>
                </c:pt>
                <c:pt idx="6">
                  <c:v>7.8638148000000001</c:v>
                </c:pt>
                <c:pt idx="7">
                  <c:v>8.5226258999999995</c:v>
                </c:pt>
                <c:pt idx="8">
                  <c:v>9.0052061000000005</c:v>
                </c:pt>
                <c:pt idx="9">
                  <c:v>11.152452</c:v>
                </c:pt>
                <c:pt idx="10">
                  <c:v>11.222944999999999</c:v>
                </c:pt>
                <c:pt idx="11">
                  <c:v>11.650205</c:v>
                </c:pt>
                <c:pt idx="12">
                  <c:v>9.4224996999999995</c:v>
                </c:pt>
                <c:pt idx="13">
                  <c:v>10.580736</c:v>
                </c:pt>
                <c:pt idx="14">
                  <c:v>9.1105260999999995</c:v>
                </c:pt>
                <c:pt idx="15">
                  <c:v>10.034580999999999</c:v>
                </c:pt>
                <c:pt idx="16">
                  <c:v>9.4203682000000004</c:v>
                </c:pt>
                <c:pt idx="17">
                  <c:v>6.0765304999999996</c:v>
                </c:pt>
                <c:pt idx="18">
                  <c:v>5.0805363999999997</c:v>
                </c:pt>
                <c:pt idx="19">
                  <c:v>4.0875401</c:v>
                </c:pt>
                <c:pt idx="20">
                  <c:v>4.9778757000000002</c:v>
                </c:pt>
                <c:pt idx="21">
                  <c:v>7.7047347999999998</c:v>
                </c:pt>
                <c:pt idx="22">
                  <c:v>10.172708999999999</c:v>
                </c:pt>
                <c:pt idx="23">
                  <c:v>13.444768</c:v>
                </c:pt>
                <c:pt idx="24">
                  <c:v>16.674202000000001</c:v>
                </c:pt>
                <c:pt idx="25">
                  <c:v>15.994517</c:v>
                </c:pt>
                <c:pt idx="26">
                  <c:v>17.198996000000001</c:v>
                </c:pt>
                <c:pt idx="27">
                  <c:v>15.632807</c:v>
                </c:pt>
                <c:pt idx="28">
                  <c:v>16.294439000000001</c:v>
                </c:pt>
                <c:pt idx="29">
                  <c:v>14.816238999999999</c:v>
                </c:pt>
                <c:pt idx="30">
                  <c:v>17.043541000000001</c:v>
                </c:pt>
                <c:pt idx="31">
                  <c:v>15.516057</c:v>
                </c:pt>
                <c:pt idx="32">
                  <c:v>13.688783000000001</c:v>
                </c:pt>
                <c:pt idx="33">
                  <c:v>15.964103</c:v>
                </c:pt>
                <c:pt idx="34">
                  <c:v>17.19725</c:v>
                </c:pt>
                <c:pt idx="35">
                  <c:v>15.610363</c:v>
                </c:pt>
                <c:pt idx="36">
                  <c:v>16.151803999999998</c:v>
                </c:pt>
                <c:pt idx="37">
                  <c:v>17.763335999999999</c:v>
                </c:pt>
                <c:pt idx="38">
                  <c:v>15.757770000000001</c:v>
                </c:pt>
                <c:pt idx="39">
                  <c:v>16.48695</c:v>
                </c:pt>
                <c:pt idx="40">
                  <c:v>15.328695</c:v>
                </c:pt>
                <c:pt idx="41">
                  <c:v>14.295188</c:v>
                </c:pt>
                <c:pt idx="42">
                  <c:v>14.009354999999999</c:v>
                </c:pt>
                <c:pt idx="43">
                  <c:v>13.479626</c:v>
                </c:pt>
                <c:pt idx="44">
                  <c:v>13.444925</c:v>
                </c:pt>
                <c:pt idx="45">
                  <c:v>15.424075999999999</c:v>
                </c:pt>
                <c:pt idx="46">
                  <c:v>16.230898</c:v>
                </c:pt>
                <c:pt idx="47">
                  <c:v>18.306404000000001</c:v>
                </c:pt>
                <c:pt idx="48">
                  <c:v>17.137903000000001</c:v>
                </c:pt>
                <c:pt idx="49">
                  <c:v>20.066645000000001</c:v>
                </c:pt>
                <c:pt idx="50">
                  <c:v>20.034310999999999</c:v>
                </c:pt>
                <c:pt idx="51">
                  <c:v>16.959070000000001</c:v>
                </c:pt>
                <c:pt idx="52">
                  <c:v>18.785612</c:v>
                </c:pt>
                <c:pt idx="53">
                  <c:v>21.602906999999998</c:v>
                </c:pt>
                <c:pt idx="54">
                  <c:v>19.910955000000001</c:v>
                </c:pt>
                <c:pt idx="55">
                  <c:v>19.007722999999999</c:v>
                </c:pt>
                <c:pt idx="56">
                  <c:v>15.972160000000001</c:v>
                </c:pt>
                <c:pt idx="57">
                  <c:v>15.894094000000001</c:v>
                </c:pt>
                <c:pt idx="58">
                  <c:v>12.883588</c:v>
                </c:pt>
                <c:pt idx="59">
                  <c:v>9.6093969000000001</c:v>
                </c:pt>
                <c:pt idx="60">
                  <c:v>6.5389017999999997</c:v>
                </c:pt>
                <c:pt idx="61">
                  <c:v>3.4893508</c:v>
                </c:pt>
                <c:pt idx="62">
                  <c:v>0</c:v>
                </c:pt>
                <c:pt idx="63">
                  <c:v>3.4555049000000002</c:v>
                </c:pt>
                <c:pt idx="64">
                  <c:v>6.7174487000000003</c:v>
                </c:pt>
                <c:pt idx="65">
                  <c:v>10.247112</c:v>
                </c:pt>
                <c:pt idx="66">
                  <c:v>12.164873</c:v>
                </c:pt>
                <c:pt idx="67">
                  <c:v>15.556290000000001</c:v>
                </c:pt>
                <c:pt idx="68">
                  <c:v>16.632947999999999</c:v>
                </c:pt>
                <c:pt idx="69">
                  <c:v>17.695917000000001</c:v>
                </c:pt>
                <c:pt idx="70">
                  <c:v>14.620844</c:v>
                </c:pt>
                <c:pt idx="71">
                  <c:v>12.802937</c:v>
                </c:pt>
                <c:pt idx="72">
                  <c:v>14.375997</c:v>
                </c:pt>
                <c:pt idx="73">
                  <c:v>13.440329</c:v>
                </c:pt>
                <c:pt idx="74">
                  <c:v>10.281631000000001</c:v>
                </c:pt>
                <c:pt idx="75">
                  <c:v>10.675554</c:v>
                </c:pt>
                <c:pt idx="76">
                  <c:v>10.401911999999999</c:v>
                </c:pt>
                <c:pt idx="77">
                  <c:v>12.083893</c:v>
                </c:pt>
                <c:pt idx="78">
                  <c:v>12.602774</c:v>
                </c:pt>
                <c:pt idx="79">
                  <c:v>13.118453000000001</c:v>
                </c:pt>
                <c:pt idx="80">
                  <c:v>14.685620999999999</c:v>
                </c:pt>
                <c:pt idx="81">
                  <c:v>14.623915999999999</c:v>
                </c:pt>
                <c:pt idx="82">
                  <c:v>13.118852</c:v>
                </c:pt>
                <c:pt idx="83">
                  <c:v>10.342084</c:v>
                </c:pt>
                <c:pt idx="84">
                  <c:v>11.168858999999999</c:v>
                </c:pt>
                <c:pt idx="85">
                  <c:v>12.385982</c:v>
                </c:pt>
                <c:pt idx="86">
                  <c:v>10.347147</c:v>
                </c:pt>
                <c:pt idx="87">
                  <c:v>7.3277749999999999</c:v>
                </c:pt>
                <c:pt idx="88">
                  <c:v>7.1035361000000004</c:v>
                </c:pt>
                <c:pt idx="89">
                  <c:v>6.5167688999999998</c:v>
                </c:pt>
                <c:pt idx="90">
                  <c:v>8.5889254000000008</c:v>
                </c:pt>
                <c:pt idx="91">
                  <c:v>10.738514</c:v>
                </c:pt>
                <c:pt idx="92">
                  <c:v>12.21555</c:v>
                </c:pt>
                <c:pt idx="93">
                  <c:v>10.185153</c:v>
                </c:pt>
                <c:pt idx="94">
                  <c:v>11.544798</c:v>
                </c:pt>
                <c:pt idx="95">
                  <c:v>10.009706</c:v>
                </c:pt>
                <c:pt idx="96">
                  <c:v>10.0176</c:v>
                </c:pt>
                <c:pt idx="97">
                  <c:v>9.0461445000000005</c:v>
                </c:pt>
                <c:pt idx="98">
                  <c:v>10.223349000000001</c:v>
                </c:pt>
                <c:pt idx="99">
                  <c:v>11.331272</c:v>
                </c:pt>
                <c:pt idx="100">
                  <c:v>13.195793999999999</c:v>
                </c:pt>
                <c:pt idx="101">
                  <c:v>15.189923</c:v>
                </c:pt>
                <c:pt idx="102">
                  <c:v>14.26112</c:v>
                </c:pt>
                <c:pt idx="103">
                  <c:v>16.546886000000001</c:v>
                </c:pt>
                <c:pt idx="104">
                  <c:v>15.413857</c:v>
                </c:pt>
                <c:pt idx="105">
                  <c:v>15.248654</c:v>
                </c:pt>
                <c:pt idx="106">
                  <c:v>16.314869000000002</c:v>
                </c:pt>
                <c:pt idx="107">
                  <c:v>16.719895999999999</c:v>
                </c:pt>
                <c:pt idx="108">
                  <c:v>18.521418000000001</c:v>
                </c:pt>
                <c:pt idx="109">
                  <c:v>19.967206999999998</c:v>
                </c:pt>
                <c:pt idx="110">
                  <c:v>22.410429000000001</c:v>
                </c:pt>
                <c:pt idx="111">
                  <c:v>22.822793999999998</c:v>
                </c:pt>
                <c:pt idx="112">
                  <c:v>23.027863</c:v>
                </c:pt>
                <c:pt idx="113">
                  <c:v>21.419385999999999</c:v>
                </c:pt>
                <c:pt idx="114">
                  <c:v>20.210349999999998</c:v>
                </c:pt>
                <c:pt idx="115">
                  <c:v>17.141893</c:v>
                </c:pt>
                <c:pt idx="116">
                  <c:v>16.794087999999999</c:v>
                </c:pt>
                <c:pt idx="117">
                  <c:v>15.027260999999999</c:v>
                </c:pt>
                <c:pt idx="118">
                  <c:v>15.665077</c:v>
                </c:pt>
                <c:pt idx="119">
                  <c:v>17.239142999999999</c:v>
                </c:pt>
                <c:pt idx="120">
                  <c:v>17.669208999999999</c:v>
                </c:pt>
                <c:pt idx="121">
                  <c:v>16.399001999999999</c:v>
                </c:pt>
                <c:pt idx="122">
                  <c:v>17.373812000000001</c:v>
                </c:pt>
                <c:pt idx="123">
                  <c:v>15.352693</c:v>
                </c:pt>
                <c:pt idx="124">
                  <c:v>12.991659</c:v>
                </c:pt>
                <c:pt idx="125">
                  <c:v>11.217668</c:v>
                </c:pt>
                <c:pt idx="126">
                  <c:v>10.258520000000001</c:v>
                </c:pt>
                <c:pt idx="127">
                  <c:v>8.0762385999999999</c:v>
                </c:pt>
                <c:pt idx="128">
                  <c:v>7.0797691</c:v>
                </c:pt>
                <c:pt idx="129">
                  <c:v>9.3546800999999995</c:v>
                </c:pt>
                <c:pt idx="130">
                  <c:v>10.234911</c:v>
                </c:pt>
                <c:pt idx="131">
                  <c:v>13.242798000000001</c:v>
                </c:pt>
                <c:pt idx="132">
                  <c:v>15.498513000000001</c:v>
                </c:pt>
                <c:pt idx="133">
                  <c:v>18.278708000000002</c:v>
                </c:pt>
                <c:pt idx="134">
                  <c:v>19.753302000000001</c:v>
                </c:pt>
                <c:pt idx="135">
                  <c:v>22.116603999999999</c:v>
                </c:pt>
                <c:pt idx="136">
                  <c:v>23.976739999999999</c:v>
                </c:pt>
                <c:pt idx="137">
                  <c:v>23.098071999999998</c:v>
                </c:pt>
                <c:pt idx="138">
                  <c:v>25.428519999999999</c:v>
                </c:pt>
                <c:pt idx="139">
                  <c:v>25.67577</c:v>
                </c:pt>
                <c:pt idx="140">
                  <c:v>28.237946999999998</c:v>
                </c:pt>
                <c:pt idx="141">
                  <c:v>29.783277999999999</c:v>
                </c:pt>
                <c:pt idx="142">
                  <c:v>31.569016000000001</c:v>
                </c:pt>
                <c:pt idx="143">
                  <c:v>30.858564000000001</c:v>
                </c:pt>
                <c:pt idx="144">
                  <c:v>30.297266</c:v>
                </c:pt>
                <c:pt idx="145">
                  <c:v>32.226067</c:v>
                </c:pt>
                <c:pt idx="146">
                  <c:v>31.562425999999999</c:v>
                </c:pt>
                <c:pt idx="147">
                  <c:v>31.272794999999999</c:v>
                </c:pt>
                <c:pt idx="148">
                  <c:v>30.105416999999999</c:v>
                </c:pt>
                <c:pt idx="149">
                  <c:v>30.503841000000001</c:v>
                </c:pt>
                <c:pt idx="150">
                  <c:v>31.410084000000001</c:v>
                </c:pt>
                <c:pt idx="151">
                  <c:v>29.454226999999999</c:v>
                </c:pt>
                <c:pt idx="152">
                  <c:v>27.561226000000001</c:v>
                </c:pt>
                <c:pt idx="153">
                  <c:v>24.989530999999999</c:v>
                </c:pt>
                <c:pt idx="154">
                  <c:v>23.475355</c:v>
                </c:pt>
                <c:pt idx="155">
                  <c:v>20.230324</c:v>
                </c:pt>
                <c:pt idx="156">
                  <c:v>19.356121000000002</c:v>
                </c:pt>
                <c:pt idx="157">
                  <c:v>20.213698999999998</c:v>
                </c:pt>
                <c:pt idx="158">
                  <c:v>20.296101</c:v>
                </c:pt>
                <c:pt idx="159">
                  <c:v>18.576602999999999</c:v>
                </c:pt>
                <c:pt idx="160">
                  <c:v>20.947127999999999</c:v>
                </c:pt>
                <c:pt idx="161">
                  <c:v>20.819818000000001</c:v>
                </c:pt>
                <c:pt idx="162">
                  <c:v>23.974529</c:v>
                </c:pt>
                <c:pt idx="163">
                  <c:v>24.804908999999999</c:v>
                </c:pt>
                <c:pt idx="164">
                  <c:v>27.638102</c:v>
                </c:pt>
                <c:pt idx="165">
                  <c:v>25.709461000000001</c:v>
                </c:pt>
                <c:pt idx="166">
                  <c:v>25.228124999999999</c:v>
                </c:pt>
                <c:pt idx="167">
                  <c:v>22.815861000000002</c:v>
                </c:pt>
                <c:pt idx="168">
                  <c:v>20.832246999999999</c:v>
                </c:pt>
                <c:pt idx="169">
                  <c:v>20.659725000000002</c:v>
                </c:pt>
                <c:pt idx="170">
                  <c:v>19.350351</c:v>
                </c:pt>
                <c:pt idx="171">
                  <c:v>15.873958</c:v>
                </c:pt>
                <c:pt idx="172">
                  <c:v>13.534573999999999</c:v>
                </c:pt>
                <c:pt idx="173">
                  <c:v>10.183571000000001</c:v>
                </c:pt>
                <c:pt idx="174">
                  <c:v>8.0212707999999999</c:v>
                </c:pt>
                <c:pt idx="175">
                  <c:v>5.4410943999999999</c:v>
                </c:pt>
                <c:pt idx="176">
                  <c:v>4.7525759000000001</c:v>
                </c:pt>
                <c:pt idx="177">
                  <c:v>6.2821788999999999</c:v>
                </c:pt>
                <c:pt idx="178">
                  <c:v>7.6858582000000002</c:v>
                </c:pt>
                <c:pt idx="179">
                  <c:v>10.988583999999999</c:v>
                </c:pt>
                <c:pt idx="180">
                  <c:v>13.395572</c:v>
                </c:pt>
                <c:pt idx="181">
                  <c:v>16.685414999999999</c:v>
                </c:pt>
                <c:pt idx="182">
                  <c:v>18.818315999999999</c:v>
                </c:pt>
              </c:numCache>
            </c:numRef>
          </c:yVal>
          <c:smooth val="0"/>
          <c:extLst>
            <c:ext xmlns:c16="http://schemas.microsoft.com/office/drawing/2014/chart" uri="{C3380CC4-5D6E-409C-BE32-E72D297353CC}">
              <c16:uniqueId val="{00000013-037B-46A0-BFB0-5BB4A0D53D53}"/>
            </c:ext>
          </c:extLst>
        </c:ser>
        <c:ser>
          <c:idx val="1"/>
          <c:order val="1"/>
          <c:tx>
            <c:v>WT</c:v>
          </c:tx>
          <c:spPr>
            <a:ln w="19050" cap="rnd">
              <a:solidFill>
                <a:schemeClr val="accent5"/>
              </a:solidFill>
              <a:round/>
            </a:ln>
            <a:effectLst/>
          </c:spPr>
          <c:marker>
            <c:symbol val="circle"/>
            <c:size val="5"/>
            <c:spPr>
              <a:solidFill>
                <a:srgbClr val="4472C4"/>
              </a:solidFill>
              <a:ln w="9525">
                <a:solidFill>
                  <a:schemeClr val="accent5"/>
                </a:solidFill>
              </a:ln>
              <a:effectLst/>
            </c:spPr>
          </c:marker>
          <c:dPt>
            <c:idx val="35"/>
            <c:marker>
              <c:symbol val="circle"/>
              <c:size val="5"/>
              <c:spPr>
                <a:solidFill>
                  <a:srgbClr val="4472C4"/>
                </a:solidFill>
                <a:ln w="9525">
                  <a:solidFill>
                    <a:schemeClr val="accent5"/>
                  </a:solidFill>
                </a:ln>
                <a:effectLst/>
              </c:spPr>
            </c:marker>
            <c:bubble3D val="0"/>
            <c:spPr>
              <a:ln w="19050" cap="rnd">
                <a:solidFill>
                  <a:srgbClr val="00B0F0"/>
                </a:solidFill>
                <a:round/>
              </a:ln>
              <a:effectLst/>
            </c:spPr>
            <c:extLst>
              <c:ext xmlns:c16="http://schemas.microsoft.com/office/drawing/2014/chart" uri="{C3380CC4-5D6E-409C-BE32-E72D297353CC}">
                <c16:uniqueId val="{00000015-037B-46A0-BFB0-5BB4A0D53D53}"/>
              </c:ext>
            </c:extLst>
          </c:dPt>
          <c:dPt>
            <c:idx val="37"/>
            <c:marker>
              <c:symbol val="circle"/>
              <c:size val="5"/>
              <c:spPr>
                <a:solidFill>
                  <a:srgbClr val="FF0000"/>
                </a:solidFill>
                <a:ln w="9525">
                  <a:solidFill>
                    <a:schemeClr val="accent5"/>
                  </a:solidFill>
                </a:ln>
                <a:effectLst/>
              </c:spPr>
            </c:marker>
            <c:bubble3D val="0"/>
            <c:spPr>
              <a:ln w="19050" cap="rnd">
                <a:solidFill>
                  <a:srgbClr val="4472C4"/>
                </a:solidFill>
                <a:round/>
              </a:ln>
              <a:effectLst/>
            </c:spPr>
            <c:extLst>
              <c:ext xmlns:c16="http://schemas.microsoft.com/office/drawing/2014/chart" uri="{C3380CC4-5D6E-409C-BE32-E72D297353CC}">
                <c16:uniqueId val="{00000017-037B-46A0-BFB0-5BB4A0D53D53}"/>
              </c:ext>
            </c:extLst>
          </c:dPt>
          <c:dPt>
            <c:idx val="39"/>
            <c:marker>
              <c:symbol val="circle"/>
              <c:size val="5"/>
              <c:spPr>
                <a:solidFill>
                  <a:srgbClr val="4472C4"/>
                </a:solidFill>
                <a:ln w="9525">
                  <a:solidFill>
                    <a:schemeClr val="accent5"/>
                  </a:solidFill>
                </a:ln>
                <a:effectLst/>
              </c:spPr>
            </c:marker>
            <c:bubble3D val="0"/>
            <c:spPr>
              <a:ln w="19050" cap="rnd">
                <a:solidFill>
                  <a:srgbClr val="70AD47"/>
                </a:solidFill>
                <a:round/>
              </a:ln>
              <a:effectLst/>
            </c:spPr>
            <c:extLst>
              <c:ext xmlns:c16="http://schemas.microsoft.com/office/drawing/2014/chart" uri="{C3380CC4-5D6E-409C-BE32-E72D297353CC}">
                <c16:uniqueId val="{00000019-037B-46A0-BFB0-5BB4A0D53D53}"/>
              </c:ext>
            </c:extLst>
          </c:dPt>
          <c:dPt>
            <c:idx val="81"/>
            <c:marker>
              <c:symbol val="circle"/>
              <c:size val="5"/>
              <c:spPr>
                <a:solidFill>
                  <a:srgbClr val="FF0000"/>
                </a:solidFill>
                <a:ln w="9525">
                  <a:solidFill>
                    <a:schemeClr val="accent5"/>
                  </a:solidFill>
                </a:ln>
                <a:effectLst/>
              </c:spPr>
            </c:marker>
            <c:bubble3D val="0"/>
            <c:extLst>
              <c:ext xmlns:c16="http://schemas.microsoft.com/office/drawing/2014/chart" uri="{C3380CC4-5D6E-409C-BE32-E72D297353CC}">
                <c16:uniqueId val="{0000001A-037B-46A0-BFB0-5BB4A0D53D53}"/>
              </c:ext>
            </c:extLst>
          </c:dPt>
          <c:dPt>
            <c:idx val="104"/>
            <c:marker>
              <c:symbol val="circle"/>
              <c:size val="5"/>
              <c:spPr>
                <a:solidFill>
                  <a:srgbClr val="4472C4"/>
                </a:solidFill>
                <a:ln w="9525">
                  <a:solidFill>
                    <a:schemeClr val="accent5"/>
                  </a:solidFill>
                </a:ln>
                <a:effectLst/>
              </c:spPr>
            </c:marker>
            <c:bubble3D val="0"/>
            <c:extLst>
              <c:ext xmlns:c16="http://schemas.microsoft.com/office/drawing/2014/chart" uri="{C3380CC4-5D6E-409C-BE32-E72D297353CC}">
                <c16:uniqueId val="{0000001B-037B-46A0-BFB0-5BB4A0D53D53}"/>
              </c:ext>
            </c:extLst>
          </c:dPt>
          <c:dPt>
            <c:idx val="110"/>
            <c:marker>
              <c:symbol val="circle"/>
              <c:size val="5"/>
              <c:spPr>
                <a:solidFill>
                  <a:srgbClr val="4472C4"/>
                </a:solidFill>
                <a:ln w="9525">
                  <a:solidFill>
                    <a:schemeClr val="accent5"/>
                  </a:solidFill>
                </a:ln>
                <a:effectLst/>
              </c:spPr>
            </c:marker>
            <c:bubble3D val="0"/>
            <c:extLst>
              <c:ext xmlns:c16="http://schemas.microsoft.com/office/drawing/2014/chart" uri="{C3380CC4-5D6E-409C-BE32-E72D297353CC}">
                <c16:uniqueId val="{0000001C-037B-46A0-BFB0-5BB4A0D53D53}"/>
              </c:ext>
            </c:extLst>
          </c:dPt>
          <c:dPt>
            <c:idx val="141"/>
            <c:marker>
              <c:symbol val="circle"/>
              <c:size val="5"/>
              <c:spPr>
                <a:solidFill>
                  <a:srgbClr val="4472C4"/>
                </a:solidFill>
                <a:ln w="9525">
                  <a:solidFill>
                    <a:schemeClr val="accent5"/>
                  </a:solidFill>
                </a:ln>
                <a:effectLst/>
              </c:spPr>
            </c:marker>
            <c:bubble3D val="0"/>
            <c:extLst>
              <c:ext xmlns:c16="http://schemas.microsoft.com/office/drawing/2014/chart" uri="{C3380CC4-5D6E-409C-BE32-E72D297353CC}">
                <c16:uniqueId val="{0000001D-037B-46A0-BFB0-5BB4A0D53D53}"/>
              </c:ext>
            </c:extLst>
          </c:dPt>
          <c:dPt>
            <c:idx val="142"/>
            <c:marker>
              <c:symbol val="circle"/>
              <c:size val="5"/>
              <c:spPr>
                <a:solidFill>
                  <a:srgbClr val="4472C4"/>
                </a:solidFill>
                <a:ln w="9525">
                  <a:solidFill>
                    <a:schemeClr val="accent5"/>
                  </a:solidFill>
                </a:ln>
                <a:effectLst/>
              </c:spPr>
            </c:marker>
            <c:bubble3D val="0"/>
            <c:extLst>
              <c:ext xmlns:c16="http://schemas.microsoft.com/office/drawing/2014/chart" uri="{C3380CC4-5D6E-409C-BE32-E72D297353CC}">
                <c16:uniqueId val="{0000001E-037B-46A0-BFB0-5BB4A0D53D53}"/>
              </c:ext>
            </c:extLst>
          </c:dPt>
          <c:dPt>
            <c:idx val="148"/>
            <c:marker>
              <c:symbol val="circle"/>
              <c:size val="5"/>
              <c:spPr>
                <a:solidFill>
                  <a:srgbClr val="4472C4"/>
                </a:solidFill>
                <a:ln w="9525">
                  <a:solidFill>
                    <a:schemeClr val="accent5"/>
                  </a:solidFill>
                </a:ln>
                <a:effectLst/>
              </c:spPr>
            </c:marker>
            <c:bubble3D val="0"/>
            <c:extLst>
              <c:ext xmlns:c16="http://schemas.microsoft.com/office/drawing/2014/chart" uri="{C3380CC4-5D6E-409C-BE32-E72D297353CC}">
                <c16:uniqueId val="{0000001F-037B-46A0-BFB0-5BB4A0D53D53}"/>
              </c:ext>
            </c:extLst>
          </c:dPt>
          <c:dPt>
            <c:idx val="156"/>
            <c:marker>
              <c:symbol val="circle"/>
              <c:size val="5"/>
              <c:spPr>
                <a:solidFill>
                  <a:srgbClr val="4472C4"/>
                </a:solidFill>
                <a:ln w="9525">
                  <a:solidFill>
                    <a:schemeClr val="accent5"/>
                  </a:solidFill>
                </a:ln>
                <a:effectLst/>
              </c:spPr>
            </c:marker>
            <c:bubble3D val="0"/>
            <c:extLst>
              <c:ext xmlns:c16="http://schemas.microsoft.com/office/drawing/2014/chart" uri="{C3380CC4-5D6E-409C-BE32-E72D297353CC}">
                <c16:uniqueId val="{00000020-037B-46A0-BFB0-5BB4A0D53D53}"/>
              </c:ext>
            </c:extLst>
          </c:dPt>
          <c:dPt>
            <c:idx val="160"/>
            <c:marker>
              <c:symbol val="circle"/>
              <c:size val="5"/>
              <c:spPr>
                <a:solidFill>
                  <a:srgbClr val="4472C4"/>
                </a:solidFill>
                <a:ln w="9525">
                  <a:solidFill>
                    <a:schemeClr val="accent5"/>
                  </a:solidFill>
                </a:ln>
                <a:effectLst/>
              </c:spPr>
            </c:marker>
            <c:bubble3D val="0"/>
            <c:extLst>
              <c:ext xmlns:c16="http://schemas.microsoft.com/office/drawing/2014/chart" uri="{C3380CC4-5D6E-409C-BE32-E72D297353CC}">
                <c16:uniqueId val="{00000021-037B-46A0-BFB0-5BB4A0D53D53}"/>
              </c:ext>
            </c:extLst>
          </c:dPt>
          <c:dPt>
            <c:idx val="161"/>
            <c:marker>
              <c:symbol val="circle"/>
              <c:size val="5"/>
              <c:spPr>
                <a:solidFill>
                  <a:srgbClr val="4472C4"/>
                </a:solidFill>
                <a:ln w="9525">
                  <a:solidFill>
                    <a:schemeClr val="accent5"/>
                  </a:solidFill>
                </a:ln>
                <a:effectLst/>
              </c:spPr>
            </c:marker>
            <c:bubble3D val="0"/>
            <c:extLst>
              <c:ext xmlns:c16="http://schemas.microsoft.com/office/drawing/2014/chart" uri="{C3380CC4-5D6E-409C-BE32-E72D297353CC}">
                <c16:uniqueId val="{00000022-037B-46A0-BFB0-5BB4A0D53D53}"/>
              </c:ext>
            </c:extLst>
          </c:dPt>
          <c:dPt>
            <c:idx val="162"/>
            <c:marker>
              <c:symbol val="circle"/>
              <c:size val="5"/>
              <c:spPr>
                <a:solidFill>
                  <a:srgbClr val="4472C4"/>
                </a:solidFill>
                <a:ln w="9525">
                  <a:solidFill>
                    <a:schemeClr val="accent5"/>
                  </a:solidFill>
                </a:ln>
                <a:effectLst/>
              </c:spPr>
            </c:marker>
            <c:bubble3D val="0"/>
            <c:extLst>
              <c:ext xmlns:c16="http://schemas.microsoft.com/office/drawing/2014/chart" uri="{C3380CC4-5D6E-409C-BE32-E72D297353CC}">
                <c16:uniqueId val="{00000023-037B-46A0-BFB0-5BB4A0D53D53}"/>
              </c:ext>
            </c:extLst>
          </c:dPt>
          <c:dPt>
            <c:idx val="165"/>
            <c:marker>
              <c:symbol val="circle"/>
              <c:size val="5"/>
              <c:spPr>
                <a:solidFill>
                  <a:srgbClr val="4472C4"/>
                </a:solidFill>
                <a:ln w="9525">
                  <a:solidFill>
                    <a:schemeClr val="accent5"/>
                  </a:solidFill>
                </a:ln>
                <a:effectLst/>
              </c:spPr>
            </c:marker>
            <c:bubble3D val="0"/>
            <c:extLst>
              <c:ext xmlns:c16="http://schemas.microsoft.com/office/drawing/2014/chart" uri="{C3380CC4-5D6E-409C-BE32-E72D297353CC}">
                <c16:uniqueId val="{00000024-037B-46A0-BFB0-5BB4A0D53D53}"/>
              </c:ext>
            </c:extLst>
          </c:dPt>
          <c:dPt>
            <c:idx val="169"/>
            <c:marker>
              <c:symbol val="circle"/>
              <c:size val="5"/>
              <c:spPr>
                <a:solidFill>
                  <a:srgbClr val="4472C4"/>
                </a:solidFill>
                <a:ln w="9525">
                  <a:solidFill>
                    <a:schemeClr val="accent5"/>
                  </a:solidFill>
                </a:ln>
                <a:effectLst/>
              </c:spPr>
            </c:marker>
            <c:bubble3D val="0"/>
            <c:extLst>
              <c:ext xmlns:c16="http://schemas.microsoft.com/office/drawing/2014/chart" uri="{C3380CC4-5D6E-409C-BE32-E72D297353CC}">
                <c16:uniqueId val="{00000025-037B-46A0-BFB0-5BB4A0D53D53}"/>
              </c:ext>
            </c:extLst>
          </c:dPt>
          <c:xVal>
            <c:numRef>
              <c:f>Sheet5!$B$2:$B$184</c:f>
              <c:numCache>
                <c:formatCode>General</c:formatCode>
                <c:ptCount val="183"/>
                <c:pt idx="0">
                  <c:v>336</c:v>
                </c:pt>
                <c:pt idx="1">
                  <c:v>337</c:v>
                </c:pt>
                <c:pt idx="2">
                  <c:v>338</c:v>
                </c:pt>
                <c:pt idx="3">
                  <c:v>339</c:v>
                </c:pt>
                <c:pt idx="4">
                  <c:v>340</c:v>
                </c:pt>
                <c:pt idx="5">
                  <c:v>341</c:v>
                </c:pt>
                <c:pt idx="6">
                  <c:v>342</c:v>
                </c:pt>
                <c:pt idx="7">
                  <c:v>343</c:v>
                </c:pt>
                <c:pt idx="8">
                  <c:v>344</c:v>
                </c:pt>
                <c:pt idx="9">
                  <c:v>345</c:v>
                </c:pt>
                <c:pt idx="10">
                  <c:v>346</c:v>
                </c:pt>
                <c:pt idx="11">
                  <c:v>347</c:v>
                </c:pt>
                <c:pt idx="12">
                  <c:v>348</c:v>
                </c:pt>
                <c:pt idx="13">
                  <c:v>349</c:v>
                </c:pt>
                <c:pt idx="14">
                  <c:v>350</c:v>
                </c:pt>
                <c:pt idx="15">
                  <c:v>351</c:v>
                </c:pt>
                <c:pt idx="16">
                  <c:v>352</c:v>
                </c:pt>
                <c:pt idx="17">
                  <c:v>353</c:v>
                </c:pt>
                <c:pt idx="18">
                  <c:v>354</c:v>
                </c:pt>
                <c:pt idx="19">
                  <c:v>355</c:v>
                </c:pt>
                <c:pt idx="20">
                  <c:v>356</c:v>
                </c:pt>
                <c:pt idx="21">
                  <c:v>357</c:v>
                </c:pt>
                <c:pt idx="22">
                  <c:v>358</c:v>
                </c:pt>
                <c:pt idx="23">
                  <c:v>359</c:v>
                </c:pt>
                <c:pt idx="24">
                  <c:v>360</c:v>
                </c:pt>
                <c:pt idx="25">
                  <c:v>361</c:v>
                </c:pt>
                <c:pt idx="26">
                  <c:v>362</c:v>
                </c:pt>
                <c:pt idx="27">
                  <c:v>363</c:v>
                </c:pt>
                <c:pt idx="28">
                  <c:v>364</c:v>
                </c:pt>
                <c:pt idx="29">
                  <c:v>365</c:v>
                </c:pt>
                <c:pt idx="30">
                  <c:v>366</c:v>
                </c:pt>
                <c:pt idx="31">
                  <c:v>367</c:v>
                </c:pt>
                <c:pt idx="32">
                  <c:v>368</c:v>
                </c:pt>
                <c:pt idx="33">
                  <c:v>369</c:v>
                </c:pt>
                <c:pt idx="34">
                  <c:v>370</c:v>
                </c:pt>
                <c:pt idx="35">
                  <c:v>371</c:v>
                </c:pt>
                <c:pt idx="36">
                  <c:v>372</c:v>
                </c:pt>
                <c:pt idx="37">
                  <c:v>373</c:v>
                </c:pt>
                <c:pt idx="38">
                  <c:v>374</c:v>
                </c:pt>
                <c:pt idx="39">
                  <c:v>375</c:v>
                </c:pt>
                <c:pt idx="40">
                  <c:v>376</c:v>
                </c:pt>
                <c:pt idx="41">
                  <c:v>377</c:v>
                </c:pt>
                <c:pt idx="42">
                  <c:v>378</c:v>
                </c:pt>
                <c:pt idx="43">
                  <c:v>379</c:v>
                </c:pt>
                <c:pt idx="44">
                  <c:v>380</c:v>
                </c:pt>
                <c:pt idx="45">
                  <c:v>381</c:v>
                </c:pt>
                <c:pt idx="46">
                  <c:v>382</c:v>
                </c:pt>
                <c:pt idx="47">
                  <c:v>383</c:v>
                </c:pt>
                <c:pt idx="48">
                  <c:v>384</c:v>
                </c:pt>
                <c:pt idx="49">
                  <c:v>385</c:v>
                </c:pt>
                <c:pt idx="50">
                  <c:v>386</c:v>
                </c:pt>
                <c:pt idx="51">
                  <c:v>387</c:v>
                </c:pt>
                <c:pt idx="52">
                  <c:v>388</c:v>
                </c:pt>
                <c:pt idx="53">
                  <c:v>389</c:v>
                </c:pt>
                <c:pt idx="54">
                  <c:v>390</c:v>
                </c:pt>
                <c:pt idx="55">
                  <c:v>391</c:v>
                </c:pt>
                <c:pt idx="56">
                  <c:v>392</c:v>
                </c:pt>
                <c:pt idx="57">
                  <c:v>393</c:v>
                </c:pt>
                <c:pt idx="58">
                  <c:v>394</c:v>
                </c:pt>
                <c:pt idx="59">
                  <c:v>395</c:v>
                </c:pt>
                <c:pt idx="60">
                  <c:v>396</c:v>
                </c:pt>
                <c:pt idx="61">
                  <c:v>397</c:v>
                </c:pt>
                <c:pt idx="62">
                  <c:v>398</c:v>
                </c:pt>
                <c:pt idx="63">
                  <c:v>399</c:v>
                </c:pt>
                <c:pt idx="64">
                  <c:v>400</c:v>
                </c:pt>
                <c:pt idx="65">
                  <c:v>401</c:v>
                </c:pt>
                <c:pt idx="66">
                  <c:v>402</c:v>
                </c:pt>
                <c:pt idx="67">
                  <c:v>403</c:v>
                </c:pt>
                <c:pt idx="68">
                  <c:v>404</c:v>
                </c:pt>
                <c:pt idx="69">
                  <c:v>405</c:v>
                </c:pt>
                <c:pt idx="70">
                  <c:v>406</c:v>
                </c:pt>
                <c:pt idx="71">
                  <c:v>407</c:v>
                </c:pt>
                <c:pt idx="72">
                  <c:v>408</c:v>
                </c:pt>
                <c:pt idx="73">
                  <c:v>409</c:v>
                </c:pt>
                <c:pt idx="74">
                  <c:v>410</c:v>
                </c:pt>
                <c:pt idx="75">
                  <c:v>411</c:v>
                </c:pt>
                <c:pt idx="76">
                  <c:v>412</c:v>
                </c:pt>
                <c:pt idx="77">
                  <c:v>413</c:v>
                </c:pt>
                <c:pt idx="78">
                  <c:v>414</c:v>
                </c:pt>
                <c:pt idx="79">
                  <c:v>415</c:v>
                </c:pt>
                <c:pt idx="80">
                  <c:v>416</c:v>
                </c:pt>
                <c:pt idx="81">
                  <c:v>417</c:v>
                </c:pt>
                <c:pt idx="82">
                  <c:v>418</c:v>
                </c:pt>
                <c:pt idx="83">
                  <c:v>419</c:v>
                </c:pt>
                <c:pt idx="84">
                  <c:v>420</c:v>
                </c:pt>
                <c:pt idx="85">
                  <c:v>421</c:v>
                </c:pt>
                <c:pt idx="86">
                  <c:v>422</c:v>
                </c:pt>
                <c:pt idx="87">
                  <c:v>423</c:v>
                </c:pt>
                <c:pt idx="88">
                  <c:v>424</c:v>
                </c:pt>
                <c:pt idx="89">
                  <c:v>425</c:v>
                </c:pt>
                <c:pt idx="90">
                  <c:v>426</c:v>
                </c:pt>
                <c:pt idx="91">
                  <c:v>427</c:v>
                </c:pt>
                <c:pt idx="92">
                  <c:v>428</c:v>
                </c:pt>
                <c:pt idx="93">
                  <c:v>429</c:v>
                </c:pt>
                <c:pt idx="94">
                  <c:v>430</c:v>
                </c:pt>
                <c:pt idx="95">
                  <c:v>431</c:v>
                </c:pt>
                <c:pt idx="96">
                  <c:v>432</c:v>
                </c:pt>
                <c:pt idx="97">
                  <c:v>433</c:v>
                </c:pt>
                <c:pt idx="98">
                  <c:v>434</c:v>
                </c:pt>
                <c:pt idx="99">
                  <c:v>435</c:v>
                </c:pt>
                <c:pt idx="100">
                  <c:v>436</c:v>
                </c:pt>
                <c:pt idx="101">
                  <c:v>437</c:v>
                </c:pt>
                <c:pt idx="102">
                  <c:v>438</c:v>
                </c:pt>
                <c:pt idx="103">
                  <c:v>439</c:v>
                </c:pt>
                <c:pt idx="104">
                  <c:v>440</c:v>
                </c:pt>
                <c:pt idx="105">
                  <c:v>441</c:v>
                </c:pt>
                <c:pt idx="106">
                  <c:v>442</c:v>
                </c:pt>
                <c:pt idx="107">
                  <c:v>443</c:v>
                </c:pt>
                <c:pt idx="108">
                  <c:v>444</c:v>
                </c:pt>
                <c:pt idx="109">
                  <c:v>445</c:v>
                </c:pt>
                <c:pt idx="110">
                  <c:v>446</c:v>
                </c:pt>
                <c:pt idx="111">
                  <c:v>447</c:v>
                </c:pt>
                <c:pt idx="112">
                  <c:v>448</c:v>
                </c:pt>
                <c:pt idx="113">
                  <c:v>449</c:v>
                </c:pt>
                <c:pt idx="114">
                  <c:v>450</c:v>
                </c:pt>
                <c:pt idx="115">
                  <c:v>451</c:v>
                </c:pt>
                <c:pt idx="116">
                  <c:v>452</c:v>
                </c:pt>
                <c:pt idx="117">
                  <c:v>453</c:v>
                </c:pt>
                <c:pt idx="118">
                  <c:v>454</c:v>
                </c:pt>
                <c:pt idx="119">
                  <c:v>455</c:v>
                </c:pt>
                <c:pt idx="120">
                  <c:v>456</c:v>
                </c:pt>
                <c:pt idx="121">
                  <c:v>457</c:v>
                </c:pt>
                <c:pt idx="122">
                  <c:v>458</c:v>
                </c:pt>
                <c:pt idx="123">
                  <c:v>459</c:v>
                </c:pt>
                <c:pt idx="124">
                  <c:v>460</c:v>
                </c:pt>
                <c:pt idx="125">
                  <c:v>461</c:v>
                </c:pt>
                <c:pt idx="126">
                  <c:v>462</c:v>
                </c:pt>
                <c:pt idx="127">
                  <c:v>463</c:v>
                </c:pt>
                <c:pt idx="128">
                  <c:v>464</c:v>
                </c:pt>
                <c:pt idx="129">
                  <c:v>465</c:v>
                </c:pt>
                <c:pt idx="130">
                  <c:v>466</c:v>
                </c:pt>
                <c:pt idx="131">
                  <c:v>467</c:v>
                </c:pt>
                <c:pt idx="132">
                  <c:v>468</c:v>
                </c:pt>
                <c:pt idx="133">
                  <c:v>469</c:v>
                </c:pt>
                <c:pt idx="134">
                  <c:v>470</c:v>
                </c:pt>
                <c:pt idx="135">
                  <c:v>471</c:v>
                </c:pt>
                <c:pt idx="136">
                  <c:v>472</c:v>
                </c:pt>
                <c:pt idx="137">
                  <c:v>473</c:v>
                </c:pt>
                <c:pt idx="138">
                  <c:v>474</c:v>
                </c:pt>
                <c:pt idx="139">
                  <c:v>475</c:v>
                </c:pt>
                <c:pt idx="140">
                  <c:v>476</c:v>
                </c:pt>
                <c:pt idx="141">
                  <c:v>477</c:v>
                </c:pt>
                <c:pt idx="142">
                  <c:v>478</c:v>
                </c:pt>
                <c:pt idx="143">
                  <c:v>479</c:v>
                </c:pt>
                <c:pt idx="144">
                  <c:v>480</c:v>
                </c:pt>
                <c:pt idx="145">
                  <c:v>481</c:v>
                </c:pt>
                <c:pt idx="146">
                  <c:v>482</c:v>
                </c:pt>
                <c:pt idx="147">
                  <c:v>483</c:v>
                </c:pt>
                <c:pt idx="148">
                  <c:v>484</c:v>
                </c:pt>
                <c:pt idx="149">
                  <c:v>485</c:v>
                </c:pt>
                <c:pt idx="150">
                  <c:v>486</c:v>
                </c:pt>
                <c:pt idx="151">
                  <c:v>487</c:v>
                </c:pt>
                <c:pt idx="152">
                  <c:v>488</c:v>
                </c:pt>
                <c:pt idx="153">
                  <c:v>489</c:v>
                </c:pt>
                <c:pt idx="154">
                  <c:v>490</c:v>
                </c:pt>
                <c:pt idx="155">
                  <c:v>491</c:v>
                </c:pt>
                <c:pt idx="156">
                  <c:v>492</c:v>
                </c:pt>
                <c:pt idx="157">
                  <c:v>493</c:v>
                </c:pt>
                <c:pt idx="158">
                  <c:v>494</c:v>
                </c:pt>
                <c:pt idx="159">
                  <c:v>495</c:v>
                </c:pt>
                <c:pt idx="160">
                  <c:v>496</c:v>
                </c:pt>
                <c:pt idx="161">
                  <c:v>497</c:v>
                </c:pt>
                <c:pt idx="162">
                  <c:v>498</c:v>
                </c:pt>
                <c:pt idx="163">
                  <c:v>499</c:v>
                </c:pt>
                <c:pt idx="164">
                  <c:v>500</c:v>
                </c:pt>
                <c:pt idx="165">
                  <c:v>501</c:v>
                </c:pt>
                <c:pt idx="166">
                  <c:v>502</c:v>
                </c:pt>
                <c:pt idx="167">
                  <c:v>503</c:v>
                </c:pt>
                <c:pt idx="168">
                  <c:v>504</c:v>
                </c:pt>
                <c:pt idx="169">
                  <c:v>505</c:v>
                </c:pt>
                <c:pt idx="170">
                  <c:v>506</c:v>
                </c:pt>
                <c:pt idx="171">
                  <c:v>507</c:v>
                </c:pt>
                <c:pt idx="172">
                  <c:v>508</c:v>
                </c:pt>
                <c:pt idx="173">
                  <c:v>509</c:v>
                </c:pt>
                <c:pt idx="174">
                  <c:v>510</c:v>
                </c:pt>
                <c:pt idx="175">
                  <c:v>511</c:v>
                </c:pt>
                <c:pt idx="176">
                  <c:v>512</c:v>
                </c:pt>
                <c:pt idx="177">
                  <c:v>513</c:v>
                </c:pt>
                <c:pt idx="178">
                  <c:v>514</c:v>
                </c:pt>
                <c:pt idx="179">
                  <c:v>515</c:v>
                </c:pt>
                <c:pt idx="180">
                  <c:v>516</c:v>
                </c:pt>
                <c:pt idx="181">
                  <c:v>517</c:v>
                </c:pt>
                <c:pt idx="182">
                  <c:v>518</c:v>
                </c:pt>
              </c:numCache>
            </c:numRef>
          </c:xVal>
          <c:yVal>
            <c:numRef>
              <c:f>Sheet5!$C$2:$C$184</c:f>
              <c:numCache>
                <c:formatCode>General</c:formatCode>
                <c:ptCount val="183"/>
                <c:pt idx="0">
                  <c:v>13.380445</c:v>
                </c:pt>
                <c:pt idx="1">
                  <c:v>12.451657000000001</c:v>
                </c:pt>
                <c:pt idx="2">
                  <c:v>10.013350000000001</c:v>
                </c:pt>
                <c:pt idx="3">
                  <c:v>11.575818</c:v>
                </c:pt>
                <c:pt idx="4">
                  <c:v>11.026201</c:v>
                </c:pt>
                <c:pt idx="5">
                  <c:v>7.8764091000000001</c:v>
                </c:pt>
                <c:pt idx="6">
                  <c:v>9.3634719999999998</c:v>
                </c:pt>
                <c:pt idx="7">
                  <c:v>12.126173</c:v>
                </c:pt>
                <c:pt idx="8">
                  <c:v>11.432966</c:v>
                </c:pt>
                <c:pt idx="9">
                  <c:v>13.776386</c:v>
                </c:pt>
                <c:pt idx="10">
                  <c:v>12.041948</c:v>
                </c:pt>
                <c:pt idx="11">
                  <c:v>9.1452036000000003</c:v>
                </c:pt>
                <c:pt idx="12">
                  <c:v>8.2523985</c:v>
                </c:pt>
                <c:pt idx="13">
                  <c:v>9.1124554</c:v>
                </c:pt>
                <c:pt idx="14">
                  <c:v>8.1580581999999993</c:v>
                </c:pt>
                <c:pt idx="15">
                  <c:v>8.7546396000000009</c:v>
                </c:pt>
                <c:pt idx="16">
                  <c:v>7.5392976000000003</c:v>
                </c:pt>
                <c:pt idx="17">
                  <c:v>4.7799525000000003</c:v>
                </c:pt>
                <c:pt idx="18">
                  <c:v>4.3798437000000003</c:v>
                </c:pt>
                <c:pt idx="19">
                  <c:v>3.7608348999999999</c:v>
                </c:pt>
                <c:pt idx="20">
                  <c:v>5.6564841000000001</c:v>
                </c:pt>
                <c:pt idx="21">
                  <c:v>7.6845546000000002</c:v>
                </c:pt>
                <c:pt idx="22">
                  <c:v>8.928051</c:v>
                </c:pt>
                <c:pt idx="23">
                  <c:v>11.625947</c:v>
                </c:pt>
                <c:pt idx="24">
                  <c:v>13.344704</c:v>
                </c:pt>
                <c:pt idx="25">
                  <c:v>13.306820999999999</c:v>
                </c:pt>
                <c:pt idx="26">
                  <c:v>14.111057000000001</c:v>
                </c:pt>
                <c:pt idx="27">
                  <c:v>13.53082</c:v>
                </c:pt>
                <c:pt idx="28">
                  <c:v>13.721256</c:v>
                </c:pt>
                <c:pt idx="29">
                  <c:v>12.243102</c:v>
                </c:pt>
                <c:pt idx="30">
                  <c:v>14.568016999999999</c:v>
                </c:pt>
                <c:pt idx="31">
                  <c:v>14.60919</c:v>
                </c:pt>
                <c:pt idx="32">
                  <c:v>12.627615</c:v>
                </c:pt>
                <c:pt idx="33">
                  <c:v>14.229108999999999</c:v>
                </c:pt>
                <c:pt idx="34">
                  <c:v>16.622603999999999</c:v>
                </c:pt>
                <c:pt idx="35">
                  <c:v>15.993221999999999</c:v>
                </c:pt>
                <c:pt idx="36">
                  <c:v>17.769119</c:v>
                </c:pt>
                <c:pt idx="37">
                  <c:v>16.178778000000001</c:v>
                </c:pt>
                <c:pt idx="38">
                  <c:v>13.975225</c:v>
                </c:pt>
                <c:pt idx="39">
                  <c:v>15.495747</c:v>
                </c:pt>
                <c:pt idx="40">
                  <c:v>13.840109999999999</c:v>
                </c:pt>
                <c:pt idx="41">
                  <c:v>12.166237000000001</c:v>
                </c:pt>
                <c:pt idx="42">
                  <c:v>12.148504000000001</c:v>
                </c:pt>
                <c:pt idx="43">
                  <c:v>11.445733000000001</c:v>
                </c:pt>
                <c:pt idx="44">
                  <c:v>12.593009</c:v>
                </c:pt>
                <c:pt idx="45">
                  <c:v>13.895591</c:v>
                </c:pt>
                <c:pt idx="46">
                  <c:v>14.459692</c:v>
                </c:pt>
                <c:pt idx="47">
                  <c:v>14.609662</c:v>
                </c:pt>
                <c:pt idx="48">
                  <c:v>14.570912999999999</c:v>
                </c:pt>
                <c:pt idx="49">
                  <c:v>17.053225000000001</c:v>
                </c:pt>
                <c:pt idx="50">
                  <c:v>18.504868999999999</c:v>
                </c:pt>
                <c:pt idx="51">
                  <c:v>19.828113999999999</c:v>
                </c:pt>
                <c:pt idx="52">
                  <c:v>19.068124999999998</c:v>
                </c:pt>
                <c:pt idx="53">
                  <c:v>18.001404000000001</c:v>
                </c:pt>
                <c:pt idx="54">
                  <c:v>15.813533</c:v>
                </c:pt>
                <c:pt idx="55">
                  <c:v>15.255126000000001</c:v>
                </c:pt>
                <c:pt idx="56">
                  <c:v>13.176462000000001</c:v>
                </c:pt>
                <c:pt idx="57">
                  <c:v>14.230359999999999</c:v>
                </c:pt>
                <c:pt idx="58">
                  <c:v>11.310498000000001</c:v>
                </c:pt>
                <c:pt idx="59">
                  <c:v>8.2667713000000003</c:v>
                </c:pt>
                <c:pt idx="60">
                  <c:v>5.5037003000000002</c:v>
                </c:pt>
                <c:pt idx="61">
                  <c:v>2.9825520999999999</c:v>
                </c:pt>
                <c:pt idx="62">
                  <c:v>0</c:v>
                </c:pt>
                <c:pt idx="63">
                  <c:v>3.4786693999999998</c:v>
                </c:pt>
                <c:pt idx="64">
                  <c:v>6.0795716999999998</c:v>
                </c:pt>
                <c:pt idx="65">
                  <c:v>9.4494982000000007</c:v>
                </c:pt>
                <c:pt idx="66">
                  <c:v>11.251314000000001</c:v>
                </c:pt>
                <c:pt idx="67">
                  <c:v>14.666038</c:v>
                </c:pt>
                <c:pt idx="68">
                  <c:v>16.216711</c:v>
                </c:pt>
                <c:pt idx="69">
                  <c:v>17.673399</c:v>
                </c:pt>
                <c:pt idx="70">
                  <c:v>14.926295</c:v>
                </c:pt>
                <c:pt idx="71">
                  <c:v>12.890501</c:v>
                </c:pt>
                <c:pt idx="72">
                  <c:v>14.680384999999999</c:v>
                </c:pt>
                <c:pt idx="73">
                  <c:v>14.272679</c:v>
                </c:pt>
                <c:pt idx="74">
                  <c:v>11.174623</c:v>
                </c:pt>
                <c:pt idx="75">
                  <c:v>12.132118</c:v>
                </c:pt>
                <c:pt idx="76">
                  <c:v>13.338233000000001</c:v>
                </c:pt>
                <c:pt idx="77">
                  <c:v>16.231128999999999</c:v>
                </c:pt>
                <c:pt idx="78">
                  <c:v>16.389852999999999</c:v>
                </c:pt>
                <c:pt idx="79">
                  <c:v>17.444485</c:v>
                </c:pt>
                <c:pt idx="80">
                  <c:v>18.357565000000001</c:v>
                </c:pt>
                <c:pt idx="81">
                  <c:v>17.733547000000002</c:v>
                </c:pt>
                <c:pt idx="82">
                  <c:v>15.896228000000001</c:v>
                </c:pt>
                <c:pt idx="83">
                  <c:v>13.064632</c:v>
                </c:pt>
                <c:pt idx="84">
                  <c:v>12.784542999999999</c:v>
                </c:pt>
                <c:pt idx="85">
                  <c:v>13.308805</c:v>
                </c:pt>
                <c:pt idx="86">
                  <c:v>10.630896</c:v>
                </c:pt>
                <c:pt idx="87">
                  <c:v>8.3553943999999998</c:v>
                </c:pt>
                <c:pt idx="88">
                  <c:v>9.3138579999999997</c:v>
                </c:pt>
                <c:pt idx="89">
                  <c:v>8.6857824000000008</c:v>
                </c:pt>
                <c:pt idx="90">
                  <c:v>9.7282113999999993</c:v>
                </c:pt>
                <c:pt idx="91">
                  <c:v>12.837401</c:v>
                </c:pt>
                <c:pt idx="92">
                  <c:v>13.638204</c:v>
                </c:pt>
                <c:pt idx="93">
                  <c:v>10.863578</c:v>
                </c:pt>
                <c:pt idx="94">
                  <c:v>9.7688704000000008</c:v>
                </c:pt>
                <c:pt idx="95">
                  <c:v>8.8736248</c:v>
                </c:pt>
                <c:pt idx="96">
                  <c:v>8.3062143000000006</c:v>
                </c:pt>
                <c:pt idx="97">
                  <c:v>7.9444146</c:v>
                </c:pt>
                <c:pt idx="98">
                  <c:v>8.6728210000000008</c:v>
                </c:pt>
                <c:pt idx="99">
                  <c:v>10.406948999999999</c:v>
                </c:pt>
                <c:pt idx="100">
                  <c:v>12.978097</c:v>
                </c:pt>
                <c:pt idx="101">
                  <c:v>15.466457999999999</c:v>
                </c:pt>
                <c:pt idx="102">
                  <c:v>15.457431</c:v>
                </c:pt>
                <c:pt idx="103">
                  <c:v>18.226597000000002</c:v>
                </c:pt>
                <c:pt idx="104">
                  <c:v>17.168510000000001</c:v>
                </c:pt>
                <c:pt idx="105">
                  <c:v>18.585439999999998</c:v>
                </c:pt>
                <c:pt idx="106">
                  <c:v>15.840096000000001</c:v>
                </c:pt>
                <c:pt idx="107">
                  <c:v>18.121915999999999</c:v>
                </c:pt>
                <c:pt idx="108">
                  <c:v>20.133381</c:v>
                </c:pt>
                <c:pt idx="109">
                  <c:v>18.175055</c:v>
                </c:pt>
                <c:pt idx="110">
                  <c:v>18.281569999999999</c:v>
                </c:pt>
                <c:pt idx="111">
                  <c:v>19.370795999999999</c:v>
                </c:pt>
                <c:pt idx="112">
                  <c:v>18.981138000000001</c:v>
                </c:pt>
                <c:pt idx="113">
                  <c:v>16.694724999999998</c:v>
                </c:pt>
                <c:pt idx="114">
                  <c:v>14.935847000000001</c:v>
                </c:pt>
                <c:pt idx="115">
                  <c:v>13.14364</c:v>
                </c:pt>
                <c:pt idx="116">
                  <c:v>13.109855</c:v>
                </c:pt>
                <c:pt idx="117">
                  <c:v>12.82347</c:v>
                </c:pt>
                <c:pt idx="118">
                  <c:v>14.418200000000001</c:v>
                </c:pt>
                <c:pt idx="119">
                  <c:v>16.941071000000001</c:v>
                </c:pt>
                <c:pt idx="120">
                  <c:v>18.268339000000001</c:v>
                </c:pt>
                <c:pt idx="121">
                  <c:v>21.042726999999999</c:v>
                </c:pt>
                <c:pt idx="122">
                  <c:v>20.468285000000002</c:v>
                </c:pt>
                <c:pt idx="123">
                  <c:v>19.336123000000001</c:v>
                </c:pt>
                <c:pt idx="124">
                  <c:v>20.420228999999999</c:v>
                </c:pt>
                <c:pt idx="125">
                  <c:v>19.679600000000001</c:v>
                </c:pt>
                <c:pt idx="126">
                  <c:v>19.732641000000001</c:v>
                </c:pt>
                <c:pt idx="127">
                  <c:v>17.910005999999999</c:v>
                </c:pt>
                <c:pt idx="128">
                  <c:v>17.447469999999999</c:v>
                </c:pt>
                <c:pt idx="129">
                  <c:v>18.704252</c:v>
                </c:pt>
                <c:pt idx="130">
                  <c:v>18.277218000000001</c:v>
                </c:pt>
                <c:pt idx="131">
                  <c:v>17.749613</c:v>
                </c:pt>
                <c:pt idx="132">
                  <c:v>16.910809</c:v>
                </c:pt>
                <c:pt idx="133">
                  <c:v>17.932468</c:v>
                </c:pt>
                <c:pt idx="134">
                  <c:v>18.245193</c:v>
                </c:pt>
                <c:pt idx="135">
                  <c:v>18.378768999999998</c:v>
                </c:pt>
                <c:pt idx="136">
                  <c:v>18.583487000000002</c:v>
                </c:pt>
                <c:pt idx="137">
                  <c:v>18.442936</c:v>
                </c:pt>
                <c:pt idx="138">
                  <c:v>17.360620000000001</c:v>
                </c:pt>
                <c:pt idx="139">
                  <c:v>18.418232</c:v>
                </c:pt>
                <c:pt idx="140">
                  <c:v>18.726723</c:v>
                </c:pt>
                <c:pt idx="141">
                  <c:v>19.900708999999999</c:v>
                </c:pt>
                <c:pt idx="142">
                  <c:v>21.161892000000002</c:v>
                </c:pt>
                <c:pt idx="143">
                  <c:v>22.346844000000001</c:v>
                </c:pt>
                <c:pt idx="144">
                  <c:v>22.501536999999999</c:v>
                </c:pt>
                <c:pt idx="145">
                  <c:v>24.269373000000002</c:v>
                </c:pt>
                <c:pt idx="146">
                  <c:v>25.615694000000001</c:v>
                </c:pt>
                <c:pt idx="147">
                  <c:v>26.878736</c:v>
                </c:pt>
                <c:pt idx="148">
                  <c:v>27.15089</c:v>
                </c:pt>
                <c:pt idx="149">
                  <c:v>26.020454000000001</c:v>
                </c:pt>
                <c:pt idx="150">
                  <c:v>24.320236000000001</c:v>
                </c:pt>
                <c:pt idx="151">
                  <c:v>22.700071000000001</c:v>
                </c:pt>
                <c:pt idx="152">
                  <c:v>21.076128000000001</c:v>
                </c:pt>
                <c:pt idx="153">
                  <c:v>20.538263000000001</c:v>
                </c:pt>
                <c:pt idx="154">
                  <c:v>18.594097000000001</c:v>
                </c:pt>
                <c:pt idx="155">
                  <c:v>17.661377000000002</c:v>
                </c:pt>
                <c:pt idx="156">
                  <c:v>15.874525</c:v>
                </c:pt>
                <c:pt idx="157">
                  <c:v>16.899998</c:v>
                </c:pt>
                <c:pt idx="158">
                  <c:v>16.731152999999999</c:v>
                </c:pt>
                <c:pt idx="159">
                  <c:v>15.140624000000001</c:v>
                </c:pt>
                <c:pt idx="160">
                  <c:v>16.874984999999999</c:v>
                </c:pt>
                <c:pt idx="161">
                  <c:v>18.094764999999999</c:v>
                </c:pt>
                <c:pt idx="162">
                  <c:v>21.212541999999999</c:v>
                </c:pt>
                <c:pt idx="163">
                  <c:v>24.141905000000001</c:v>
                </c:pt>
                <c:pt idx="164">
                  <c:v>25.592725999999999</c:v>
                </c:pt>
                <c:pt idx="165">
                  <c:v>27.850162999999998</c:v>
                </c:pt>
                <c:pt idx="166">
                  <c:v>27.114075</c:v>
                </c:pt>
                <c:pt idx="167">
                  <c:v>25.063580999999999</c:v>
                </c:pt>
                <c:pt idx="168">
                  <c:v>22.552665999999999</c:v>
                </c:pt>
                <c:pt idx="169">
                  <c:v>19.593636</c:v>
                </c:pt>
                <c:pt idx="170">
                  <c:v>18.149134</c:v>
                </c:pt>
                <c:pt idx="171">
                  <c:v>15.062430000000001</c:v>
                </c:pt>
                <c:pt idx="172">
                  <c:v>12.959935</c:v>
                </c:pt>
                <c:pt idx="173">
                  <c:v>10.086442</c:v>
                </c:pt>
                <c:pt idx="174">
                  <c:v>7.4876813999999996</c:v>
                </c:pt>
                <c:pt idx="175">
                  <c:v>4.8948402</c:v>
                </c:pt>
                <c:pt idx="176">
                  <c:v>4.1404098999999999</c:v>
                </c:pt>
                <c:pt idx="177">
                  <c:v>4.7831882999999999</c:v>
                </c:pt>
                <c:pt idx="178">
                  <c:v>6.4004712000000001</c:v>
                </c:pt>
                <c:pt idx="179">
                  <c:v>8.9661483999999998</c:v>
                </c:pt>
                <c:pt idx="180">
                  <c:v>11.730067999999999</c:v>
                </c:pt>
                <c:pt idx="181">
                  <c:v>13.958917</c:v>
                </c:pt>
                <c:pt idx="182">
                  <c:v>16.404104</c:v>
                </c:pt>
              </c:numCache>
            </c:numRef>
          </c:yVal>
          <c:smooth val="0"/>
          <c:extLst xmlns:c15="http://schemas.microsoft.com/office/drawing/2012/chart">
            <c:ext xmlns:c16="http://schemas.microsoft.com/office/drawing/2014/chart" uri="{C3380CC4-5D6E-409C-BE32-E72D297353CC}">
              <c16:uniqueId val="{00000026-037B-46A0-BFB0-5BB4A0D53D53}"/>
            </c:ext>
          </c:extLst>
        </c:ser>
        <c:dLbls>
          <c:showLegendKey val="0"/>
          <c:showVal val="0"/>
          <c:showCatName val="0"/>
          <c:showSerName val="0"/>
          <c:showPercent val="0"/>
          <c:showBubbleSize val="0"/>
        </c:dLbls>
        <c:axId val="7447376"/>
        <c:axId val="1058302016"/>
        <c:extLst/>
      </c:scatterChart>
      <c:valAx>
        <c:axId val="7447376"/>
        <c:scaling>
          <c:orientation val="minMax"/>
          <c:max val="510"/>
          <c:min val="35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Residue</a:t>
                </a:r>
                <a:r>
                  <a:rPr lang="en-US" baseline="0"/>
                  <a:t> Number</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58302016"/>
        <c:crosses val="autoZero"/>
        <c:crossBetween val="midCat"/>
        <c:majorUnit val="10"/>
      </c:valAx>
      <c:valAx>
        <c:axId val="1058302016"/>
        <c:scaling>
          <c:orientation val="minMax"/>
          <c:max val="5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RMSF</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447376"/>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userShapes r:id="rId5"/>
</c:chartSpace>
</file>

<file path=word/charts/colors1.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0.64295</cdr:x>
      <cdr:y>0.42333</cdr:y>
    </cdr:from>
    <cdr:to>
      <cdr:x>0.64785</cdr:x>
      <cdr:y>0.59357</cdr:y>
    </cdr:to>
    <cdr:cxnSp macro="">
      <cdr:nvCxnSpPr>
        <cdr:cNvPr id="3" name="Straight Arrow Connector 2">
          <a:extLst xmlns:a="http://schemas.openxmlformats.org/drawingml/2006/main">
            <a:ext uri="{FF2B5EF4-FFF2-40B4-BE49-F238E27FC236}">
              <a16:creationId xmlns:a16="http://schemas.microsoft.com/office/drawing/2014/main" id="{DDE66606-A266-4EF8-8D9E-BA073BD53452}"/>
            </a:ext>
          </a:extLst>
        </cdr:cNvPr>
        <cdr:cNvCxnSpPr/>
      </cdr:nvCxnSpPr>
      <cdr:spPr>
        <a:xfrm xmlns:a="http://schemas.openxmlformats.org/drawingml/2006/main">
          <a:off x="4121516" y="2133061"/>
          <a:ext cx="31384" cy="857790"/>
        </a:xfrm>
        <a:prstGeom xmlns:a="http://schemas.openxmlformats.org/drawingml/2006/main" prst="straightConnector1">
          <a:avLst/>
        </a:prstGeom>
        <a:ln xmlns:a="http://schemas.openxmlformats.org/drawingml/2006/main">
          <a:solidFill>
            <a:schemeClr val="tx1"/>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0.88146</cdr:x>
      <cdr:y>0.3279</cdr:y>
    </cdr:from>
    <cdr:to>
      <cdr:x>0.96049</cdr:x>
      <cdr:y>0.43788</cdr:y>
    </cdr:to>
    <cdr:sp macro="" textlink="">
      <cdr:nvSpPr>
        <cdr:cNvPr id="5" name="TextBox 4">
          <a:extLst xmlns:a="http://schemas.openxmlformats.org/drawingml/2006/main">
            <a:ext uri="{FF2B5EF4-FFF2-40B4-BE49-F238E27FC236}">
              <a16:creationId xmlns:a16="http://schemas.microsoft.com/office/drawing/2014/main" id="{63834868-E002-4BBC-AAD2-8DBE056C4846}"/>
            </a:ext>
          </a:extLst>
        </cdr:cNvPr>
        <cdr:cNvSpPr txBox="1"/>
      </cdr:nvSpPr>
      <cdr:spPr>
        <a:xfrm xmlns:a="http://schemas.openxmlformats.org/drawingml/2006/main">
          <a:off x="5524499" y="1533525"/>
          <a:ext cx="495300" cy="51434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en-US" sz="1100"/>
        </a:p>
      </cdr:txBody>
    </cdr:sp>
  </cdr:relSizeAnchor>
  <cdr:relSizeAnchor xmlns:cdr="http://schemas.openxmlformats.org/drawingml/2006/chartDrawing">
    <cdr:from>
      <cdr:x>0.86174</cdr:x>
      <cdr:y>0.29939</cdr:y>
    </cdr:from>
    <cdr:to>
      <cdr:x>0.94229</cdr:x>
      <cdr:y>0.40733</cdr:y>
    </cdr:to>
    <cdr:sp macro="" textlink="">
      <cdr:nvSpPr>
        <cdr:cNvPr id="6" name="TextBox 5">
          <a:extLst xmlns:a="http://schemas.openxmlformats.org/drawingml/2006/main">
            <a:ext uri="{FF2B5EF4-FFF2-40B4-BE49-F238E27FC236}">
              <a16:creationId xmlns:a16="http://schemas.microsoft.com/office/drawing/2014/main" id="{14A26798-8C06-4D79-8EBC-4BF55ED5AAD5}"/>
            </a:ext>
          </a:extLst>
        </cdr:cNvPr>
        <cdr:cNvSpPr txBox="1"/>
      </cdr:nvSpPr>
      <cdr:spPr>
        <a:xfrm xmlns:a="http://schemas.openxmlformats.org/drawingml/2006/main">
          <a:off x="5425554" y="1400179"/>
          <a:ext cx="507144" cy="504811"/>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1100" b="1"/>
            <a:t>  </a:t>
          </a:r>
          <a:r>
            <a:rPr lang="el-GR" sz="1100" b="1"/>
            <a:t>β</a:t>
          </a:r>
          <a:endParaRPr lang="en-US" sz="1100" b="1"/>
        </a:p>
      </cdr:txBody>
    </cdr:sp>
  </cdr:relSizeAnchor>
  <cdr:relSizeAnchor xmlns:cdr="http://schemas.openxmlformats.org/drawingml/2006/chartDrawing">
    <cdr:from>
      <cdr:x>0.86924</cdr:x>
      <cdr:y>0.36295</cdr:y>
    </cdr:from>
    <cdr:to>
      <cdr:x>0.88856</cdr:x>
      <cdr:y>0.55955</cdr:y>
    </cdr:to>
    <cdr:cxnSp macro="">
      <cdr:nvCxnSpPr>
        <cdr:cNvPr id="8" name="Straight Arrow Connector 7">
          <a:extLst xmlns:a="http://schemas.openxmlformats.org/drawingml/2006/main">
            <a:ext uri="{FF2B5EF4-FFF2-40B4-BE49-F238E27FC236}">
              <a16:creationId xmlns:a16="http://schemas.microsoft.com/office/drawing/2014/main" id="{5A34D785-1C78-4A53-84F0-DC884FC32AE1}"/>
            </a:ext>
          </a:extLst>
        </cdr:cNvPr>
        <cdr:cNvCxnSpPr/>
      </cdr:nvCxnSpPr>
      <cdr:spPr>
        <a:xfrm xmlns:a="http://schemas.openxmlformats.org/drawingml/2006/main" flipH="1">
          <a:off x="5572125" y="1828801"/>
          <a:ext cx="123826" cy="990600"/>
        </a:xfrm>
        <a:prstGeom xmlns:a="http://schemas.openxmlformats.org/drawingml/2006/main" prst="straightConnector1">
          <a:avLst/>
        </a:prstGeom>
        <a:ln xmlns:a="http://schemas.openxmlformats.org/drawingml/2006/main">
          <a:solidFill>
            <a:schemeClr val="tx1"/>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0.63843</cdr:x>
      <cdr:y>0.32587</cdr:y>
    </cdr:from>
    <cdr:to>
      <cdr:x>0.88782</cdr:x>
      <cdr:y>0.72912</cdr:y>
    </cdr:to>
    <cdr:sp macro="" textlink="">
      <cdr:nvSpPr>
        <cdr:cNvPr id="17" name="Oval 16">
          <a:extLst xmlns:a="http://schemas.openxmlformats.org/drawingml/2006/main">
            <a:ext uri="{FF2B5EF4-FFF2-40B4-BE49-F238E27FC236}">
              <a16:creationId xmlns:a16="http://schemas.microsoft.com/office/drawing/2014/main" id="{CF5986B7-EEE2-4301-A1CE-8371B7F474F4}"/>
            </a:ext>
          </a:extLst>
        </cdr:cNvPr>
        <cdr:cNvSpPr/>
      </cdr:nvSpPr>
      <cdr:spPr>
        <a:xfrm xmlns:a="http://schemas.openxmlformats.org/drawingml/2006/main">
          <a:off x="3794574" y="1522365"/>
          <a:ext cx="1482276" cy="1883861"/>
        </a:xfrm>
        <a:prstGeom xmlns:a="http://schemas.openxmlformats.org/drawingml/2006/main" prst="ellipse">
          <a:avLst/>
        </a:prstGeom>
        <a:noFill xmlns:a="http://schemas.openxmlformats.org/drawingml/2006/main"/>
        <a:ln xmlns:a="http://schemas.openxmlformats.org/drawingml/2006/main">
          <a:prstDash val="sysDash"/>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endParaRPr lang="en-US"/>
        </a:p>
      </cdr:txBody>
    </cdr:sp>
  </cdr:relSizeAnchor>
  <cdr:relSizeAnchor xmlns:cdr="http://schemas.openxmlformats.org/drawingml/2006/chartDrawing">
    <cdr:from>
      <cdr:x>0.55769</cdr:x>
      <cdr:y>0.24643</cdr:y>
    </cdr:from>
    <cdr:to>
      <cdr:x>0.69121</cdr:x>
      <cdr:y>0.35438</cdr:y>
    </cdr:to>
    <cdr:sp macro="" textlink="">
      <cdr:nvSpPr>
        <cdr:cNvPr id="18" name="TextBox 17">
          <a:extLst xmlns:a="http://schemas.openxmlformats.org/drawingml/2006/main">
            <a:ext uri="{FF2B5EF4-FFF2-40B4-BE49-F238E27FC236}">
              <a16:creationId xmlns:a16="http://schemas.microsoft.com/office/drawing/2014/main" id="{CA493B2A-9FFA-4553-9D2E-F551DCA5F23E}"/>
            </a:ext>
          </a:extLst>
        </cdr:cNvPr>
        <cdr:cNvSpPr txBox="1"/>
      </cdr:nvSpPr>
      <cdr:spPr>
        <a:xfrm xmlns:a="http://schemas.openxmlformats.org/drawingml/2006/main">
          <a:off x="3314700" y="1151251"/>
          <a:ext cx="793567" cy="50431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1100"/>
            <a:t>loop</a:t>
          </a:r>
        </a:p>
        <a:p xmlns:a="http://schemas.openxmlformats.org/drawingml/2006/main">
          <a:r>
            <a:rPr lang="en-US" sz="1100"/>
            <a:t>domain</a:t>
          </a:r>
        </a:p>
      </cdr:txBody>
    </cdr:sp>
  </cdr:relSizeAnchor>
  <cdr:relSizeAnchor xmlns:cdr="http://schemas.openxmlformats.org/drawingml/2006/chartDrawing">
    <cdr:from>
      <cdr:x>0.63843</cdr:x>
      <cdr:y>0.33401</cdr:y>
    </cdr:from>
    <cdr:to>
      <cdr:x>0.67495</cdr:x>
      <cdr:y>0.38492</cdr:y>
    </cdr:to>
    <cdr:cxnSp macro="">
      <cdr:nvCxnSpPr>
        <cdr:cNvPr id="20" name="Straight Arrow Connector 19">
          <a:extLst xmlns:a="http://schemas.openxmlformats.org/drawingml/2006/main">
            <a:ext uri="{FF2B5EF4-FFF2-40B4-BE49-F238E27FC236}">
              <a16:creationId xmlns:a16="http://schemas.microsoft.com/office/drawing/2014/main" id="{794E226E-9BE5-49DC-B694-DC45FD908F95}"/>
            </a:ext>
          </a:extLst>
        </cdr:cNvPr>
        <cdr:cNvCxnSpPr>
          <a:endCxn xmlns:a="http://schemas.openxmlformats.org/drawingml/2006/main" id="17" idx="1"/>
        </cdr:cNvCxnSpPr>
      </cdr:nvCxnSpPr>
      <cdr:spPr>
        <a:xfrm xmlns:a="http://schemas.openxmlformats.org/drawingml/2006/main">
          <a:off x="3794573" y="1560393"/>
          <a:ext cx="217075" cy="237857"/>
        </a:xfrm>
        <a:prstGeom xmlns:a="http://schemas.openxmlformats.org/drawingml/2006/main" prst="straightConnector1">
          <a:avLst/>
        </a:prstGeom>
        <a:ln xmlns:a="http://schemas.openxmlformats.org/drawingml/2006/main">
          <a:solidFill>
            <a:sysClr val="windowText" lastClr="00000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0.61574</cdr:x>
      <cdr:y>0.37678</cdr:y>
    </cdr:from>
    <cdr:to>
      <cdr:x>0.67474</cdr:x>
      <cdr:y>0.44603</cdr:y>
    </cdr:to>
    <cdr:sp macro="" textlink="">
      <cdr:nvSpPr>
        <cdr:cNvPr id="4" name="TextBox 3">
          <a:extLst xmlns:a="http://schemas.openxmlformats.org/drawingml/2006/main">
            <a:ext uri="{FF2B5EF4-FFF2-40B4-BE49-F238E27FC236}">
              <a16:creationId xmlns:a16="http://schemas.microsoft.com/office/drawing/2014/main" id="{C053C3D2-B269-43A5-8309-4195E77570C5}"/>
            </a:ext>
          </a:extLst>
        </cdr:cNvPr>
        <cdr:cNvSpPr txBox="1"/>
      </cdr:nvSpPr>
      <cdr:spPr>
        <a:xfrm xmlns:a="http://schemas.openxmlformats.org/drawingml/2006/main">
          <a:off x="3876687" y="1762130"/>
          <a:ext cx="371465" cy="323867"/>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1100" b="1"/>
            <a:t>  </a:t>
          </a:r>
          <a:r>
            <a:rPr lang="el-GR" sz="1100" b="1"/>
            <a:t>β</a:t>
          </a:r>
          <a:endParaRPr lang="en-US" sz="1100" b="1"/>
        </a:p>
      </cdr:txBody>
    </cdr:sp>
  </cdr:relSizeAnchor>
  <cdr:relSizeAnchor xmlns:cdr="http://schemas.openxmlformats.org/drawingml/2006/chartDrawing">
    <cdr:from>
      <cdr:x>0.61367</cdr:x>
      <cdr:y>0.7259</cdr:y>
    </cdr:from>
    <cdr:to>
      <cdr:x>0.7474</cdr:x>
      <cdr:y>0.77694</cdr:y>
    </cdr:to>
    <cdr:sp macro="" textlink="">
      <cdr:nvSpPr>
        <cdr:cNvPr id="23" name="TextBox 22">
          <a:extLst xmlns:a="http://schemas.openxmlformats.org/drawingml/2006/main">
            <a:ext uri="{FF2B5EF4-FFF2-40B4-BE49-F238E27FC236}">
              <a16:creationId xmlns:a16="http://schemas.microsoft.com/office/drawing/2014/main" id="{47800D63-6AA1-473F-B5CD-2A94D482F2A4}"/>
            </a:ext>
          </a:extLst>
        </cdr:cNvPr>
        <cdr:cNvSpPr txBox="1"/>
      </cdr:nvSpPr>
      <cdr:spPr>
        <a:xfrm xmlns:a="http://schemas.openxmlformats.org/drawingml/2006/main">
          <a:off x="3933825" y="3657601"/>
          <a:ext cx="857250" cy="25717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1100"/>
            <a:t>   R466</a:t>
          </a:r>
        </a:p>
      </cdr:txBody>
    </cdr:sp>
  </cdr:relSizeAnchor>
  <cdr:relSizeAnchor xmlns:cdr="http://schemas.openxmlformats.org/drawingml/2006/chartDrawing">
    <cdr:from>
      <cdr:x>0.67905</cdr:x>
      <cdr:y>0.69565</cdr:y>
    </cdr:from>
    <cdr:to>
      <cdr:x>0.70728</cdr:x>
      <cdr:y>0.73157</cdr:y>
    </cdr:to>
    <cdr:cxnSp macro="">
      <cdr:nvCxnSpPr>
        <cdr:cNvPr id="25" name="Straight Arrow Connector 24">
          <a:extLst xmlns:a="http://schemas.openxmlformats.org/drawingml/2006/main">
            <a:ext uri="{FF2B5EF4-FFF2-40B4-BE49-F238E27FC236}">
              <a16:creationId xmlns:a16="http://schemas.microsoft.com/office/drawing/2014/main" id="{3C7B8A5E-EEE6-40CF-A7D9-E8B834AA3620}"/>
            </a:ext>
          </a:extLst>
        </cdr:cNvPr>
        <cdr:cNvCxnSpPr/>
      </cdr:nvCxnSpPr>
      <cdr:spPr>
        <a:xfrm xmlns:a="http://schemas.openxmlformats.org/drawingml/2006/main" flipV="1">
          <a:off x="4352925" y="3505202"/>
          <a:ext cx="180975" cy="180974"/>
        </a:xfrm>
        <a:prstGeom xmlns:a="http://schemas.openxmlformats.org/drawingml/2006/main" prst="straightConnector1">
          <a:avLst/>
        </a:prstGeom>
        <a:ln xmlns:a="http://schemas.openxmlformats.org/drawingml/2006/main" w="12700">
          <a:solidFill>
            <a:schemeClr val="tx1"/>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TotalTime>0</TotalTime>
  <Pages>2</Pages>
  <Words>879</Words>
  <Characters>5016</Characters>
  <Application>Microsoft Office Word</Application>
  <DocSecurity>0</DocSecurity>
  <Lines>41</Lines>
  <Paragraphs>11</Paragraphs>
  <ScaleCrop>false</ScaleCrop>
  <Company>Springer Nature</Company>
  <LinksUpToDate>false</LinksUpToDate>
  <CharactersWithSpaces>5884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2024-01-09T05:37:00Z</dcterms:created>
  <dcterms:modified xsi:type="dcterms:W3CDTF">2024-01-09T05:37:00Z</dcterms:modified>
</cp:coreProperties>
</file>