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120"/>
        <w:spacing w:line="480" w:lineRule="auto"/>
        <w:jc w:val="both"/>
        <w:rPr>
          <w:rFonts w:eastAsia="宋体"/>
          <w:lang w:eastAsia="zh-CN"/>
        </w:rPr>
      </w:pPr>
      <w:r>
        <w:rPr>
          <w:rFonts w:hint="eastAsia"/>
        </w:rPr>
        <w:t xml:space="preserve">Supplementary </w:t>
      </w:r>
      <w:r>
        <w:rPr>
          <w:rFonts w:hint="eastAsia" w:eastAsia="宋体"/>
          <w:lang w:eastAsia="zh-CN"/>
        </w:rPr>
        <w:t>file</w:t>
      </w:r>
      <w:r>
        <w:rPr>
          <w:rFonts w:hint="eastAsia"/>
        </w:rPr>
        <w:t>s</w:t>
      </w:r>
      <w:r>
        <w:rPr>
          <w:rFonts w:hint="eastAsia" w:eastAsia="宋体"/>
          <w:lang w:eastAsia="zh-CN"/>
        </w:rPr>
        <w:t>：</w:t>
      </w:r>
    </w:p>
    <w:p>
      <w:pPr>
        <w:pStyle w:val="120"/>
        <w:spacing w:line="480" w:lineRule="auto"/>
      </w:pPr>
      <w:r>
        <w:t>GalNac-modified red blood cell-derived extracellular vesicles protect against liver diseases</w:t>
      </w:r>
      <w:bookmarkStart w:id="1" w:name="_GoBack"/>
      <w:bookmarkEnd w:id="1"/>
    </w:p>
    <w:p>
      <w:p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41060" cy="3653155"/>
            <wp:effectExtent l="0" t="0" r="2540" b="4445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eastAsia="宋体"/>
          <w:bCs/>
          <w:kern w:val="2"/>
          <w:sz w:val="24"/>
          <w:szCs w:val="24"/>
          <w:lang w:eastAsia="zh-CN" w:bidi="ar"/>
        </w:rPr>
      </w:pPr>
      <w:r>
        <w:rPr>
          <w:rFonts w:eastAsia="宋体"/>
          <w:b/>
          <w:kern w:val="2"/>
          <w:sz w:val="24"/>
          <w:szCs w:val="24"/>
          <w:lang w:eastAsia="zh-CN" w:bidi="ar"/>
        </w:rPr>
        <w:t>Fig</w:t>
      </w:r>
      <w:r>
        <w:rPr>
          <w:rFonts w:hint="eastAsia" w:eastAsia="宋体"/>
          <w:b/>
          <w:kern w:val="2"/>
          <w:sz w:val="24"/>
          <w:szCs w:val="24"/>
          <w:lang w:eastAsia="zh-CN" w:bidi="ar"/>
        </w:rPr>
        <w:t>.</w:t>
      </w:r>
      <w:r>
        <w:rPr>
          <w:rFonts w:eastAsia="宋体"/>
          <w:b/>
          <w:kern w:val="2"/>
          <w:sz w:val="24"/>
          <w:szCs w:val="24"/>
          <w:lang w:eastAsia="zh-CN" w:bidi="ar"/>
        </w:rPr>
        <w:t xml:space="preserve"> S1. GalNac-modified RBC-EVs specifically targeted hepatocytes by binding to ASGPR. (</w:t>
      </w:r>
      <w:r>
        <w:rPr>
          <w:rFonts w:eastAsia="宋体"/>
          <w:b/>
          <w:i/>
          <w:iCs/>
          <w:kern w:val="2"/>
          <w:sz w:val="24"/>
          <w:szCs w:val="24"/>
          <w:lang w:eastAsia="zh-CN" w:bidi="ar"/>
        </w:rPr>
        <w:t>A</w:t>
      </w:r>
      <w:r>
        <w:rPr>
          <w:rFonts w:eastAsia="宋体"/>
          <w:b/>
          <w:kern w:val="2"/>
          <w:sz w:val="24"/>
          <w:szCs w:val="24"/>
          <w:lang w:eastAsia="zh-CN" w:bidi="ar"/>
        </w:rPr>
        <w:t xml:space="preserve">) 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Representative TEM images showing</w:t>
      </w:r>
      <w:r>
        <w:rPr>
          <w:rFonts w:eastAsia="宋体"/>
          <w:b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RBC-EVs decorated by 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GalNac-miRNA (GalNac</w:t>
      </w:r>
      <w:r>
        <w:rPr>
          <w:rFonts w:eastAsia="宋体"/>
          <w:kern w:val="2"/>
          <w:sz w:val="24"/>
          <w:szCs w:val="24"/>
          <w:lang w:eastAsia="zh-CN" w:bidi="ar"/>
        </w:rPr>
        <w:t>-RBC-EVs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).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 Scale bars, 1 μm.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(</w:t>
      </w:r>
      <w:r>
        <w:rPr>
          <w:rFonts w:eastAsia="宋体"/>
          <w:b/>
          <w:bCs/>
          <w:i/>
          <w:iCs/>
          <w:kern w:val="2"/>
          <w:sz w:val="24"/>
          <w:szCs w:val="24"/>
          <w:lang w:eastAsia="zh-CN" w:bidi="ar"/>
        </w:rPr>
        <w:t>B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 xml:space="preserve">) 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Size distribution of 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GalNac</w:t>
      </w:r>
      <w:r>
        <w:rPr>
          <w:rFonts w:eastAsia="宋体"/>
          <w:kern w:val="2"/>
          <w:sz w:val="24"/>
          <w:szCs w:val="24"/>
          <w:lang w:eastAsia="zh-CN" w:bidi="ar"/>
        </w:rPr>
        <w:t>-RBC-EVs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 as 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measured by NTA.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(</w:t>
      </w:r>
      <w:r>
        <w:rPr>
          <w:rFonts w:eastAsia="宋体"/>
          <w:b/>
          <w:bCs/>
          <w:i/>
          <w:iCs/>
          <w:kern w:val="2"/>
          <w:sz w:val="24"/>
          <w:szCs w:val="24"/>
          <w:lang w:eastAsia="zh-CN" w:bidi="ar"/>
        </w:rPr>
        <w:t>C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)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 Flow cytometry plots showing surface expression of ASGPR on the HepG2 and Bel7402 cells.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(</w:t>
      </w:r>
      <w:r>
        <w:rPr>
          <w:rFonts w:eastAsia="宋体"/>
          <w:b/>
          <w:bCs/>
          <w:i/>
          <w:iCs/>
          <w:kern w:val="2"/>
          <w:sz w:val="24"/>
          <w:szCs w:val="24"/>
          <w:lang w:eastAsia="zh-CN" w:bidi="ar"/>
        </w:rPr>
        <w:t>D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 xml:space="preserve">) </w:t>
      </w:r>
      <w:r>
        <w:rPr>
          <w:rFonts w:eastAsia="宋体"/>
          <w:kern w:val="2"/>
          <w:sz w:val="24"/>
          <w:szCs w:val="24"/>
          <w:lang w:eastAsia="zh-CN" w:bidi="ar"/>
        </w:rPr>
        <w:t>Representative images showing the uptake of CFSE-labeled (green)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RBC-EVs and GalNac-RBC-EVs by HepG2 (red) and Bel7402 </w:t>
      </w:r>
      <w:bookmarkStart w:id="0" w:name="_Hlk148301936"/>
      <w:r>
        <w:rPr>
          <w:rFonts w:eastAsia="宋体"/>
          <w:kern w:val="2"/>
          <w:sz w:val="24"/>
          <w:szCs w:val="24"/>
          <w:lang w:eastAsia="zh-CN" w:bidi="ar"/>
        </w:rPr>
        <w:t>(red)</w:t>
      </w:r>
      <w:bookmarkEnd w:id="0"/>
      <w:r>
        <w:rPr>
          <w:rFonts w:eastAsia="宋体"/>
          <w:kern w:val="2"/>
          <w:sz w:val="24"/>
          <w:szCs w:val="24"/>
          <w:lang w:eastAsia="zh-CN" w:bidi="ar"/>
        </w:rPr>
        <w:t xml:space="preserve"> cells after 30 min, 1 h or 2 h of incubation.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0.05,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0.01,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***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0.001 and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****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0.0001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.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TEM: transmission electron microscopy, NTA: nanoparticle tracking analysis.</w:t>
      </w:r>
      <w:r>
        <w:rPr>
          <w:rFonts w:eastAsia="宋体"/>
          <w:bCs/>
          <w:kern w:val="2"/>
          <w:sz w:val="24"/>
          <w:szCs w:val="24"/>
          <w:lang w:eastAsia="zh-CN" w:bidi="ar"/>
        </w:rPr>
        <w:drawing>
          <wp:inline distT="0" distB="0" distL="114300" distR="114300">
            <wp:extent cx="5654040" cy="2030095"/>
            <wp:effectExtent l="0" t="0" r="3810" b="8255"/>
            <wp:docPr id="2" name="图片 2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 w:val="0"/>
        <w:snapToGrid w:val="0"/>
        <w:spacing w:after="200" w:line="480" w:lineRule="auto"/>
        <w:jc w:val="both"/>
        <w:rPr>
          <w:b/>
          <w:sz w:val="24"/>
          <w:szCs w:val="24"/>
        </w:rPr>
      </w:pPr>
      <w:r>
        <w:rPr>
          <w:rFonts w:eastAsia="宋体"/>
          <w:b/>
          <w:kern w:val="2"/>
          <w:sz w:val="24"/>
          <w:szCs w:val="24"/>
          <w:lang w:eastAsia="zh-CN" w:bidi="ar"/>
        </w:rPr>
        <w:t>Fig</w:t>
      </w:r>
      <w:r>
        <w:rPr>
          <w:rFonts w:hint="eastAsia" w:eastAsia="宋体"/>
          <w:b/>
          <w:kern w:val="2"/>
          <w:sz w:val="24"/>
          <w:szCs w:val="24"/>
          <w:lang w:eastAsia="zh-CN" w:bidi="ar"/>
        </w:rPr>
        <w:t>.</w:t>
      </w:r>
      <w:r>
        <w:rPr>
          <w:rFonts w:eastAsia="宋体"/>
          <w:b/>
          <w:kern w:val="2"/>
          <w:sz w:val="24"/>
          <w:szCs w:val="24"/>
          <w:lang w:eastAsia="zh-CN" w:bidi="ar"/>
        </w:rPr>
        <w:t xml:space="preserve"> S2.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RBC-EVs/GalNac-miR-155-ASO reduced miR-155 expression in Kupffer cells. (</w:t>
      </w:r>
      <w:r>
        <w:rPr>
          <w:rFonts w:eastAsia="宋体"/>
          <w:b/>
          <w:bCs/>
          <w:i/>
          <w:iCs/>
          <w:kern w:val="2"/>
          <w:sz w:val="24"/>
          <w:szCs w:val="24"/>
          <w:lang w:eastAsia="zh-CN" w:bidi="ar"/>
        </w:rPr>
        <w:t>A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 xml:space="preserve">) </w:t>
      </w:r>
      <w:r>
        <w:rPr>
          <w:rFonts w:eastAsia="宋体"/>
          <w:kern w:val="2"/>
          <w:sz w:val="24"/>
          <w:szCs w:val="24"/>
          <w:lang w:eastAsia="zh-CN" w:bidi="ar"/>
        </w:rPr>
        <w:t>The ALF model was induced in six-weeks-old male C57BL/6J mice using D-GalN/LPS, and the mice were intravenously injected with GalNac-miR-155-ASO (0.64 OD) or RBC-EVs/GalNac-miR-155-ASO (5 mg/kg). The control (Ctrl) group received PBS. T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he figure shows the relative expression levels of miR-155 in the Kupffer cells from different groups.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(</w:t>
      </w:r>
      <w:r>
        <w:rPr>
          <w:rFonts w:eastAsia="宋体"/>
          <w:b/>
          <w:bCs/>
          <w:i/>
          <w:iCs/>
          <w:kern w:val="2"/>
          <w:sz w:val="24"/>
          <w:szCs w:val="24"/>
          <w:lang w:eastAsia="zh-CN" w:bidi="ar"/>
        </w:rPr>
        <w:t>B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 xml:space="preserve">) </w:t>
      </w:r>
      <w:r>
        <w:rPr>
          <w:rFonts w:eastAsia="宋体"/>
          <w:kern w:val="2"/>
          <w:sz w:val="24"/>
          <w:szCs w:val="24"/>
          <w:lang w:eastAsia="zh-CN" w:bidi="ar"/>
        </w:rPr>
        <w:t>Kupffer cells and h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epatocytes were stimulated with TNF-α and D-GaIN for 12 h, and the hepatocytes transfected with GalNac-miR155-ASO were co-cultured with </w:t>
      </w:r>
      <w:r>
        <w:rPr>
          <w:rFonts w:eastAsia="宋体"/>
          <w:kern w:val="2"/>
          <w:sz w:val="24"/>
          <w:szCs w:val="24"/>
          <w:lang w:eastAsia="zh-CN" w:bidi="ar"/>
        </w:rPr>
        <w:t>Kupffer cells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 in a transwell plate (0.4 μm). (</w:t>
      </w:r>
      <w:r>
        <w:rPr>
          <w:rFonts w:eastAsia="宋体"/>
          <w:b/>
          <w:i/>
          <w:iCs/>
          <w:kern w:val="2"/>
          <w:sz w:val="24"/>
          <w:szCs w:val="24"/>
          <w:lang w:eastAsia="zh-CN" w:bidi="ar"/>
        </w:rPr>
        <w:t>C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) Relative expression levels of miR-155 in the co-cultured </w:t>
      </w:r>
      <w:r>
        <w:rPr>
          <w:rFonts w:eastAsia="宋体"/>
          <w:kern w:val="2"/>
          <w:sz w:val="24"/>
          <w:szCs w:val="24"/>
          <w:lang w:eastAsia="zh-CN" w:bidi="ar"/>
        </w:rPr>
        <w:t>Kupffer cells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 after 48 h. </w:t>
      </w:r>
      <w:r>
        <w:rPr>
          <w:rFonts w:eastAsia="宋体"/>
          <w:kern w:val="2"/>
          <w:sz w:val="24"/>
          <w:szCs w:val="24"/>
          <w:lang w:eastAsia="zh-CN" w:bidi="ar"/>
        </w:rPr>
        <w:t>Data are shown as mean ±</w:t>
      </w:r>
      <w:r>
        <w:rPr>
          <w:rFonts w:hint="eastAsia" w:eastAsia="宋体" w:cs="宋体"/>
          <w:kern w:val="2"/>
          <w:sz w:val="24"/>
          <w:szCs w:val="24"/>
          <w:lang w:eastAsia="zh-CN" w:bidi="ar"/>
        </w:rPr>
        <w:t> 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SD. ns, no significant,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0.05,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0.01,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***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0.001 and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****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0.0001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.</w:t>
      </w:r>
      <w:r>
        <w:rPr>
          <w:rFonts w:eastAsia="宋体"/>
          <w:b/>
          <w:kern w:val="2"/>
          <w:sz w:val="24"/>
          <w:szCs w:val="24"/>
          <w:lang w:eastAsia="zh-CN" w:bidi="ar"/>
        </w:rPr>
        <w:t xml:space="preserve"> </w:t>
      </w:r>
    </w:p>
    <w:p>
      <w:pPr>
        <w:spacing w:line="480" w:lineRule="auto"/>
        <w:rPr>
          <w:rFonts w:eastAsia="宋体"/>
          <w:bCs/>
          <w:kern w:val="2"/>
          <w:sz w:val="24"/>
          <w:szCs w:val="24"/>
          <w:lang w:eastAsia="zh-CN" w:bidi="ar"/>
        </w:rPr>
      </w:pPr>
      <w:r>
        <w:rPr>
          <w:rFonts w:eastAsia="宋体"/>
          <w:bCs/>
          <w:kern w:val="2"/>
          <w:sz w:val="24"/>
          <w:szCs w:val="24"/>
          <w:lang w:eastAsia="zh-CN" w:bidi="ar"/>
        </w:rPr>
        <w:drawing>
          <wp:inline distT="0" distB="0" distL="114300" distR="114300">
            <wp:extent cx="5830570" cy="2453640"/>
            <wp:effectExtent l="0" t="0" r="17780" b="3810"/>
            <wp:docPr id="3" name="图片 3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057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eastAsia="宋体"/>
          <w:kern w:val="2"/>
          <w:sz w:val="24"/>
          <w:szCs w:val="24"/>
          <w:lang w:eastAsia="zh-CN" w:bidi="ar"/>
        </w:rPr>
      </w:pPr>
      <w:r>
        <w:rPr>
          <w:rFonts w:eastAsia="宋体"/>
          <w:b/>
          <w:kern w:val="2"/>
          <w:sz w:val="24"/>
          <w:szCs w:val="24"/>
          <w:lang w:eastAsia="zh-CN" w:bidi="ar"/>
        </w:rPr>
        <w:t>Fig</w:t>
      </w:r>
      <w:r>
        <w:rPr>
          <w:rFonts w:hint="eastAsia" w:eastAsia="宋体"/>
          <w:b/>
          <w:kern w:val="2"/>
          <w:sz w:val="24"/>
          <w:szCs w:val="24"/>
          <w:lang w:eastAsia="zh-CN" w:bidi="ar"/>
        </w:rPr>
        <w:t xml:space="preserve">. </w:t>
      </w:r>
      <w:r>
        <w:rPr>
          <w:rFonts w:eastAsia="宋体"/>
          <w:b/>
          <w:kern w:val="2"/>
          <w:sz w:val="24"/>
          <w:szCs w:val="24"/>
          <w:lang w:eastAsia="zh-CN" w:bidi="ar"/>
        </w:rPr>
        <w:t>S3. PJ34 was quantified by HPLC.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 Representative results of HPLC for 2 μg PJ34 standard, 2 μg RBC-EVs/PJ34 and 4 μg GalNac-RBC-EVs/PJ34. HPLC: high-performance liquid chromatography.</w:t>
      </w:r>
    </w:p>
    <w:p>
      <w:pPr>
        <w:spacing w:line="480" w:lineRule="auto"/>
        <w:rPr>
          <w:rFonts w:eastAsia="宋体"/>
          <w:kern w:val="2"/>
          <w:sz w:val="24"/>
          <w:szCs w:val="24"/>
          <w:lang w:eastAsia="zh-CN" w:bidi="ar"/>
        </w:rPr>
      </w:pPr>
    </w:p>
    <w:p>
      <w:pPr>
        <w:spacing w:line="480" w:lineRule="auto"/>
        <w:rPr>
          <w:rFonts w:eastAsia="宋体"/>
          <w:bCs/>
          <w:kern w:val="2"/>
          <w:sz w:val="24"/>
          <w:szCs w:val="24"/>
          <w:lang w:eastAsia="zh-CN" w:bidi="ar"/>
        </w:rPr>
      </w:pPr>
      <w:r>
        <w:rPr>
          <w:rFonts w:eastAsia="宋体"/>
          <w:bCs/>
          <w:kern w:val="2"/>
          <w:sz w:val="24"/>
          <w:szCs w:val="24"/>
          <w:lang w:eastAsia="zh-CN" w:bidi="ar"/>
        </w:rPr>
        <w:drawing>
          <wp:inline distT="0" distB="0" distL="114300" distR="114300">
            <wp:extent cx="5938520" cy="6573520"/>
            <wp:effectExtent l="0" t="0" r="5080" b="17780"/>
            <wp:docPr id="4" name="图片 4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657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 w:val="0"/>
        <w:snapToGrid w:val="0"/>
        <w:spacing w:after="200" w:line="480" w:lineRule="auto"/>
        <w:jc w:val="both"/>
        <w:rPr>
          <w:rFonts w:eastAsia="宋体"/>
          <w:bCs/>
          <w:kern w:val="2"/>
          <w:sz w:val="24"/>
          <w:szCs w:val="24"/>
          <w:lang w:eastAsia="zh-CN" w:bidi="ar"/>
        </w:rPr>
      </w:pP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Fig</w:t>
      </w:r>
      <w:r>
        <w:rPr>
          <w:rFonts w:hint="eastAsia" w:eastAsia="宋体"/>
          <w:b/>
          <w:bCs/>
          <w:kern w:val="2"/>
          <w:sz w:val="24"/>
          <w:szCs w:val="24"/>
          <w:lang w:eastAsia="zh-CN" w:bidi="ar"/>
        </w:rPr>
        <w:t xml:space="preserve">.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S4.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RBC-EVs/GalNac-Rab7-siRNA/PJ34 decreased Rab7 and PARP-1 expression in hepatocytes.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(</w:t>
      </w:r>
      <w:r>
        <w:rPr>
          <w:rFonts w:eastAsia="宋体"/>
          <w:b/>
          <w:bCs/>
          <w:i/>
          <w:iCs/>
          <w:kern w:val="2"/>
          <w:sz w:val="24"/>
          <w:szCs w:val="24"/>
          <w:lang w:eastAsia="zh-CN" w:bidi="ar"/>
        </w:rPr>
        <w:t>A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)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 Concentration of PJ34 in the cytosol of Hepa1-6 cells treated with GalNac-RBC-EVs/PJ34 and RBC-EVs/GalNac-Rab7-siRNA/PJ34 for 24 h. PJ34 levels were quantified by HPLC.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(</w:t>
      </w:r>
      <w:r>
        <w:rPr>
          <w:rFonts w:eastAsia="宋体"/>
          <w:b/>
          <w:bCs/>
          <w:i/>
          <w:iCs/>
          <w:kern w:val="2"/>
          <w:sz w:val="24"/>
          <w:szCs w:val="24"/>
          <w:lang w:eastAsia="zh-CN" w:bidi="ar"/>
        </w:rPr>
        <w:t>B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 xml:space="preserve">) 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Representative images and fluorescence intensities of organs extracted from C57BL/6J mice 24 h after intravenous injection of VivoTrack 680-labelled RBC-EVs/PJ34 and GalNac-RBC-EVs/PJ34.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(</w:t>
      </w:r>
      <w:r>
        <w:rPr>
          <w:rFonts w:eastAsia="宋体"/>
          <w:b/>
          <w:bCs/>
          <w:i/>
          <w:iCs/>
          <w:kern w:val="2"/>
          <w:sz w:val="24"/>
          <w:szCs w:val="24"/>
          <w:lang w:eastAsia="zh-CN" w:bidi="ar"/>
        </w:rPr>
        <w:t>C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)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 PARP-1 expression in hepatocytes and Kupffer cells, data are representative of three independent experiments.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(</w:t>
      </w:r>
      <w:r>
        <w:rPr>
          <w:rFonts w:eastAsia="宋体"/>
          <w:b/>
          <w:bCs/>
          <w:i/>
          <w:iCs/>
          <w:kern w:val="2"/>
          <w:sz w:val="24"/>
          <w:szCs w:val="24"/>
          <w:lang w:eastAsia="zh-CN" w:bidi="ar"/>
        </w:rPr>
        <w:t>D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 xml:space="preserve">) 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PAR expression in the primary hepatocytes, data are representative of three independent experiments.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(</w:t>
      </w:r>
      <w:r>
        <w:rPr>
          <w:rFonts w:eastAsia="宋体"/>
          <w:b/>
          <w:bCs/>
          <w:i/>
          <w:iCs/>
          <w:kern w:val="2"/>
          <w:sz w:val="24"/>
          <w:szCs w:val="24"/>
          <w:lang w:eastAsia="zh-CN" w:bidi="ar"/>
        </w:rPr>
        <w:t>E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 xml:space="preserve">) </w:t>
      </w:r>
      <w:r>
        <w:rPr>
          <w:rFonts w:eastAsia="宋体"/>
          <w:kern w:val="2"/>
          <w:sz w:val="24"/>
          <w:szCs w:val="24"/>
          <w:lang w:eastAsia="zh-CN" w:bidi="ar"/>
        </w:rPr>
        <w:t>PAR expression in the Kupffer cells, data are representative of three independent experiments.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0.05,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0.01,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***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0.001 and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Cs/>
          <w:i/>
          <w:iCs/>
          <w:kern w:val="2"/>
          <w:sz w:val="24"/>
          <w:szCs w:val="24"/>
          <w:vertAlign w:val="superscript"/>
          <w:lang w:eastAsia="zh-CN" w:bidi="ar"/>
        </w:rPr>
        <w:t>****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P &lt;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0.0001</w:t>
      </w:r>
      <w:r>
        <w:rPr>
          <w:rFonts w:eastAsia="宋体"/>
          <w:bCs/>
          <w:i/>
          <w:iCs/>
          <w:kern w:val="2"/>
          <w:sz w:val="24"/>
          <w:szCs w:val="24"/>
          <w:lang w:eastAsia="zh-CN" w:bidi="ar"/>
        </w:rPr>
        <w:t>.</w:t>
      </w:r>
      <w:r>
        <w:rPr>
          <w:rFonts w:eastAsia="宋体"/>
          <w:b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HPLC: high-performance liquid chromatography.</w:t>
      </w:r>
    </w:p>
    <w:p>
      <w:pPr>
        <w:widowControl w:val="0"/>
        <w:adjustRightInd w:val="0"/>
        <w:snapToGrid w:val="0"/>
        <w:spacing w:after="200" w:line="480" w:lineRule="auto"/>
        <w:jc w:val="center"/>
        <w:rPr>
          <w:rFonts w:eastAsia="宋体"/>
          <w:bCs/>
          <w:kern w:val="2"/>
          <w:sz w:val="24"/>
          <w:szCs w:val="24"/>
          <w:lang w:eastAsia="zh-CN" w:bidi="ar"/>
        </w:rPr>
      </w:pPr>
      <w:r>
        <w:rPr>
          <w:rFonts w:eastAsia="宋体"/>
          <w:bCs/>
          <w:kern w:val="2"/>
          <w:sz w:val="24"/>
          <w:szCs w:val="24"/>
          <w:lang w:eastAsia="zh-CN" w:bidi="ar"/>
        </w:rPr>
        <w:drawing>
          <wp:inline distT="0" distB="0" distL="114300" distR="114300">
            <wp:extent cx="4001770" cy="3836670"/>
            <wp:effectExtent l="0" t="0" r="17780" b="11430"/>
            <wp:docPr id="5" name="图片 5" descr="Fig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adjustRightInd w:val="0"/>
        <w:snapToGrid w:val="0"/>
        <w:spacing w:after="200" w:line="480" w:lineRule="auto"/>
        <w:jc w:val="both"/>
        <w:rPr>
          <w:rFonts w:eastAsia="宋体"/>
          <w:bCs/>
          <w:kern w:val="2"/>
          <w:sz w:val="24"/>
          <w:szCs w:val="24"/>
          <w:lang w:eastAsia="zh-CN" w:bidi="ar"/>
        </w:rPr>
      </w:pPr>
      <w:r>
        <w:rPr>
          <w:rFonts w:eastAsia="宋体"/>
          <w:b/>
          <w:kern w:val="2"/>
          <w:sz w:val="24"/>
          <w:szCs w:val="24"/>
          <w:lang w:eastAsia="zh-CN" w:bidi="ar"/>
        </w:rPr>
        <w:t>Fig</w:t>
      </w:r>
      <w:r>
        <w:rPr>
          <w:rFonts w:hint="eastAsia" w:eastAsia="宋体"/>
          <w:b/>
          <w:kern w:val="2"/>
          <w:sz w:val="24"/>
          <w:szCs w:val="24"/>
          <w:lang w:eastAsia="zh-CN" w:bidi="ar"/>
        </w:rPr>
        <w:t>. S5</w:t>
      </w:r>
      <w:r>
        <w:rPr>
          <w:rFonts w:eastAsia="宋体"/>
          <w:b/>
          <w:kern w:val="2"/>
          <w:sz w:val="24"/>
          <w:szCs w:val="24"/>
          <w:lang w:eastAsia="zh-CN" w:bidi="ar"/>
        </w:rPr>
        <w:t>: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/>
          <w:kern w:val="2"/>
          <w:sz w:val="24"/>
          <w:szCs w:val="24"/>
          <w:lang w:eastAsia="zh-CN" w:bidi="ar"/>
        </w:rPr>
        <w:t>Schematic diagram of GalNac-modified RBC-EVs for the treatment of liver diseases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. 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RBC-EVs/GalNac-miR-155-ASO protect mice against ALF by suppressing pyroptosis, apoptosis and necroptosis. RBC-EVs/GalNac-Rab7-siRNA/PJ34 </w:t>
      </w:r>
      <w:r>
        <w:rPr>
          <w:rFonts w:eastAsia="宋体"/>
          <w:bCs/>
          <w:kern w:val="2"/>
          <w:sz w:val="24"/>
          <w:szCs w:val="24"/>
          <w:lang w:eastAsia="zh-CN" w:bidi="ar"/>
        </w:rPr>
        <w:t>alleviate</w:t>
      </w:r>
      <w:r>
        <w:rPr>
          <w:rFonts w:eastAsia="宋体"/>
          <w:b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NAFLD and HCC by inhibiting PARP-1 expression and activity. In addition, inactivation </w:t>
      </w:r>
      <w:r>
        <w:rPr>
          <w:rFonts w:eastAsia="宋体"/>
          <w:sz w:val="24"/>
          <w:szCs w:val="24"/>
          <w:lang w:eastAsia="zh-CN" w:bidi="ar"/>
        </w:rPr>
        <w:t xml:space="preserve">of </w:t>
      </w:r>
      <w:r>
        <w:rPr>
          <w:rFonts w:eastAsia="宋体"/>
          <w:kern w:val="2"/>
          <w:sz w:val="24"/>
          <w:szCs w:val="24"/>
          <w:lang w:eastAsia="zh-CN" w:bidi="ar"/>
        </w:rPr>
        <w:t>Rab7 decreases the fusion of multiple vesicle bodies (MVBs) and lysosomes, and subsequently decreases the degradation of PJ34.</w:t>
      </w:r>
      <w:r>
        <w:rPr>
          <w:rFonts w:eastAsia="宋体"/>
          <w:bCs/>
          <w:kern w:val="2"/>
          <w:sz w:val="24"/>
          <w:szCs w:val="24"/>
          <w:lang w:eastAsia="zh-CN" w:bidi="ar"/>
        </w:rPr>
        <w:t xml:space="preserve"> </w:t>
      </w:r>
    </w:p>
    <w:p>
      <w:pPr>
        <w:rPr>
          <w:rFonts w:eastAsia="宋体"/>
          <w:bCs/>
          <w:kern w:val="2"/>
          <w:sz w:val="24"/>
          <w:szCs w:val="24"/>
          <w:lang w:eastAsia="zh-CN" w:bidi="ar"/>
        </w:rPr>
      </w:pPr>
      <w:r>
        <w:rPr>
          <w:rFonts w:eastAsia="宋体"/>
          <w:bCs/>
          <w:kern w:val="2"/>
          <w:sz w:val="24"/>
          <w:szCs w:val="24"/>
          <w:lang w:eastAsia="zh-CN" w:bidi="ar"/>
        </w:rPr>
        <w:br w:type="page"/>
      </w:r>
    </w:p>
    <w:p>
      <w:pPr>
        <w:widowControl w:val="0"/>
        <w:spacing w:beforeAutospacing="1" w:after="200" w:line="271" w:lineRule="auto"/>
        <w:jc w:val="both"/>
        <w:rPr>
          <w:b/>
          <w:bCs/>
          <w:sz w:val="24"/>
          <w:szCs w:val="24"/>
        </w:rPr>
      </w:pP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Supplementary Table 1: Sequences used in this article</w:t>
      </w:r>
    </w:p>
    <w:tbl>
      <w:tblPr>
        <w:tblStyle w:val="10"/>
        <w:tblW w:w="8160" w:type="dxa"/>
        <w:jc w:val="center"/>
        <w:tblBorders>
          <w:top w:val="single" w:color="BBBBBB" w:sz="8" w:space="0"/>
          <w:left w:val="single" w:color="BBBBBB" w:sz="8" w:space="0"/>
          <w:bottom w:val="single" w:color="BBBBBB" w:sz="8" w:space="0"/>
          <w:right w:val="single" w:color="BBBBBB" w:sz="8" w:space="0"/>
          <w:insideH w:val="single" w:color="BBBBBB" w:sz="8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5979"/>
      </w:tblGrid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6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18" w:space="0"/>
              <w:right w:val="single" w:color="FFFFFF" w:sz="8" w:space="0"/>
            </w:tcBorders>
            <w:shd w:val="clear" w:color="auto" w:fill="000000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FFFFFF"/>
                <w:kern w:val="2"/>
                <w:sz w:val="24"/>
                <w:szCs w:val="24"/>
                <w:lang w:eastAsia="zh-CN" w:bidi="ar"/>
              </w:rPr>
              <w:t>Sequence for anti-miR-155 ASO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1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Cs/>
                <w:color w:val="000000"/>
                <w:kern w:val="2"/>
                <w:sz w:val="24"/>
                <w:szCs w:val="24"/>
                <w:lang w:eastAsia="zh-CN" w:bidi="ar"/>
              </w:rPr>
              <w:t>miR-155 ASO</w:t>
            </w:r>
          </w:p>
        </w:tc>
        <w:tc>
          <w:tcPr>
            <w:tcW w:w="5979" w:type="dxa"/>
            <w:tcBorders>
              <w:top w:val="single" w:color="FFFFFF" w:sz="1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5’-ACCCCUAUCACAAUUAGCAUUAA-3’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Cs/>
                <w:color w:val="000000"/>
                <w:kern w:val="2"/>
                <w:sz w:val="24"/>
                <w:szCs w:val="24"/>
                <w:lang w:eastAsia="zh-CN" w:bidi="ar"/>
              </w:rPr>
              <w:t>miR-NC-ASO</w:t>
            </w:r>
          </w:p>
        </w:tc>
        <w:tc>
          <w:tcPr>
            <w:tcW w:w="597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5’-CAGUACUUUUGUGUAGUACAA-3’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16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0000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FFFFFF"/>
                <w:kern w:val="2"/>
                <w:sz w:val="24"/>
                <w:szCs w:val="24"/>
                <w:lang w:eastAsia="zh-CN" w:bidi="ar"/>
              </w:rPr>
              <w:t>Primers for real-time PCR</w:t>
            </w:r>
            <w:r>
              <w:rPr>
                <w:rFonts w:hint="default" w:eastAsia="宋体"/>
                <w:b/>
                <w:bCs/>
                <w:color w:val="FFFFFF"/>
                <w:kern w:val="2"/>
                <w:sz w:val="24"/>
                <w:szCs w:val="24"/>
                <w:lang w:eastAsia="zh-CN" w:bidi="ar"/>
              </w:rPr>
              <w:tab/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 xml:space="preserve">mGAPDH </w:t>
            </w: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F</w:t>
            </w:r>
          </w:p>
        </w:tc>
        <w:tc>
          <w:tcPr>
            <w:tcW w:w="597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 xml:space="preserve">5’-AGGTCGGTGTGAACGGATTTG-3’ 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 xml:space="preserve">mGAPDH </w:t>
            </w: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R</w:t>
            </w:r>
          </w:p>
        </w:tc>
        <w:tc>
          <w:tcPr>
            <w:tcW w:w="597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5’-TGTAGACCATGTAGTTGAGGTCA-3’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>m</w:t>
            </w:r>
            <w:r>
              <w:rPr>
                <w:rFonts w:hint="default" w:eastAsia="宋体"/>
                <w:b/>
                <w:bCs/>
                <w:i/>
                <w:color w:val="000000"/>
                <w:kern w:val="2"/>
                <w:sz w:val="24"/>
                <w:szCs w:val="24"/>
                <w:lang w:eastAsia="zh-CN" w:bidi="ar"/>
              </w:rPr>
              <w:t>miR-155</w:t>
            </w: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F</w:t>
            </w:r>
          </w:p>
        </w:tc>
        <w:tc>
          <w:tcPr>
            <w:tcW w:w="597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 xml:space="preserve">5’-CGGCGGTTAATGCTAATTGTGAT-3’ 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>m</w:t>
            </w:r>
            <w:r>
              <w:rPr>
                <w:rFonts w:hint="default" w:eastAsia="宋体"/>
                <w:b/>
                <w:bCs/>
                <w:i/>
                <w:color w:val="000000"/>
                <w:kern w:val="2"/>
                <w:sz w:val="24"/>
                <w:szCs w:val="24"/>
                <w:lang w:eastAsia="zh-CN" w:bidi="ar"/>
              </w:rPr>
              <w:t>miR-155</w:t>
            </w: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R</w:t>
            </w:r>
          </w:p>
        </w:tc>
        <w:tc>
          <w:tcPr>
            <w:tcW w:w="597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5’-GTGCAGGGTCCGAGGT-3’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/>
                <w:color w:val="000000"/>
                <w:kern w:val="2"/>
                <w:sz w:val="24"/>
                <w:szCs w:val="24"/>
                <w:lang w:eastAsia="zh-CN" w:bidi="ar"/>
              </w:rPr>
              <w:t>mU6</w:t>
            </w: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F</w:t>
            </w:r>
          </w:p>
        </w:tc>
        <w:tc>
          <w:tcPr>
            <w:tcW w:w="597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5’-CAGCACATATACTAAAATTGGAACG-3’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/>
                <w:color w:val="000000"/>
                <w:kern w:val="2"/>
                <w:sz w:val="24"/>
                <w:szCs w:val="24"/>
                <w:lang w:eastAsia="zh-CN" w:bidi="ar"/>
              </w:rPr>
              <w:t xml:space="preserve">mU6 </w:t>
            </w: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R</w:t>
            </w:r>
          </w:p>
        </w:tc>
        <w:tc>
          <w:tcPr>
            <w:tcW w:w="597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5’-ACGAATTTGCGTGTCATCC-3’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FFFFFF"/>
                <w:kern w:val="2"/>
                <w:sz w:val="24"/>
                <w:szCs w:val="24"/>
                <w:lang w:eastAsia="zh-CN" w:bidi="ar"/>
              </w:rPr>
              <w:t>Sequences for siRNA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>siRNA Rab7 F</w:t>
            </w:r>
          </w:p>
        </w:tc>
        <w:tc>
          <w:tcPr>
            <w:tcW w:w="597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5’-GCGGCAGUAUUCUGUACAGUATT-3’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6E6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 xml:space="preserve">siRNA Rab7 </w:t>
            </w: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R</w:t>
            </w:r>
          </w:p>
        </w:tc>
        <w:tc>
          <w:tcPr>
            <w:tcW w:w="597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6E6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5’-UACUGUACAGAAUACUGCCTCTT-3’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Cs/>
                <w:color w:val="000000"/>
                <w:kern w:val="2"/>
                <w:sz w:val="24"/>
                <w:szCs w:val="24"/>
                <w:lang w:eastAsia="zh-CN" w:bidi="ar"/>
              </w:rPr>
              <w:t>NC</w:t>
            </w: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 xml:space="preserve"> siRNA </w:t>
            </w: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F</w:t>
            </w:r>
          </w:p>
        </w:tc>
        <w:tc>
          <w:tcPr>
            <w:tcW w:w="597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5’-UUCUCCGAACGUGUCACGU-3’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6E6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iCs/>
                <w:color w:val="000000"/>
                <w:kern w:val="2"/>
                <w:sz w:val="24"/>
                <w:szCs w:val="24"/>
                <w:lang w:eastAsia="zh-CN" w:bidi="ar"/>
              </w:rPr>
              <w:t>NC</w:t>
            </w:r>
            <w:r>
              <w:rPr>
                <w:rFonts w:hint="default" w:eastAsia="宋体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zh-CN" w:bidi="ar"/>
              </w:rPr>
              <w:t xml:space="preserve"> siRNA </w:t>
            </w: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R</w:t>
            </w:r>
          </w:p>
        </w:tc>
        <w:tc>
          <w:tcPr>
            <w:tcW w:w="597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6E6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5’-ACGUGACACGUUCGGAGAA-3’</w:t>
            </w:r>
          </w:p>
        </w:tc>
      </w:tr>
    </w:tbl>
    <w:p>
      <w:pPr>
        <w:widowControl w:val="0"/>
        <w:spacing w:beforeAutospacing="1" w:after="200" w:line="271" w:lineRule="auto"/>
        <w:jc w:val="both"/>
        <w:rPr>
          <w:sz w:val="24"/>
          <w:szCs w:val="24"/>
        </w:rPr>
      </w:pPr>
      <w:r>
        <w:rPr>
          <w:rFonts w:eastAsia="宋体"/>
          <w:kern w:val="2"/>
          <w:sz w:val="24"/>
          <w:szCs w:val="24"/>
          <w:lang w:eastAsia="zh-CN" w:bidi="ar"/>
        </w:rPr>
        <w:t xml:space="preserve"> </w:t>
      </w:r>
    </w:p>
    <w:p>
      <w:pPr>
        <w:widowControl w:val="0"/>
        <w:spacing w:beforeAutospacing="1" w:after="200" w:line="271" w:lineRule="auto"/>
        <w:jc w:val="both"/>
        <w:rPr>
          <w:b/>
          <w:bCs/>
          <w:sz w:val="24"/>
          <w:szCs w:val="24"/>
        </w:rPr>
      </w:pPr>
      <w:r>
        <w:rPr>
          <w:rFonts w:eastAsia="宋体"/>
          <w:b/>
          <w:bCs/>
          <w:kern w:val="2"/>
          <w:sz w:val="24"/>
          <w:szCs w:val="24"/>
          <w:lang w:eastAsia="zh-CN" w:bidi="ar"/>
        </w:rPr>
        <w:br w:type="page"/>
      </w:r>
    </w:p>
    <w:p>
      <w:pPr>
        <w:widowControl w:val="0"/>
        <w:spacing w:beforeAutospacing="1" w:after="200" w:line="271" w:lineRule="auto"/>
        <w:jc w:val="both"/>
        <w:rPr>
          <w:b/>
          <w:bCs/>
          <w:sz w:val="24"/>
          <w:szCs w:val="24"/>
        </w:rPr>
      </w:pP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Supplementary Table 2: The antibodies for</w:t>
      </w:r>
      <w:r>
        <w:rPr>
          <w:rFonts w:eastAsia="宋体"/>
          <w:kern w:val="2"/>
          <w:sz w:val="24"/>
          <w:szCs w:val="24"/>
          <w:lang w:eastAsia="zh-CN" w:bidi="ar"/>
        </w:rPr>
        <w:t xml:space="preserve"> </w:t>
      </w:r>
      <w:r>
        <w:rPr>
          <w:rFonts w:eastAsia="宋体"/>
          <w:b/>
          <w:bCs/>
          <w:kern w:val="2"/>
          <w:sz w:val="24"/>
          <w:szCs w:val="24"/>
          <w:lang w:eastAsia="zh-CN" w:bidi="ar"/>
        </w:rPr>
        <w:t>immunofluorescence, immunohistochemistry, immunoblotting and flow cytometry</w:t>
      </w:r>
    </w:p>
    <w:tbl>
      <w:tblPr>
        <w:tblStyle w:val="10"/>
        <w:tblW w:w="8400" w:type="dxa"/>
        <w:jc w:val="center"/>
        <w:tblBorders>
          <w:top w:val="single" w:color="BBBBBB" w:sz="8" w:space="0"/>
          <w:left w:val="single" w:color="BBBBBB" w:sz="8" w:space="0"/>
          <w:bottom w:val="single" w:color="BBBBBB" w:sz="8" w:space="0"/>
          <w:right w:val="single" w:color="BBBBBB" w:sz="8" w:space="0"/>
          <w:insideH w:val="single" w:color="BBBBBB" w:sz="8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2448"/>
        <w:gridCol w:w="1598"/>
        <w:gridCol w:w="1666"/>
      </w:tblGrid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18" w:space="0"/>
              <w:right w:val="nil"/>
            </w:tcBorders>
            <w:shd w:val="clear" w:color="auto" w:fill="000000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FFFFFF"/>
                <w:kern w:val="2"/>
                <w:sz w:val="24"/>
                <w:szCs w:val="24"/>
                <w:lang w:eastAsia="zh-CN" w:bidi="ar"/>
              </w:rPr>
              <w:t>Antibodies</w:t>
            </w:r>
          </w:p>
        </w:tc>
        <w:tc>
          <w:tcPr>
            <w:tcW w:w="2447" w:type="dxa"/>
            <w:tcBorders>
              <w:top w:val="single" w:color="FFFFFF" w:sz="8" w:space="0"/>
              <w:left w:val="single" w:color="FFFFFF" w:sz="8" w:space="0"/>
              <w:bottom w:val="single" w:color="FFFFFF" w:sz="18" w:space="0"/>
              <w:right w:val="nil"/>
            </w:tcBorders>
            <w:shd w:val="clear" w:color="auto" w:fill="000000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FFFFFF"/>
                <w:kern w:val="2"/>
                <w:sz w:val="24"/>
                <w:szCs w:val="24"/>
                <w:lang w:eastAsia="zh-CN" w:bidi="ar"/>
              </w:rPr>
              <w:t>Source</w:t>
            </w:r>
          </w:p>
        </w:tc>
        <w:tc>
          <w:tcPr>
            <w:tcW w:w="1597" w:type="dxa"/>
            <w:tcBorders>
              <w:top w:val="single" w:color="FFFFFF" w:sz="8" w:space="0"/>
              <w:left w:val="single" w:color="FFFFFF" w:sz="8" w:space="0"/>
              <w:bottom w:val="single" w:color="FFFFFF" w:sz="18" w:space="0"/>
              <w:right w:val="nil"/>
            </w:tcBorders>
            <w:shd w:val="clear" w:color="auto" w:fill="000000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FFFFFF"/>
                <w:kern w:val="2"/>
                <w:sz w:val="24"/>
                <w:szCs w:val="24"/>
                <w:lang w:eastAsia="zh-CN" w:bidi="ar"/>
              </w:rPr>
              <w:t>Identifier</w:t>
            </w:r>
          </w:p>
        </w:tc>
        <w:tc>
          <w:tcPr>
            <w:tcW w:w="1665" w:type="dxa"/>
            <w:tcBorders>
              <w:top w:val="single" w:color="FFFFFF" w:sz="8" w:space="0"/>
              <w:left w:val="single" w:color="FFFFFF" w:sz="8" w:space="0"/>
              <w:bottom w:val="single" w:color="FFFFFF" w:sz="18" w:space="0"/>
              <w:right w:val="single" w:color="FFFFFF" w:sz="8" w:space="0"/>
            </w:tcBorders>
            <w:shd w:val="clear" w:color="auto" w:fill="000000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FFFFFF"/>
                <w:kern w:val="2"/>
                <w:sz w:val="24"/>
                <w:szCs w:val="24"/>
                <w:lang w:eastAsia="zh-CN" w:bidi="ar"/>
              </w:rPr>
              <w:t>Dilution ratio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1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ASGRP</w:t>
            </w:r>
          </w:p>
        </w:tc>
        <w:tc>
          <w:tcPr>
            <w:tcW w:w="2447" w:type="dxa"/>
            <w:tcBorders>
              <w:top w:val="single" w:color="FFFFFF" w:sz="1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Abcam</w:t>
            </w:r>
          </w:p>
        </w:tc>
        <w:tc>
          <w:tcPr>
            <w:tcW w:w="1597" w:type="dxa"/>
            <w:tcBorders>
              <w:top w:val="single" w:color="FFFFFF" w:sz="1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ab254262</w:t>
            </w:r>
          </w:p>
        </w:tc>
        <w:tc>
          <w:tcPr>
            <w:tcW w:w="1665" w:type="dxa"/>
            <w:tcBorders>
              <w:top w:val="single" w:color="FFFFFF" w:sz="1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200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F4/80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Abcam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ab300421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200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1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LAMP1</w:t>
            </w:r>
          </w:p>
        </w:tc>
        <w:tc>
          <w:tcPr>
            <w:tcW w:w="2447" w:type="dxa"/>
            <w:tcBorders>
              <w:top w:val="single" w:color="FFFFFF" w:sz="1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Abcam</w:t>
            </w:r>
          </w:p>
        </w:tc>
        <w:tc>
          <w:tcPr>
            <w:tcW w:w="1597" w:type="dxa"/>
            <w:tcBorders>
              <w:top w:val="single" w:color="FFFFFF" w:sz="1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ab208943</w:t>
            </w:r>
          </w:p>
        </w:tc>
        <w:tc>
          <w:tcPr>
            <w:tcW w:w="1665" w:type="dxa"/>
            <w:tcBorders>
              <w:top w:val="single" w:color="FFFFFF" w:sz="1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200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MPO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Abcam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Ab208670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200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CD9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ABclonal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A19027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CD81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ABclonal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A5270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GRP94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ABclonal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A0989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Hemoglobin A1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ABclonal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A7322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Tsg101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ABclonal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A2216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Alix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ABclonal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A2215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GSDME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Huabio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ER1901-12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NLRP3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Cell Signaling Technology (CST)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15101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Cleaved Caspase-3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CST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9661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Cleaved Caspase-7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Abcam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Ab256469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Cleaved Caspase-8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CST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8592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Bcl-2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Huabio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ET1702-53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Bax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Huabio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ET1603-34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 xml:space="preserve">P-RIP 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CST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53286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RIP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CST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3493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P-RIP3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CST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91702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RIP3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CST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15828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P-MLKL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CST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37333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MLKL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CST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37705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Rab7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ABclonal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A12784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HMGB1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ABclonal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A2553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PARP-1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Abcam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ab227244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 xml:space="preserve">Poly/Mono-ADP Ribose 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CST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E6F6A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GAPDH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Huabio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ET1601-4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1000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goat anti-rabbit (HRP)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MultiScience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GAR007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5000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goat anti-Rabbit (Alexa Fluor 488)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Abcam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ab150077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E7E7E7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200</w:t>
            </w:r>
          </w:p>
        </w:tc>
      </w:tr>
      <w:tr>
        <w:tblPrEx>
          <w:tblBorders>
            <w:top w:val="single" w:color="BBBBBB" w:sz="8" w:space="0"/>
            <w:left w:val="single" w:color="BBBBBB" w:sz="8" w:space="0"/>
            <w:bottom w:val="single" w:color="BBBBBB" w:sz="8" w:space="0"/>
            <w:right w:val="single" w:color="BBBBBB" w:sz="8" w:space="0"/>
            <w:insideH w:val="single" w:color="BBBBBB" w:sz="8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goat anti-mouse (HRP)</w:t>
            </w:r>
          </w:p>
        </w:tc>
        <w:tc>
          <w:tcPr>
            <w:tcW w:w="244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MultiScience</w:t>
            </w:r>
          </w:p>
        </w:tc>
        <w:tc>
          <w:tcPr>
            <w:tcW w:w="1597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GAM0072</w:t>
            </w:r>
          </w:p>
        </w:tc>
        <w:tc>
          <w:tcPr>
            <w:tcW w:w="166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CBCBCB"/>
            <w:noWrap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271" w:lineRule="auto"/>
              <w:ind w:left="0" w:right="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 w:eastAsia="宋体"/>
                <w:color w:val="000000"/>
                <w:kern w:val="2"/>
                <w:sz w:val="24"/>
                <w:szCs w:val="24"/>
                <w:lang w:eastAsia="zh-CN" w:bidi="ar"/>
              </w:rPr>
              <w:t>1: 5000</w:t>
            </w:r>
          </w:p>
        </w:tc>
      </w:tr>
    </w:tbl>
    <w:p>
      <w:pPr>
        <w:widowControl w:val="0"/>
        <w:spacing w:beforeAutospacing="1" w:after="200" w:line="271" w:lineRule="auto"/>
        <w:jc w:val="both"/>
        <w:rPr>
          <w:rFonts w:eastAsia="等线"/>
          <w:sz w:val="24"/>
          <w:szCs w:val="24"/>
        </w:rPr>
      </w:pPr>
      <w:r>
        <w:rPr>
          <w:rFonts w:eastAsia="等线"/>
          <w:kern w:val="2"/>
          <w:sz w:val="24"/>
          <w:szCs w:val="24"/>
          <w:lang w:eastAsia="zh-CN" w:bidi="ar"/>
        </w:rPr>
        <w:t xml:space="preserve"> </w:t>
      </w:r>
    </w:p>
    <w:p>
      <w:pPr>
        <w:widowControl w:val="0"/>
        <w:adjustRightInd w:val="0"/>
        <w:snapToGrid w:val="0"/>
        <w:spacing w:after="200" w:line="360" w:lineRule="auto"/>
        <w:jc w:val="both"/>
        <w:rPr>
          <w:rFonts w:eastAsia="等线"/>
          <w:sz w:val="24"/>
          <w:szCs w:val="24"/>
        </w:rPr>
      </w:pPr>
    </w:p>
    <w:p>
      <w:pPr>
        <w:widowControl w:val="0"/>
        <w:adjustRightInd w:val="0"/>
        <w:snapToGrid w:val="0"/>
        <w:spacing w:after="200" w:line="480" w:lineRule="auto"/>
        <w:jc w:val="both"/>
        <w:rPr>
          <w:rFonts w:eastAsia="宋体"/>
          <w:bCs/>
          <w:kern w:val="2"/>
          <w:sz w:val="24"/>
          <w:szCs w:val="24"/>
          <w:lang w:eastAsia="zh-CN" w:bidi="ar"/>
        </w:rPr>
      </w:pPr>
    </w:p>
    <w:p>
      <w:pPr>
        <w:widowControl w:val="0"/>
        <w:adjustRightInd w:val="0"/>
        <w:snapToGrid w:val="0"/>
        <w:spacing w:after="200" w:line="480" w:lineRule="auto"/>
        <w:jc w:val="both"/>
        <w:rPr>
          <w:rFonts w:eastAsia="宋体"/>
          <w:bCs/>
          <w:kern w:val="2"/>
          <w:sz w:val="24"/>
          <w:szCs w:val="24"/>
          <w:lang w:eastAsia="zh-CN" w:bidi="ar"/>
        </w:rPr>
      </w:pPr>
    </w:p>
    <w:p>
      <w:pPr>
        <w:widowControl w:val="0"/>
        <w:adjustRightInd w:val="0"/>
        <w:snapToGrid w:val="0"/>
        <w:spacing w:after="200" w:line="480" w:lineRule="auto"/>
        <w:jc w:val="both"/>
        <w:rPr>
          <w:rFonts w:eastAsia="宋体"/>
          <w:bCs/>
          <w:kern w:val="2"/>
          <w:sz w:val="24"/>
          <w:szCs w:val="24"/>
          <w:lang w:eastAsia="zh-CN" w:bidi="ar"/>
        </w:rPr>
      </w:pPr>
    </w:p>
    <w:p>
      <w:pPr>
        <w:spacing w:line="480" w:lineRule="auto"/>
        <w:rPr>
          <w:rFonts w:eastAsia="宋体"/>
          <w:bCs/>
          <w:kern w:val="2"/>
          <w:sz w:val="24"/>
          <w:szCs w:val="24"/>
          <w:lang w:eastAsia="zh-CN" w:bidi="ar"/>
        </w:rPr>
      </w:pPr>
    </w:p>
    <w:sectPr>
      <w:headerReference r:id="rId3" w:type="first"/>
      <w:footerReference r:id="rId4" w:type="first"/>
      <w:pgSz w:w="12240" w:h="15840"/>
      <w:pgMar w:top="1440" w:right="1440" w:bottom="1440" w:left="1440" w:header="432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Segoe UI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BlissRegular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lissBold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  <w:r>
      <w:tab/>
    </w:r>
    <w:r>
      <w:t>Submitted Manuscript:  Confidential</w:t>
    </w:r>
    <w:r>
      <w:tab/>
    </w:r>
    <w:r>
      <w:t xml:space="preserve">             </w:t>
    </w:r>
    <w:r>
      <w:rPr>
        <w:sz w:val="16"/>
        <w:szCs w:val="16"/>
      </w:rPr>
      <w:t>template updated: February 2022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bordersDoNotSurroundHeader w:val="1"/>
  <w:bordersDoNotSurroundFooter w:val="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64261D"/>
    <w:rsid w:val="00023672"/>
    <w:rsid w:val="00067A6E"/>
    <w:rsid w:val="0008650E"/>
    <w:rsid w:val="000C134D"/>
    <w:rsid w:val="000E4E26"/>
    <w:rsid w:val="00175CBB"/>
    <w:rsid w:val="001C6EDA"/>
    <w:rsid w:val="00240A26"/>
    <w:rsid w:val="0024773E"/>
    <w:rsid w:val="002657B0"/>
    <w:rsid w:val="002C2220"/>
    <w:rsid w:val="002F4D23"/>
    <w:rsid w:val="003202D7"/>
    <w:rsid w:val="00376FB8"/>
    <w:rsid w:val="00413509"/>
    <w:rsid w:val="00446258"/>
    <w:rsid w:val="004940DD"/>
    <w:rsid w:val="004A10BE"/>
    <w:rsid w:val="004B386E"/>
    <w:rsid w:val="004F059E"/>
    <w:rsid w:val="005222BE"/>
    <w:rsid w:val="00527879"/>
    <w:rsid w:val="005341F3"/>
    <w:rsid w:val="00540789"/>
    <w:rsid w:val="0054096B"/>
    <w:rsid w:val="00552069"/>
    <w:rsid w:val="0064261D"/>
    <w:rsid w:val="00664164"/>
    <w:rsid w:val="006E30D9"/>
    <w:rsid w:val="00741F08"/>
    <w:rsid w:val="0078229D"/>
    <w:rsid w:val="007B2757"/>
    <w:rsid w:val="008573F1"/>
    <w:rsid w:val="008B220C"/>
    <w:rsid w:val="008D7795"/>
    <w:rsid w:val="009014E2"/>
    <w:rsid w:val="0093733A"/>
    <w:rsid w:val="009438BF"/>
    <w:rsid w:val="00943D39"/>
    <w:rsid w:val="00955C09"/>
    <w:rsid w:val="009624CA"/>
    <w:rsid w:val="009B1602"/>
    <w:rsid w:val="009D5179"/>
    <w:rsid w:val="00A30B08"/>
    <w:rsid w:val="00AC4693"/>
    <w:rsid w:val="00AE3304"/>
    <w:rsid w:val="00AE53FE"/>
    <w:rsid w:val="00BA33C9"/>
    <w:rsid w:val="00BA7E08"/>
    <w:rsid w:val="00C917E9"/>
    <w:rsid w:val="00CC12FB"/>
    <w:rsid w:val="00CE3B9E"/>
    <w:rsid w:val="00CF462E"/>
    <w:rsid w:val="00D0079B"/>
    <w:rsid w:val="00DB2ECB"/>
    <w:rsid w:val="00E435A8"/>
    <w:rsid w:val="00E6351E"/>
    <w:rsid w:val="00E657B5"/>
    <w:rsid w:val="00E81A31"/>
    <w:rsid w:val="00F2308E"/>
    <w:rsid w:val="00F623A9"/>
    <w:rsid w:val="00FA2894"/>
    <w:rsid w:val="00FB2A95"/>
    <w:rsid w:val="0A381D8B"/>
    <w:rsid w:val="0DD00B0A"/>
    <w:rsid w:val="2C522201"/>
    <w:rsid w:val="3689036D"/>
    <w:rsid w:val="40956EC5"/>
    <w:rsid w:val="443E10D4"/>
    <w:rsid w:val="49BC44E0"/>
    <w:rsid w:val="5604384C"/>
    <w:rsid w:val="671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nhideWhenUsed="0" w:uiPriority="0" w:semiHidden="0" w:name="HTML Acronym"/>
    <w:lsdException w:uiPriority="99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4"/>
    <w:semiHidden/>
    <w:uiPriority w:val="0"/>
    <w:rPr>
      <w:rFonts w:eastAsia="Times New Roman"/>
    </w:rPr>
  </w:style>
  <w:style w:type="paragraph" w:styleId="3">
    <w:name w:val="endnote text"/>
    <w:basedOn w:val="1"/>
    <w:link w:val="107"/>
    <w:autoRedefine/>
    <w:semiHidden/>
    <w:qFormat/>
    <w:uiPriority w:val="0"/>
    <w:rPr>
      <w:rFonts w:ascii="Cambria" w:hAnsi="Cambria" w:eastAsia="Cambria"/>
    </w:rPr>
  </w:style>
  <w:style w:type="paragraph" w:styleId="4">
    <w:name w:val="Balloon Text"/>
    <w:basedOn w:val="1"/>
    <w:link w:val="51"/>
    <w:semiHidden/>
    <w:uiPriority w:val="0"/>
    <w:rPr>
      <w:rFonts w:ascii="Lucida Grande" w:hAnsi="Lucida Grande" w:eastAsia="Times New Roman"/>
      <w:sz w:val="18"/>
      <w:szCs w:val="18"/>
    </w:rPr>
  </w:style>
  <w:style w:type="paragraph" w:styleId="5">
    <w:name w:val="footer"/>
    <w:basedOn w:val="1"/>
    <w:link w:val="191"/>
    <w:autoRedefine/>
    <w:qFormat/>
    <w:uiPriority w:val="0"/>
    <w:pPr>
      <w:tabs>
        <w:tab w:val="center" w:pos="4320"/>
        <w:tab w:val="right" w:pos="8640"/>
      </w:tabs>
    </w:pPr>
    <w:rPr>
      <w:rFonts w:eastAsia="Times New Roman"/>
    </w:rPr>
  </w:style>
  <w:style w:type="paragraph" w:styleId="6">
    <w:name w:val="header"/>
    <w:basedOn w:val="1"/>
    <w:link w:val="192"/>
    <w:uiPriority w:val="0"/>
    <w:pPr>
      <w:tabs>
        <w:tab w:val="center" w:pos="4320"/>
        <w:tab w:val="right" w:pos="8640"/>
      </w:tabs>
    </w:pPr>
    <w:rPr>
      <w:rFonts w:eastAsia="Times New Roman"/>
    </w:rPr>
  </w:style>
  <w:style w:type="paragraph" w:styleId="7">
    <w:name w:val="HTML Preformatted"/>
    <w:basedOn w:val="1"/>
    <w:link w:val="122"/>
    <w:qFormat/>
    <w:uiPriority w:val="0"/>
    <w:rPr>
      <w:rFonts w:ascii="Consolas" w:hAnsi="Consolas" w:eastAsia="Times New Roman"/>
    </w:rPr>
  </w:style>
  <w:style w:type="paragraph" w:styleId="8">
    <w:name w:val="Normal (Web)"/>
    <w:basedOn w:val="1"/>
    <w:semiHidden/>
    <w:unhideWhenUsed/>
    <w:uiPriority w:val="99"/>
    <w:pPr>
      <w:widowControl/>
      <w:spacing w:before="0" w:beforeAutospacing="1" w:after="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annotation subject"/>
    <w:basedOn w:val="2"/>
    <w:next w:val="2"/>
    <w:link w:val="95"/>
    <w:semiHidden/>
    <w:unhideWhenUsed/>
    <w:uiPriority w:val="99"/>
    <w:rPr>
      <w:b/>
      <w:bCs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endnote reference"/>
    <w:semiHidden/>
    <w:qFormat/>
    <w:uiPriority w:val="0"/>
    <w:rPr>
      <w:vertAlign w:val="superscript"/>
    </w:rPr>
  </w:style>
  <w:style w:type="character" w:styleId="14">
    <w:name w:val="page number"/>
    <w:basedOn w:val="11"/>
    <w:qFormat/>
    <w:uiPriority w:val="0"/>
  </w:style>
  <w:style w:type="character" w:styleId="15">
    <w:name w:val="FollowedHyperlink"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line number"/>
    <w:basedOn w:val="11"/>
    <w:autoRedefine/>
    <w:qFormat/>
    <w:uiPriority w:val="0"/>
  </w:style>
  <w:style w:type="character" w:styleId="18">
    <w:name w:val="HTML Definition"/>
    <w:uiPriority w:val="0"/>
    <w:rPr>
      <w:i/>
      <w:iCs/>
    </w:rPr>
  </w:style>
  <w:style w:type="character" w:styleId="19">
    <w:name w:val="HTML Typewriter"/>
    <w:uiPriority w:val="0"/>
    <w:rPr>
      <w:rFonts w:ascii="Courier New" w:hAnsi="Courier New" w:cs="Courier New"/>
      <w:sz w:val="20"/>
      <w:szCs w:val="20"/>
    </w:rPr>
  </w:style>
  <w:style w:type="character" w:styleId="20">
    <w:name w:val="HTML Acronym"/>
    <w:basedOn w:val="11"/>
    <w:uiPriority w:val="0"/>
  </w:style>
  <w:style w:type="character" w:styleId="21">
    <w:name w:val="HTML Variable"/>
    <w:uiPriority w:val="0"/>
    <w:rPr>
      <w:i/>
      <w:iCs/>
    </w:rPr>
  </w:style>
  <w:style w:type="character" w:styleId="22">
    <w:name w:val="Hyperlink"/>
    <w:uiPriority w:val="0"/>
    <w:rPr>
      <w:color w:val="0000FF"/>
      <w:u w:val="single"/>
    </w:rPr>
  </w:style>
  <w:style w:type="character" w:styleId="23">
    <w:name w:val="HTML Code"/>
    <w:uiPriority w:val="0"/>
    <w:rPr>
      <w:rFonts w:ascii="Courier New" w:hAnsi="Courier New" w:cs="Courier New"/>
      <w:sz w:val="20"/>
      <w:szCs w:val="20"/>
    </w:rPr>
  </w:style>
  <w:style w:type="character" w:styleId="24">
    <w:name w:val="annotation reference"/>
    <w:uiPriority w:val="0"/>
    <w:rPr>
      <w:sz w:val="18"/>
      <w:szCs w:val="18"/>
    </w:rPr>
  </w:style>
  <w:style w:type="character" w:styleId="25">
    <w:name w:val="HTML Cite"/>
    <w:uiPriority w:val="0"/>
    <w:rPr>
      <w:i/>
      <w:iCs/>
    </w:rPr>
  </w:style>
  <w:style w:type="character" w:styleId="26">
    <w:name w:val="footnote reference"/>
    <w:semiHidden/>
    <w:uiPriority w:val="0"/>
    <w:rPr>
      <w:vertAlign w:val="superscript"/>
    </w:rPr>
  </w:style>
  <w:style w:type="character" w:styleId="27">
    <w:name w:val="HTML Keyboard"/>
    <w:uiPriority w:val="0"/>
    <w:rPr>
      <w:rFonts w:ascii="Courier New" w:hAnsi="Courier New" w:cs="Courier New"/>
      <w:sz w:val="20"/>
      <w:szCs w:val="20"/>
    </w:rPr>
  </w:style>
  <w:style w:type="character" w:styleId="28">
    <w:name w:val="HTML Sample"/>
    <w:uiPriority w:val="0"/>
    <w:rPr>
      <w:rFonts w:ascii="Courier New" w:hAnsi="Courier New" w:cs="Courier New"/>
    </w:rPr>
  </w:style>
  <w:style w:type="paragraph" w:customStyle="1" w:styleId="29">
    <w:name w:val="Base_Text"/>
    <w:uiPriority w:val="0"/>
    <w:pPr>
      <w:spacing w:before="1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30">
    <w:name w:val="1st para text"/>
    <w:basedOn w:val="29"/>
    <w:uiPriority w:val="0"/>
  </w:style>
  <w:style w:type="paragraph" w:customStyle="1" w:styleId="31">
    <w:name w:val="Base_Heading"/>
    <w:uiPriority w:val="0"/>
    <w:pPr>
      <w:keepNext/>
      <w:spacing w:before="240"/>
      <w:outlineLvl w:val="0"/>
    </w:pPr>
    <w:rPr>
      <w:rFonts w:ascii="Times New Roman" w:hAnsi="Times New Roman" w:eastAsia="Times New Roman" w:cs="Times New Roman"/>
      <w:kern w:val="28"/>
      <w:sz w:val="28"/>
      <w:szCs w:val="28"/>
      <w:lang w:val="en-US" w:eastAsia="en-US" w:bidi="ar-SA"/>
    </w:rPr>
  </w:style>
  <w:style w:type="paragraph" w:customStyle="1" w:styleId="32">
    <w:name w:val="Abstract Head"/>
    <w:basedOn w:val="31"/>
    <w:uiPriority w:val="0"/>
  </w:style>
  <w:style w:type="paragraph" w:customStyle="1" w:styleId="33">
    <w:name w:val="Abstract/Summary"/>
    <w:basedOn w:val="29"/>
    <w:autoRedefine/>
    <w:uiPriority w:val="0"/>
  </w:style>
  <w:style w:type="paragraph" w:customStyle="1" w:styleId="34">
    <w:name w:val="References and notes"/>
    <w:basedOn w:val="29"/>
    <w:uiPriority w:val="0"/>
    <w:pPr>
      <w:ind w:left="720" w:hanging="720"/>
    </w:pPr>
  </w:style>
  <w:style w:type="paragraph" w:customStyle="1" w:styleId="35">
    <w:name w:val="Acknowledgement"/>
    <w:basedOn w:val="34"/>
    <w:uiPriority w:val="0"/>
  </w:style>
  <w:style w:type="paragraph" w:customStyle="1" w:styleId="36">
    <w:name w:val="Subhead"/>
    <w:basedOn w:val="31"/>
    <w:qFormat/>
    <w:uiPriority w:val="0"/>
    <w:rPr>
      <w:b/>
      <w:bCs/>
      <w:sz w:val="24"/>
      <w:szCs w:val="24"/>
    </w:rPr>
  </w:style>
  <w:style w:type="paragraph" w:customStyle="1" w:styleId="37">
    <w:name w:val="AppendixHead"/>
    <w:basedOn w:val="36"/>
    <w:qFormat/>
    <w:uiPriority w:val="0"/>
  </w:style>
  <w:style w:type="paragraph" w:customStyle="1" w:styleId="38">
    <w:name w:val="AppendixSubhead"/>
    <w:basedOn w:val="36"/>
    <w:uiPriority w:val="0"/>
  </w:style>
  <w:style w:type="paragraph" w:customStyle="1" w:styleId="39">
    <w:name w:val="Article type"/>
    <w:basedOn w:val="29"/>
    <w:qFormat/>
    <w:uiPriority w:val="0"/>
  </w:style>
  <w:style w:type="character" w:customStyle="1" w:styleId="40">
    <w:name w:val="au_base"/>
    <w:uiPriority w:val="0"/>
    <w:rPr>
      <w:sz w:val="24"/>
    </w:rPr>
  </w:style>
  <w:style w:type="character" w:customStyle="1" w:styleId="41">
    <w:name w:val="au_collab"/>
    <w:autoRedefine/>
    <w:qFormat/>
    <w:uiPriority w:val="0"/>
    <w:rPr>
      <w:sz w:val="24"/>
      <w:shd w:val="clear" w:color="auto" w:fill="C0C0C0"/>
    </w:rPr>
  </w:style>
  <w:style w:type="character" w:customStyle="1" w:styleId="42">
    <w:name w:val="au_deg"/>
    <w:qFormat/>
    <w:uiPriority w:val="0"/>
    <w:rPr>
      <w:sz w:val="24"/>
      <w:shd w:val="clear" w:color="auto" w:fill="FFFF00"/>
    </w:rPr>
  </w:style>
  <w:style w:type="character" w:customStyle="1" w:styleId="43">
    <w:name w:val="au_fname"/>
    <w:qFormat/>
    <w:uiPriority w:val="0"/>
    <w:rPr>
      <w:sz w:val="24"/>
      <w:shd w:val="clear" w:color="auto" w:fill="00FFFF"/>
    </w:rPr>
  </w:style>
  <w:style w:type="character" w:customStyle="1" w:styleId="44">
    <w:name w:val="au_role"/>
    <w:uiPriority w:val="0"/>
    <w:rPr>
      <w:sz w:val="24"/>
      <w:shd w:val="clear" w:color="auto" w:fill="808000"/>
    </w:rPr>
  </w:style>
  <w:style w:type="character" w:customStyle="1" w:styleId="45">
    <w:name w:val="au_suffix"/>
    <w:autoRedefine/>
    <w:qFormat/>
    <w:uiPriority w:val="0"/>
    <w:rPr>
      <w:sz w:val="24"/>
      <w:shd w:val="clear" w:color="auto" w:fill="FF00FF"/>
    </w:rPr>
  </w:style>
  <w:style w:type="character" w:customStyle="1" w:styleId="46">
    <w:name w:val="au_surname"/>
    <w:uiPriority w:val="0"/>
    <w:rPr>
      <w:sz w:val="24"/>
      <w:shd w:val="clear" w:color="auto" w:fill="00FF00"/>
    </w:rPr>
  </w:style>
  <w:style w:type="paragraph" w:customStyle="1" w:styleId="47">
    <w:name w:val="Author Attribute"/>
    <w:basedOn w:val="29"/>
    <w:autoRedefine/>
    <w:uiPriority w:val="0"/>
    <w:pPr>
      <w:spacing w:before="480"/>
    </w:pPr>
  </w:style>
  <w:style w:type="paragraph" w:customStyle="1" w:styleId="48">
    <w:name w:val="Footnote"/>
    <w:basedOn w:val="29"/>
    <w:uiPriority w:val="0"/>
  </w:style>
  <w:style w:type="paragraph" w:customStyle="1" w:styleId="49">
    <w:name w:val="AuthorFootnote"/>
    <w:basedOn w:val="48"/>
    <w:uiPriority w:val="0"/>
    <w:pPr>
      <w:autoSpaceDE w:val="0"/>
      <w:autoSpaceDN w:val="0"/>
      <w:adjustRightInd w:val="0"/>
    </w:pPr>
    <w:rPr>
      <w:lang w:bidi="he-IL"/>
    </w:rPr>
  </w:style>
  <w:style w:type="paragraph" w:customStyle="1" w:styleId="50">
    <w:name w:val="Authors"/>
    <w:basedOn w:val="29"/>
    <w:uiPriority w:val="0"/>
    <w:pPr>
      <w:spacing w:after="360"/>
      <w:jc w:val="center"/>
    </w:pPr>
  </w:style>
  <w:style w:type="character" w:customStyle="1" w:styleId="51">
    <w:name w:val="批注框文本 字符"/>
    <w:link w:val="4"/>
    <w:semiHidden/>
    <w:qFormat/>
    <w:uiPriority w:val="0"/>
    <w:rPr>
      <w:rFonts w:ascii="Lucida Grande" w:hAnsi="Lucida Grande" w:eastAsia="Times New Roman"/>
      <w:sz w:val="18"/>
      <w:szCs w:val="18"/>
    </w:rPr>
  </w:style>
  <w:style w:type="character" w:customStyle="1" w:styleId="52">
    <w:name w:val="bib_article"/>
    <w:uiPriority w:val="0"/>
    <w:rPr>
      <w:sz w:val="24"/>
      <w:shd w:val="clear" w:color="auto" w:fill="00FFFF"/>
    </w:rPr>
  </w:style>
  <w:style w:type="character" w:customStyle="1" w:styleId="53">
    <w:name w:val="bib_base"/>
    <w:autoRedefine/>
    <w:qFormat/>
    <w:uiPriority w:val="0"/>
    <w:rPr>
      <w:sz w:val="24"/>
    </w:rPr>
  </w:style>
  <w:style w:type="character" w:customStyle="1" w:styleId="54">
    <w:name w:val="bib_comment"/>
    <w:basedOn w:val="53"/>
    <w:autoRedefine/>
    <w:uiPriority w:val="0"/>
    <w:rPr>
      <w:sz w:val="24"/>
    </w:rPr>
  </w:style>
  <w:style w:type="character" w:customStyle="1" w:styleId="55">
    <w:name w:val="bib_deg"/>
    <w:basedOn w:val="53"/>
    <w:uiPriority w:val="0"/>
    <w:rPr>
      <w:sz w:val="24"/>
    </w:rPr>
  </w:style>
  <w:style w:type="character" w:customStyle="1" w:styleId="56">
    <w:name w:val="bib_doi"/>
    <w:autoRedefine/>
    <w:qFormat/>
    <w:uiPriority w:val="0"/>
    <w:rPr>
      <w:sz w:val="24"/>
      <w:shd w:val="clear" w:color="auto" w:fill="00FF00"/>
    </w:rPr>
  </w:style>
  <w:style w:type="character" w:customStyle="1" w:styleId="57">
    <w:name w:val="bib_etal"/>
    <w:autoRedefine/>
    <w:qFormat/>
    <w:uiPriority w:val="0"/>
    <w:rPr>
      <w:sz w:val="24"/>
      <w:shd w:val="clear" w:color="auto" w:fill="008080"/>
    </w:rPr>
  </w:style>
  <w:style w:type="character" w:customStyle="1" w:styleId="58">
    <w:name w:val="bib_fname"/>
    <w:uiPriority w:val="0"/>
    <w:rPr>
      <w:sz w:val="24"/>
      <w:shd w:val="clear" w:color="auto" w:fill="FFFF00"/>
    </w:rPr>
  </w:style>
  <w:style w:type="character" w:customStyle="1" w:styleId="59">
    <w:name w:val="bib_fpage"/>
    <w:autoRedefine/>
    <w:qFormat/>
    <w:uiPriority w:val="0"/>
    <w:rPr>
      <w:sz w:val="24"/>
      <w:shd w:val="clear" w:color="auto" w:fill="808080"/>
    </w:rPr>
  </w:style>
  <w:style w:type="character" w:customStyle="1" w:styleId="60">
    <w:name w:val="bib_issue"/>
    <w:uiPriority w:val="0"/>
    <w:rPr>
      <w:sz w:val="24"/>
      <w:shd w:val="clear" w:color="auto" w:fill="FFFF00"/>
    </w:rPr>
  </w:style>
  <w:style w:type="character" w:customStyle="1" w:styleId="61">
    <w:name w:val="bib_journal"/>
    <w:uiPriority w:val="0"/>
    <w:rPr>
      <w:sz w:val="24"/>
      <w:shd w:val="clear" w:color="auto" w:fill="808000"/>
    </w:rPr>
  </w:style>
  <w:style w:type="character" w:customStyle="1" w:styleId="62">
    <w:name w:val="bib_lpage"/>
    <w:uiPriority w:val="0"/>
    <w:rPr>
      <w:sz w:val="24"/>
      <w:shd w:val="clear" w:color="auto" w:fill="808080"/>
    </w:rPr>
  </w:style>
  <w:style w:type="character" w:customStyle="1" w:styleId="63">
    <w:name w:val="bib_medline"/>
    <w:basedOn w:val="53"/>
    <w:uiPriority w:val="0"/>
    <w:rPr>
      <w:sz w:val="24"/>
    </w:rPr>
  </w:style>
  <w:style w:type="character" w:customStyle="1" w:styleId="64">
    <w:name w:val="bib_number"/>
    <w:basedOn w:val="53"/>
    <w:uiPriority w:val="0"/>
    <w:rPr>
      <w:sz w:val="24"/>
    </w:rPr>
  </w:style>
  <w:style w:type="character" w:customStyle="1" w:styleId="65">
    <w:name w:val="bib_organization"/>
    <w:qFormat/>
    <w:uiPriority w:val="0"/>
    <w:rPr>
      <w:sz w:val="24"/>
      <w:shd w:val="clear" w:color="auto" w:fill="808000"/>
    </w:rPr>
  </w:style>
  <w:style w:type="character" w:customStyle="1" w:styleId="66">
    <w:name w:val="bib_suffix"/>
    <w:basedOn w:val="53"/>
    <w:uiPriority w:val="0"/>
    <w:rPr>
      <w:sz w:val="24"/>
    </w:rPr>
  </w:style>
  <w:style w:type="character" w:customStyle="1" w:styleId="67">
    <w:name w:val="bib_suppl"/>
    <w:uiPriority w:val="0"/>
    <w:rPr>
      <w:sz w:val="24"/>
      <w:shd w:val="clear" w:color="auto" w:fill="FFFF00"/>
    </w:rPr>
  </w:style>
  <w:style w:type="character" w:customStyle="1" w:styleId="68">
    <w:name w:val="bib_surname"/>
    <w:uiPriority w:val="0"/>
    <w:rPr>
      <w:sz w:val="24"/>
      <w:shd w:val="clear" w:color="auto" w:fill="FFFF00"/>
    </w:rPr>
  </w:style>
  <w:style w:type="character" w:customStyle="1" w:styleId="69">
    <w:name w:val="bib_unpubl"/>
    <w:basedOn w:val="53"/>
    <w:uiPriority w:val="0"/>
    <w:rPr>
      <w:sz w:val="24"/>
    </w:rPr>
  </w:style>
  <w:style w:type="character" w:customStyle="1" w:styleId="70">
    <w:name w:val="bib_url"/>
    <w:uiPriority w:val="0"/>
    <w:rPr>
      <w:sz w:val="24"/>
      <w:shd w:val="clear" w:color="auto" w:fill="00FF00"/>
    </w:rPr>
  </w:style>
  <w:style w:type="character" w:customStyle="1" w:styleId="71">
    <w:name w:val="bib_volume"/>
    <w:autoRedefine/>
    <w:qFormat/>
    <w:uiPriority w:val="0"/>
    <w:rPr>
      <w:sz w:val="24"/>
      <w:shd w:val="clear" w:color="auto" w:fill="00FF00"/>
    </w:rPr>
  </w:style>
  <w:style w:type="character" w:customStyle="1" w:styleId="72">
    <w:name w:val="bib_year"/>
    <w:qFormat/>
    <w:uiPriority w:val="0"/>
    <w:rPr>
      <w:sz w:val="24"/>
      <w:shd w:val="clear" w:color="auto" w:fill="FF00FF"/>
    </w:rPr>
  </w:style>
  <w:style w:type="paragraph" w:customStyle="1" w:styleId="73">
    <w:name w:val="Book or Meeting Information"/>
    <w:basedOn w:val="29"/>
    <w:uiPriority w:val="0"/>
  </w:style>
  <w:style w:type="paragraph" w:customStyle="1" w:styleId="74">
    <w:name w:val="BookInformation"/>
    <w:basedOn w:val="29"/>
    <w:uiPriority w:val="0"/>
  </w:style>
  <w:style w:type="paragraph" w:customStyle="1" w:styleId="75">
    <w:name w:val="Level 2 Head"/>
    <w:basedOn w:val="31"/>
    <w:uiPriority w:val="0"/>
    <w:pPr>
      <w:outlineLvl w:val="1"/>
    </w:pPr>
    <w:rPr>
      <w:i/>
      <w:iCs/>
      <w:sz w:val="24"/>
      <w:szCs w:val="24"/>
    </w:rPr>
  </w:style>
  <w:style w:type="paragraph" w:customStyle="1" w:styleId="76">
    <w:name w:val="BoxLevel 2 Head"/>
    <w:basedOn w:val="75"/>
    <w:uiPriority w:val="0"/>
    <w:pPr>
      <w:shd w:val="clear" w:color="auto" w:fill="E6E6E6"/>
    </w:pPr>
  </w:style>
  <w:style w:type="paragraph" w:customStyle="1" w:styleId="77">
    <w:name w:val="BoxListUnnumbered"/>
    <w:basedOn w:val="29"/>
    <w:uiPriority w:val="0"/>
    <w:pPr>
      <w:shd w:val="clear" w:color="auto" w:fill="E6E6E6"/>
      <w:ind w:left="1080" w:hanging="360"/>
    </w:pPr>
  </w:style>
  <w:style w:type="paragraph" w:customStyle="1" w:styleId="78">
    <w:name w:val="BoxList"/>
    <w:basedOn w:val="77"/>
    <w:uiPriority w:val="0"/>
  </w:style>
  <w:style w:type="paragraph" w:customStyle="1" w:styleId="79">
    <w:name w:val="BoxSubhead"/>
    <w:basedOn w:val="36"/>
    <w:uiPriority w:val="0"/>
    <w:pPr>
      <w:shd w:val="clear" w:color="auto" w:fill="E6E6E6"/>
    </w:pPr>
  </w:style>
  <w:style w:type="paragraph" w:customStyle="1" w:styleId="80">
    <w:name w:val="Paragraph"/>
    <w:basedOn w:val="29"/>
    <w:uiPriority w:val="0"/>
    <w:pPr>
      <w:ind w:firstLine="720"/>
    </w:pPr>
  </w:style>
  <w:style w:type="paragraph" w:customStyle="1" w:styleId="81">
    <w:name w:val="BoxText"/>
    <w:basedOn w:val="80"/>
    <w:uiPriority w:val="0"/>
    <w:pPr>
      <w:shd w:val="clear" w:color="auto" w:fill="E6E6E6"/>
    </w:pPr>
  </w:style>
  <w:style w:type="paragraph" w:customStyle="1" w:styleId="82">
    <w:name w:val="BoxTitle"/>
    <w:basedOn w:val="31"/>
    <w:uiPriority w:val="0"/>
    <w:pPr>
      <w:shd w:val="clear" w:color="auto" w:fill="E6E6E6"/>
    </w:pPr>
    <w:rPr>
      <w:b/>
      <w:sz w:val="24"/>
      <w:szCs w:val="24"/>
    </w:rPr>
  </w:style>
  <w:style w:type="paragraph" w:customStyle="1" w:styleId="83">
    <w:name w:val="Bulleted Text"/>
    <w:basedOn w:val="29"/>
    <w:uiPriority w:val="0"/>
    <w:pPr>
      <w:ind w:left="720" w:hanging="720"/>
    </w:pPr>
  </w:style>
  <w:style w:type="paragraph" w:customStyle="1" w:styleId="84">
    <w:name w:val="career-magazine"/>
    <w:basedOn w:val="29"/>
    <w:uiPriority w:val="0"/>
    <w:pPr>
      <w:jc w:val="right"/>
    </w:pPr>
    <w:rPr>
      <w:color w:val="FF0000"/>
    </w:rPr>
  </w:style>
  <w:style w:type="paragraph" w:customStyle="1" w:styleId="85">
    <w:name w:val="career-stage"/>
    <w:basedOn w:val="29"/>
    <w:uiPriority w:val="0"/>
    <w:pPr>
      <w:jc w:val="right"/>
    </w:pPr>
    <w:rPr>
      <w:color w:val="339966"/>
    </w:rPr>
  </w:style>
  <w:style w:type="character" w:customStyle="1" w:styleId="86">
    <w:name w:val="cite_base"/>
    <w:uiPriority w:val="0"/>
    <w:rPr>
      <w:sz w:val="24"/>
    </w:rPr>
  </w:style>
  <w:style w:type="character" w:customStyle="1" w:styleId="87">
    <w:name w:val="cite_bib"/>
    <w:autoRedefine/>
    <w:uiPriority w:val="0"/>
    <w:rPr>
      <w:sz w:val="24"/>
      <w:shd w:val="clear" w:color="auto" w:fill="00FFFF"/>
    </w:rPr>
  </w:style>
  <w:style w:type="character" w:customStyle="1" w:styleId="88">
    <w:name w:val="cite_box"/>
    <w:basedOn w:val="86"/>
    <w:uiPriority w:val="0"/>
    <w:rPr>
      <w:sz w:val="24"/>
    </w:rPr>
  </w:style>
  <w:style w:type="character" w:customStyle="1" w:styleId="89">
    <w:name w:val="cite_en"/>
    <w:uiPriority w:val="0"/>
    <w:rPr>
      <w:sz w:val="24"/>
      <w:shd w:val="clear" w:color="auto" w:fill="FFFF00"/>
      <w:vertAlign w:val="superscript"/>
    </w:rPr>
  </w:style>
  <w:style w:type="character" w:customStyle="1" w:styleId="90">
    <w:name w:val="cite_eq"/>
    <w:qFormat/>
    <w:uiPriority w:val="0"/>
    <w:rPr>
      <w:sz w:val="24"/>
      <w:shd w:val="clear" w:color="auto" w:fill="FF99CC"/>
    </w:rPr>
  </w:style>
  <w:style w:type="character" w:customStyle="1" w:styleId="91">
    <w:name w:val="cite_fig"/>
    <w:uiPriority w:val="0"/>
    <w:rPr>
      <w:color w:val="000000"/>
      <w:sz w:val="24"/>
      <w:shd w:val="clear" w:color="auto" w:fill="00FF00"/>
    </w:rPr>
  </w:style>
  <w:style w:type="character" w:customStyle="1" w:styleId="92">
    <w:name w:val="cite_fn"/>
    <w:uiPriority w:val="0"/>
    <w:rPr>
      <w:sz w:val="24"/>
      <w:shd w:val="clear" w:color="auto" w:fill="FF0000"/>
    </w:rPr>
  </w:style>
  <w:style w:type="character" w:customStyle="1" w:styleId="93">
    <w:name w:val="cite_tbl"/>
    <w:uiPriority w:val="0"/>
    <w:rPr>
      <w:color w:val="000000"/>
      <w:sz w:val="24"/>
      <w:shd w:val="clear" w:color="auto" w:fill="FF00FF"/>
    </w:rPr>
  </w:style>
  <w:style w:type="character" w:customStyle="1" w:styleId="94">
    <w:name w:val="批注文字 字符"/>
    <w:link w:val="2"/>
    <w:autoRedefine/>
    <w:semiHidden/>
    <w:uiPriority w:val="0"/>
    <w:rPr>
      <w:rFonts w:ascii="Times New Roman" w:hAnsi="Times New Roman" w:eastAsia="Times New Roman"/>
      <w:sz w:val="20"/>
      <w:szCs w:val="20"/>
    </w:rPr>
  </w:style>
  <w:style w:type="character" w:customStyle="1" w:styleId="95">
    <w:name w:val="批注主题 字符"/>
    <w:link w:val="9"/>
    <w:semiHidden/>
    <w:uiPriority w:val="99"/>
    <w:rPr>
      <w:rFonts w:ascii="Times New Roman" w:hAnsi="Times New Roman" w:eastAsia="Times New Roman"/>
      <w:b/>
      <w:bCs/>
      <w:sz w:val="20"/>
      <w:szCs w:val="20"/>
    </w:rPr>
  </w:style>
  <w:style w:type="paragraph" w:customStyle="1" w:styleId="96">
    <w:name w:val="ContinuedParagraph"/>
    <w:basedOn w:val="80"/>
    <w:uiPriority w:val="0"/>
    <w:pPr>
      <w:ind w:firstLine="0"/>
    </w:pPr>
  </w:style>
  <w:style w:type="character" w:customStyle="1" w:styleId="97">
    <w:name w:val="Contract Number"/>
    <w:uiPriority w:val="0"/>
    <w:rPr>
      <w:sz w:val="24"/>
      <w:szCs w:val="24"/>
      <w:shd w:val="clear" w:color="auto" w:fill="CCFFCC"/>
    </w:rPr>
  </w:style>
  <w:style w:type="character" w:customStyle="1" w:styleId="98">
    <w:name w:val="Contract Sponsor"/>
    <w:uiPriority w:val="0"/>
    <w:rPr>
      <w:sz w:val="24"/>
      <w:szCs w:val="24"/>
      <w:shd w:val="clear" w:color="auto" w:fill="FFCC99"/>
    </w:rPr>
  </w:style>
  <w:style w:type="paragraph" w:customStyle="1" w:styleId="99">
    <w:name w:val="Correspondence"/>
    <w:basedOn w:val="29"/>
    <w:autoRedefine/>
    <w:uiPriority w:val="0"/>
    <w:pPr>
      <w:spacing w:before="0" w:after="240"/>
    </w:pPr>
  </w:style>
  <w:style w:type="paragraph" w:customStyle="1" w:styleId="100">
    <w:name w:val="Date Accepted"/>
    <w:basedOn w:val="29"/>
    <w:uiPriority w:val="0"/>
    <w:pPr>
      <w:spacing w:before="360"/>
    </w:pPr>
  </w:style>
  <w:style w:type="paragraph" w:customStyle="1" w:styleId="101">
    <w:name w:val="Deck"/>
    <w:basedOn w:val="31"/>
    <w:uiPriority w:val="0"/>
    <w:pPr>
      <w:outlineLvl w:val="1"/>
    </w:pPr>
  </w:style>
  <w:style w:type="paragraph" w:customStyle="1" w:styleId="102">
    <w:name w:val="DefTerm"/>
    <w:basedOn w:val="29"/>
    <w:uiPriority w:val="0"/>
    <w:pPr>
      <w:ind w:left="720"/>
    </w:pPr>
  </w:style>
  <w:style w:type="paragraph" w:customStyle="1" w:styleId="103">
    <w:name w:val="Definition"/>
    <w:basedOn w:val="102"/>
    <w:qFormat/>
    <w:uiPriority w:val="0"/>
    <w:pPr>
      <w:ind w:left="1080" w:hanging="360"/>
    </w:pPr>
  </w:style>
  <w:style w:type="paragraph" w:customStyle="1" w:styleId="104">
    <w:name w:val="DefListTitle"/>
    <w:basedOn w:val="31"/>
    <w:uiPriority w:val="0"/>
  </w:style>
  <w:style w:type="paragraph" w:customStyle="1" w:styleId="105">
    <w:name w:val="discipline"/>
    <w:basedOn w:val="29"/>
    <w:uiPriority w:val="0"/>
    <w:pPr>
      <w:jc w:val="right"/>
    </w:pPr>
    <w:rPr>
      <w:color w:val="993366"/>
    </w:rPr>
  </w:style>
  <w:style w:type="paragraph" w:customStyle="1" w:styleId="106">
    <w:name w:val="Editors"/>
    <w:basedOn w:val="50"/>
    <w:uiPriority w:val="0"/>
  </w:style>
  <w:style w:type="character" w:customStyle="1" w:styleId="107">
    <w:name w:val="尾注文本 字符"/>
    <w:link w:val="3"/>
    <w:semiHidden/>
    <w:qFormat/>
    <w:uiPriority w:val="0"/>
    <w:rPr>
      <w:rFonts w:ascii="Cambria" w:hAnsi="Cambria" w:eastAsia="Cambria"/>
      <w:sz w:val="20"/>
      <w:szCs w:val="20"/>
    </w:rPr>
  </w:style>
  <w:style w:type="character" w:customStyle="1" w:styleId="108">
    <w:name w:val="eq_no"/>
    <w:basedOn w:val="86"/>
    <w:uiPriority w:val="0"/>
    <w:rPr>
      <w:sz w:val="24"/>
    </w:rPr>
  </w:style>
  <w:style w:type="paragraph" w:customStyle="1" w:styleId="109">
    <w:name w:val="Equation"/>
    <w:basedOn w:val="29"/>
    <w:qFormat/>
    <w:uiPriority w:val="0"/>
    <w:pPr>
      <w:jc w:val="center"/>
    </w:pPr>
  </w:style>
  <w:style w:type="paragraph" w:customStyle="1" w:styleId="110">
    <w:name w:val="FieldCodes"/>
    <w:basedOn w:val="29"/>
    <w:uiPriority w:val="0"/>
  </w:style>
  <w:style w:type="paragraph" w:customStyle="1" w:styleId="111">
    <w:name w:val="Legend"/>
    <w:basedOn w:val="31"/>
    <w:uiPriority w:val="0"/>
    <w:rPr>
      <w:sz w:val="24"/>
      <w:szCs w:val="24"/>
    </w:rPr>
  </w:style>
  <w:style w:type="paragraph" w:customStyle="1" w:styleId="112">
    <w:name w:val="FigureCopyright"/>
    <w:basedOn w:val="111"/>
    <w:uiPriority w:val="0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113">
    <w:name w:val="FigureCredit"/>
    <w:basedOn w:val="112"/>
    <w:uiPriority w:val="0"/>
  </w:style>
  <w:style w:type="character" w:customStyle="1" w:styleId="114">
    <w:name w:val="Footer Char"/>
    <w:qFormat/>
    <w:uiPriority w:val="0"/>
    <w:rPr>
      <w:rFonts w:ascii="Times New Roman" w:hAnsi="Times New Roman" w:eastAsia="Times New Roman"/>
      <w:sz w:val="20"/>
      <w:szCs w:val="20"/>
    </w:rPr>
  </w:style>
  <w:style w:type="paragraph" w:customStyle="1" w:styleId="115">
    <w:name w:val="Gloss"/>
    <w:basedOn w:val="33"/>
    <w:uiPriority w:val="0"/>
  </w:style>
  <w:style w:type="paragraph" w:customStyle="1" w:styleId="116">
    <w:name w:val="Glossary"/>
    <w:basedOn w:val="29"/>
    <w:uiPriority w:val="0"/>
  </w:style>
  <w:style w:type="paragraph" w:customStyle="1" w:styleId="117">
    <w:name w:val="GlossHead"/>
    <w:basedOn w:val="32"/>
    <w:uiPriority w:val="0"/>
  </w:style>
  <w:style w:type="paragraph" w:customStyle="1" w:styleId="118">
    <w:name w:val="GraphicAltText"/>
    <w:basedOn w:val="111"/>
    <w:uiPriority w:val="0"/>
    <w:pPr>
      <w:autoSpaceDE w:val="0"/>
      <w:autoSpaceDN w:val="0"/>
      <w:adjustRightInd w:val="0"/>
    </w:pPr>
  </w:style>
  <w:style w:type="paragraph" w:customStyle="1" w:styleId="119">
    <w:name w:val="GraphicCredit"/>
    <w:basedOn w:val="113"/>
    <w:uiPriority w:val="0"/>
  </w:style>
  <w:style w:type="paragraph" w:customStyle="1" w:styleId="120">
    <w:name w:val="Head"/>
    <w:basedOn w:val="31"/>
    <w:uiPriority w:val="0"/>
    <w:pPr>
      <w:spacing w:before="120" w:after="120"/>
      <w:jc w:val="center"/>
    </w:pPr>
    <w:rPr>
      <w:b/>
      <w:bCs/>
    </w:rPr>
  </w:style>
  <w:style w:type="character" w:customStyle="1" w:styleId="121">
    <w:name w:val="Header Char"/>
    <w:uiPriority w:val="0"/>
    <w:rPr>
      <w:rFonts w:ascii="Times New Roman" w:hAnsi="Times New Roman" w:eastAsia="Times New Roman"/>
      <w:sz w:val="20"/>
      <w:szCs w:val="20"/>
    </w:rPr>
  </w:style>
  <w:style w:type="character" w:customStyle="1" w:styleId="122">
    <w:name w:val="HTML 预设格式 字符"/>
    <w:link w:val="7"/>
    <w:uiPriority w:val="0"/>
    <w:rPr>
      <w:rFonts w:ascii="Consolas" w:hAnsi="Consolas" w:eastAsia="Times New Roman"/>
      <w:sz w:val="20"/>
      <w:szCs w:val="20"/>
    </w:rPr>
  </w:style>
  <w:style w:type="paragraph" w:customStyle="1" w:styleId="123">
    <w:name w:val="Instructions Text"/>
    <w:basedOn w:val="29"/>
    <w:autoRedefine/>
    <w:uiPriority w:val="0"/>
  </w:style>
  <w:style w:type="paragraph" w:customStyle="1" w:styleId="124">
    <w:name w:val="Overline"/>
    <w:basedOn w:val="29"/>
    <w:autoRedefine/>
    <w:uiPriority w:val="0"/>
  </w:style>
  <w:style w:type="paragraph" w:customStyle="1" w:styleId="125">
    <w:name w:val="IssueName"/>
    <w:basedOn w:val="124"/>
    <w:qFormat/>
    <w:uiPriority w:val="0"/>
  </w:style>
  <w:style w:type="paragraph" w:customStyle="1" w:styleId="126">
    <w:name w:val="Keywords"/>
    <w:basedOn w:val="29"/>
    <w:uiPriority w:val="0"/>
  </w:style>
  <w:style w:type="paragraph" w:customStyle="1" w:styleId="127">
    <w:name w:val="Level 3 Head"/>
    <w:basedOn w:val="31"/>
    <w:autoRedefine/>
    <w:uiPriority w:val="0"/>
    <w:pPr>
      <w:outlineLvl w:val="2"/>
    </w:pPr>
    <w:rPr>
      <w:sz w:val="24"/>
      <w:szCs w:val="24"/>
      <w:u w:val="single"/>
    </w:rPr>
  </w:style>
  <w:style w:type="paragraph" w:customStyle="1" w:styleId="128">
    <w:name w:val="Level 4 Head"/>
    <w:basedOn w:val="31"/>
    <w:uiPriority w:val="0"/>
    <w:pPr>
      <w:ind w:left="346"/>
    </w:pPr>
    <w:rPr>
      <w:sz w:val="24"/>
      <w:szCs w:val="24"/>
    </w:rPr>
  </w:style>
  <w:style w:type="paragraph" w:customStyle="1" w:styleId="129">
    <w:name w:val="Literary quote"/>
    <w:basedOn w:val="29"/>
    <w:uiPriority w:val="0"/>
    <w:pPr>
      <w:ind w:left="1440" w:right="1440"/>
    </w:pPr>
  </w:style>
  <w:style w:type="paragraph" w:customStyle="1" w:styleId="130">
    <w:name w:val="Materials Text"/>
    <w:basedOn w:val="29"/>
    <w:uiPriority w:val="0"/>
  </w:style>
  <w:style w:type="paragraph" w:customStyle="1" w:styleId="131">
    <w:name w:val="NoteInProof"/>
    <w:basedOn w:val="29"/>
    <w:uiPriority w:val="0"/>
  </w:style>
  <w:style w:type="paragraph" w:customStyle="1" w:styleId="132">
    <w:name w:val="Notes"/>
    <w:basedOn w:val="29"/>
    <w:uiPriority w:val="0"/>
    <w:rPr>
      <w:i/>
    </w:rPr>
  </w:style>
  <w:style w:type="paragraph" w:customStyle="1" w:styleId="133">
    <w:name w:val="Notes-Helvetica"/>
    <w:basedOn w:val="29"/>
    <w:uiPriority w:val="0"/>
    <w:rPr>
      <w:i/>
    </w:rPr>
  </w:style>
  <w:style w:type="paragraph" w:customStyle="1" w:styleId="134">
    <w:name w:val="Numbered Instructions"/>
    <w:basedOn w:val="29"/>
    <w:uiPriority w:val="0"/>
  </w:style>
  <w:style w:type="paragraph" w:customStyle="1" w:styleId="135">
    <w:name w:val="OutlineLevel1"/>
    <w:basedOn w:val="31"/>
    <w:uiPriority w:val="0"/>
    <w:rPr>
      <w:b/>
      <w:bCs/>
    </w:rPr>
  </w:style>
  <w:style w:type="paragraph" w:customStyle="1" w:styleId="136">
    <w:name w:val="OutlineLevel2"/>
    <w:basedOn w:val="31"/>
    <w:uiPriority w:val="0"/>
    <w:pPr>
      <w:ind w:left="360"/>
      <w:outlineLvl w:val="1"/>
    </w:pPr>
    <w:rPr>
      <w:b/>
      <w:bCs/>
      <w:sz w:val="24"/>
      <w:szCs w:val="24"/>
    </w:rPr>
  </w:style>
  <w:style w:type="paragraph" w:customStyle="1" w:styleId="137">
    <w:name w:val="OutlineLevel3"/>
    <w:basedOn w:val="31"/>
    <w:uiPriority w:val="0"/>
    <w:pPr>
      <w:ind w:left="720"/>
      <w:outlineLvl w:val="2"/>
    </w:pPr>
    <w:rPr>
      <w:b/>
      <w:bCs/>
      <w:sz w:val="24"/>
      <w:szCs w:val="24"/>
    </w:rPr>
  </w:style>
  <w:style w:type="paragraph" w:customStyle="1" w:styleId="138">
    <w:name w:val="Preformat"/>
    <w:basedOn w:val="29"/>
    <w:uiPriority w:val="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139">
    <w:name w:val="ProductAuthors"/>
    <w:basedOn w:val="29"/>
    <w:qFormat/>
    <w:uiPriority w:val="0"/>
  </w:style>
  <w:style w:type="paragraph" w:customStyle="1" w:styleId="140">
    <w:name w:val="ProductInformation"/>
    <w:basedOn w:val="29"/>
    <w:uiPriority w:val="0"/>
  </w:style>
  <w:style w:type="paragraph" w:customStyle="1" w:styleId="141">
    <w:name w:val="ProductTitle"/>
    <w:basedOn w:val="29"/>
    <w:uiPriority w:val="0"/>
    <w:rPr>
      <w:b/>
      <w:bCs/>
    </w:rPr>
  </w:style>
  <w:style w:type="paragraph" w:customStyle="1" w:styleId="142">
    <w:name w:val="Published Online"/>
    <w:basedOn w:val="100"/>
    <w:uiPriority w:val="0"/>
  </w:style>
  <w:style w:type="paragraph" w:customStyle="1" w:styleId="143">
    <w:name w:val="Recipe Materials"/>
    <w:basedOn w:val="29"/>
    <w:autoRedefine/>
    <w:uiPriority w:val="0"/>
  </w:style>
  <w:style w:type="paragraph" w:customStyle="1" w:styleId="144">
    <w:name w:val="Ref head"/>
    <w:basedOn w:val="31"/>
    <w:uiPriority w:val="0"/>
    <w:pPr>
      <w:spacing w:before="120" w:after="120"/>
    </w:pPr>
    <w:rPr>
      <w:b/>
      <w:bCs/>
      <w:sz w:val="24"/>
      <w:szCs w:val="24"/>
    </w:rPr>
  </w:style>
  <w:style w:type="paragraph" w:customStyle="1" w:styleId="145">
    <w:name w:val="Reference Note"/>
    <w:basedOn w:val="34"/>
    <w:uiPriority w:val="0"/>
  </w:style>
  <w:style w:type="paragraph" w:customStyle="1" w:styleId="146">
    <w:name w:val="References and notes Long"/>
    <w:basedOn w:val="29"/>
    <w:uiPriority w:val="0"/>
    <w:pPr>
      <w:ind w:left="720" w:hanging="720"/>
    </w:pPr>
  </w:style>
  <w:style w:type="paragraph" w:customStyle="1" w:styleId="147">
    <w:name w:val="region"/>
    <w:basedOn w:val="29"/>
    <w:autoRedefine/>
    <w:uiPriority w:val="0"/>
    <w:pPr>
      <w:jc w:val="right"/>
    </w:pPr>
    <w:rPr>
      <w:color w:val="0000FF"/>
    </w:rPr>
  </w:style>
  <w:style w:type="paragraph" w:customStyle="1" w:styleId="148">
    <w:name w:val="RelatedArticle"/>
    <w:basedOn w:val="34"/>
    <w:qFormat/>
    <w:uiPriority w:val="0"/>
  </w:style>
  <w:style w:type="paragraph" w:customStyle="1" w:styleId="149">
    <w:name w:val="RunHead"/>
    <w:basedOn w:val="29"/>
    <w:uiPriority w:val="0"/>
  </w:style>
  <w:style w:type="paragraph" w:customStyle="1" w:styleId="150">
    <w:name w:val="SOMContent"/>
    <w:basedOn w:val="30"/>
    <w:uiPriority w:val="0"/>
  </w:style>
  <w:style w:type="paragraph" w:customStyle="1" w:styleId="151">
    <w:name w:val="SOMHead"/>
    <w:basedOn w:val="31"/>
    <w:uiPriority w:val="0"/>
    <w:rPr>
      <w:b/>
      <w:sz w:val="24"/>
      <w:szCs w:val="24"/>
    </w:rPr>
  </w:style>
  <w:style w:type="paragraph" w:customStyle="1" w:styleId="152">
    <w:name w:val="Speaker"/>
    <w:basedOn w:val="80"/>
    <w:uiPriority w:val="0"/>
    <w:pPr>
      <w:autoSpaceDE w:val="0"/>
      <w:autoSpaceDN w:val="0"/>
      <w:adjustRightInd w:val="0"/>
    </w:pPr>
    <w:rPr>
      <w:b/>
      <w:lang w:bidi="he-IL"/>
    </w:rPr>
  </w:style>
  <w:style w:type="paragraph" w:customStyle="1" w:styleId="153">
    <w:name w:val="Speech"/>
    <w:basedOn w:val="80"/>
    <w:uiPriority w:val="0"/>
    <w:pPr>
      <w:autoSpaceDE w:val="0"/>
      <w:autoSpaceDN w:val="0"/>
      <w:adjustRightInd w:val="0"/>
    </w:pPr>
    <w:rPr>
      <w:lang w:bidi="he-IL"/>
    </w:rPr>
  </w:style>
  <w:style w:type="paragraph" w:customStyle="1" w:styleId="154">
    <w:name w:val="SX-Abstract"/>
    <w:basedOn w:val="1"/>
    <w:qFormat/>
    <w:uiPriority w:val="0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 w:eastAsia="Times New Roman"/>
      <w:b/>
    </w:rPr>
  </w:style>
  <w:style w:type="paragraph" w:customStyle="1" w:styleId="155">
    <w:name w:val="SX-Affiliation"/>
    <w:basedOn w:val="1"/>
    <w:next w:val="1"/>
    <w:qFormat/>
    <w:uiPriority w:val="0"/>
    <w:pPr>
      <w:spacing w:after="160" w:line="190" w:lineRule="exact"/>
    </w:pPr>
    <w:rPr>
      <w:rFonts w:ascii="BlissRegular" w:hAnsi="BlissRegular" w:eastAsia="Times New Roman"/>
      <w:sz w:val="16"/>
    </w:rPr>
  </w:style>
  <w:style w:type="paragraph" w:customStyle="1" w:styleId="156">
    <w:name w:val="SX-Article head"/>
    <w:basedOn w:val="1"/>
    <w:qFormat/>
    <w:uiPriority w:val="0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157">
    <w:name w:val="SX-Author names"/>
    <w:basedOn w:val="1"/>
    <w:uiPriority w:val="0"/>
    <w:pPr>
      <w:spacing w:after="120" w:line="210" w:lineRule="exact"/>
    </w:pPr>
    <w:rPr>
      <w:rFonts w:ascii="BlissMedium" w:hAnsi="BlissMedium" w:eastAsia="Times New Roman"/>
    </w:rPr>
  </w:style>
  <w:style w:type="paragraph" w:customStyle="1" w:styleId="158">
    <w:name w:val="SX-Body text"/>
    <w:basedOn w:val="1"/>
    <w:next w:val="1"/>
    <w:uiPriority w:val="0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159">
    <w:name w:val="SX-Body text flush"/>
    <w:basedOn w:val="158"/>
    <w:next w:val="158"/>
    <w:uiPriority w:val="0"/>
    <w:pPr>
      <w:ind w:firstLine="0"/>
    </w:pPr>
  </w:style>
  <w:style w:type="paragraph" w:customStyle="1" w:styleId="160">
    <w:name w:val="SX-Correspondence"/>
    <w:basedOn w:val="155"/>
    <w:qFormat/>
    <w:uiPriority w:val="0"/>
    <w:pPr>
      <w:spacing w:after="80"/>
    </w:pPr>
  </w:style>
  <w:style w:type="paragraph" w:customStyle="1" w:styleId="161">
    <w:name w:val="SX-Date"/>
    <w:basedOn w:val="1"/>
    <w:qFormat/>
    <w:uiPriority w:val="0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162">
    <w:name w:val="SX-Equation"/>
    <w:basedOn w:val="159"/>
    <w:next w:val="158"/>
    <w:uiPriority w:val="0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163">
    <w:name w:val="SX-Legend"/>
    <w:basedOn w:val="157"/>
    <w:uiPriority w:val="0"/>
    <w:pPr>
      <w:jc w:val="both"/>
    </w:pPr>
    <w:rPr>
      <w:sz w:val="18"/>
    </w:rPr>
  </w:style>
  <w:style w:type="paragraph" w:customStyle="1" w:styleId="164">
    <w:name w:val="SX-References"/>
    <w:basedOn w:val="1"/>
    <w:uiPriority w:val="0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165">
    <w:name w:val="SX-RefHead"/>
    <w:basedOn w:val="1"/>
    <w:autoRedefine/>
    <w:uiPriority w:val="0"/>
    <w:pPr>
      <w:spacing w:before="200" w:line="190" w:lineRule="exact"/>
    </w:pPr>
    <w:rPr>
      <w:rFonts w:eastAsia="Times New Roman"/>
      <w:b/>
      <w:sz w:val="16"/>
    </w:rPr>
  </w:style>
  <w:style w:type="character" w:customStyle="1" w:styleId="166">
    <w:name w:val="SX-reflink"/>
    <w:qFormat/>
    <w:uiPriority w:val="1"/>
    <w:rPr>
      <w:color w:val="0000FF"/>
      <w:sz w:val="16"/>
      <w:u w:val="words"/>
      <w:shd w:val="clear" w:color="auto" w:fill="FFFFFF"/>
    </w:rPr>
  </w:style>
  <w:style w:type="paragraph" w:customStyle="1" w:styleId="167">
    <w:name w:val="SX-SOMHead"/>
    <w:basedOn w:val="165"/>
    <w:uiPriority w:val="0"/>
  </w:style>
  <w:style w:type="paragraph" w:customStyle="1" w:styleId="168">
    <w:name w:val="SX-Tablehead"/>
    <w:basedOn w:val="1"/>
    <w:qFormat/>
    <w:uiPriority w:val="0"/>
    <w:rPr>
      <w:rFonts w:eastAsia="Times New Roman"/>
      <w:szCs w:val="24"/>
    </w:rPr>
  </w:style>
  <w:style w:type="paragraph" w:customStyle="1" w:styleId="169">
    <w:name w:val="SX-Tablelegend"/>
    <w:basedOn w:val="1"/>
    <w:qFormat/>
    <w:uiPriority w:val="0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170">
    <w:name w:val="SX-Tabletext"/>
    <w:basedOn w:val="1"/>
    <w:qFormat/>
    <w:uiPriority w:val="0"/>
    <w:pPr>
      <w:spacing w:line="210" w:lineRule="exact"/>
      <w:jc w:val="center"/>
    </w:pPr>
    <w:rPr>
      <w:rFonts w:eastAsia="Times New Roman"/>
      <w:sz w:val="18"/>
    </w:rPr>
  </w:style>
  <w:style w:type="paragraph" w:customStyle="1" w:styleId="171">
    <w:name w:val="SX-Tabletitle"/>
    <w:basedOn w:val="1"/>
    <w:qFormat/>
    <w:uiPriority w:val="0"/>
    <w:pPr>
      <w:spacing w:after="120" w:line="210" w:lineRule="exact"/>
      <w:jc w:val="both"/>
    </w:pPr>
    <w:rPr>
      <w:rFonts w:ascii="BlissMedium" w:hAnsi="BlissMedium" w:eastAsia="Times New Roman"/>
      <w:sz w:val="18"/>
    </w:rPr>
  </w:style>
  <w:style w:type="paragraph" w:customStyle="1" w:styleId="172">
    <w:name w:val="SX-Title"/>
    <w:basedOn w:val="1"/>
    <w:uiPriority w:val="0"/>
    <w:pPr>
      <w:spacing w:after="240" w:line="500" w:lineRule="exact"/>
    </w:pPr>
    <w:rPr>
      <w:rFonts w:ascii="BlissBold" w:hAnsi="BlissBold" w:eastAsia="Times New Roman"/>
      <w:b/>
      <w:sz w:val="44"/>
    </w:rPr>
  </w:style>
  <w:style w:type="paragraph" w:customStyle="1" w:styleId="173">
    <w:name w:val="Table column head"/>
    <w:basedOn w:val="29"/>
    <w:uiPriority w:val="0"/>
    <w:pPr>
      <w:spacing w:before="0"/>
    </w:pPr>
  </w:style>
  <w:style w:type="paragraph" w:customStyle="1" w:styleId="174">
    <w:name w:val="Table text"/>
    <w:basedOn w:val="29"/>
    <w:uiPriority w:val="0"/>
    <w:pPr>
      <w:spacing w:before="0"/>
    </w:pPr>
  </w:style>
  <w:style w:type="paragraph" w:customStyle="1" w:styleId="175">
    <w:name w:val="TableLegend"/>
    <w:basedOn w:val="29"/>
    <w:uiPriority w:val="0"/>
    <w:pPr>
      <w:spacing w:before="0"/>
    </w:pPr>
  </w:style>
  <w:style w:type="paragraph" w:customStyle="1" w:styleId="176">
    <w:name w:val="TableTitle"/>
    <w:basedOn w:val="31"/>
    <w:uiPriority w:val="0"/>
  </w:style>
  <w:style w:type="paragraph" w:customStyle="1" w:styleId="177">
    <w:name w:val="Teaser"/>
    <w:basedOn w:val="29"/>
    <w:uiPriority w:val="0"/>
  </w:style>
  <w:style w:type="paragraph" w:customStyle="1" w:styleId="178">
    <w:name w:val="TWIS"/>
    <w:basedOn w:val="33"/>
    <w:uiPriority w:val="0"/>
    <w:pPr>
      <w:autoSpaceDE w:val="0"/>
      <w:autoSpaceDN w:val="0"/>
      <w:adjustRightInd w:val="0"/>
    </w:pPr>
  </w:style>
  <w:style w:type="paragraph" w:customStyle="1" w:styleId="179">
    <w:name w:val="TWIS or EC"/>
    <w:basedOn w:val="1"/>
    <w:uiPriority w:val="0"/>
    <w:pPr>
      <w:spacing w:line="210" w:lineRule="exact"/>
    </w:pPr>
    <w:rPr>
      <w:rFonts w:ascii="BlissRegular" w:hAnsi="BlissRegular" w:eastAsia="Times New Roman"/>
      <w:sz w:val="19"/>
    </w:rPr>
  </w:style>
  <w:style w:type="paragraph" w:customStyle="1" w:styleId="180">
    <w:name w:val="work-sector"/>
    <w:basedOn w:val="29"/>
    <w:uiPriority w:val="0"/>
    <w:pPr>
      <w:jc w:val="right"/>
    </w:pPr>
    <w:rPr>
      <w:color w:val="003300"/>
    </w:rPr>
  </w:style>
  <w:style w:type="paragraph" w:customStyle="1" w:styleId="181">
    <w:name w:val="DOI"/>
    <w:basedOn w:val="100"/>
    <w:qFormat/>
    <w:uiPriority w:val="0"/>
  </w:style>
  <w:style w:type="character" w:customStyle="1" w:styleId="182">
    <w:name w:val="custom-cit-author"/>
    <w:basedOn w:val="11"/>
    <w:uiPriority w:val="0"/>
  </w:style>
  <w:style w:type="character" w:customStyle="1" w:styleId="183">
    <w:name w:val="custom-cit-title"/>
    <w:basedOn w:val="11"/>
    <w:autoRedefine/>
    <w:qFormat/>
    <w:uiPriority w:val="0"/>
  </w:style>
  <w:style w:type="character" w:customStyle="1" w:styleId="184">
    <w:name w:val="custom-cit-jour-title"/>
    <w:basedOn w:val="11"/>
    <w:uiPriority w:val="0"/>
  </w:style>
  <w:style w:type="character" w:customStyle="1" w:styleId="185">
    <w:name w:val="custom-cit-volume"/>
    <w:basedOn w:val="11"/>
    <w:uiPriority w:val="0"/>
  </w:style>
  <w:style w:type="character" w:customStyle="1" w:styleId="186">
    <w:name w:val="custom-cit-volume-sep"/>
    <w:basedOn w:val="11"/>
    <w:uiPriority w:val="0"/>
  </w:style>
  <w:style w:type="character" w:customStyle="1" w:styleId="187">
    <w:name w:val="custom-cit-fpage"/>
    <w:basedOn w:val="11"/>
    <w:uiPriority w:val="0"/>
  </w:style>
  <w:style w:type="character" w:customStyle="1" w:styleId="188">
    <w:name w:val="custom-cit-date"/>
    <w:basedOn w:val="11"/>
    <w:uiPriority w:val="0"/>
  </w:style>
  <w:style w:type="character" w:customStyle="1" w:styleId="189">
    <w:name w:val="未处理的提及1"/>
    <w:semiHidden/>
    <w:unhideWhenUsed/>
    <w:uiPriority w:val="99"/>
    <w:rPr>
      <w:color w:val="605E5C"/>
      <w:shd w:val="clear" w:color="auto" w:fill="E1DFDD"/>
    </w:rPr>
  </w:style>
  <w:style w:type="paragraph" w:customStyle="1" w:styleId="190">
    <w:name w:val="修订1"/>
    <w:hidden/>
    <w:semiHidden/>
    <w:uiPriority w:val="99"/>
    <w:rPr>
      <w:rFonts w:ascii="Times New Roman" w:hAnsi="Times New Roman" w:eastAsia="Calibri" w:cs="Times New Roman"/>
      <w:lang w:val="en-US" w:eastAsia="en-US" w:bidi="ar-SA"/>
    </w:rPr>
  </w:style>
  <w:style w:type="character" w:customStyle="1" w:styleId="191">
    <w:name w:val="页脚 字符"/>
    <w:basedOn w:val="11"/>
    <w:link w:val="5"/>
    <w:uiPriority w:val="0"/>
    <w:rPr>
      <w:sz w:val="18"/>
      <w:szCs w:val="18"/>
    </w:rPr>
  </w:style>
  <w:style w:type="character" w:customStyle="1" w:styleId="192">
    <w:name w:val="页眉 字符"/>
    <w:basedOn w:val="11"/>
    <w:link w:val="6"/>
    <w:uiPriority w:val="0"/>
    <w:rPr>
      <w:sz w:val="18"/>
      <w:szCs w:val="18"/>
    </w:rPr>
  </w:style>
  <w:style w:type="character" w:customStyle="1" w:styleId="193">
    <w:name w:val="15"/>
    <w:basedOn w:val="11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C7A77CE0514C8EA9972A6AA0B0A5" ma:contentTypeVersion="12" ma:contentTypeDescription="Create a new document." ma:contentTypeScope="" ma:versionID="7e99b502f0bad2f53a83bf4b0d33dbb9">
  <xsd:schema xmlns:xsd="http://www.w3.org/2001/XMLSchema" xmlns:xs="http://www.w3.org/2001/XMLSchema" xmlns:p="http://schemas.microsoft.com/office/2006/metadata/properties" xmlns:ns3="6abc619b-39d1-41b2-8433-a04451f34412" xmlns:ns4="4369a23a-a739-4e75-a877-0d1fab5acdb5" targetNamespace="http://schemas.microsoft.com/office/2006/metadata/properties" ma:root="true" ma:fieldsID="ae3ecaaf132394621abbb87c81b186b7" ns3:_="" ns4:_="">
    <xsd:import namespace="6abc619b-39d1-41b2-8433-a04451f34412"/>
    <xsd:import namespace="4369a23a-a739-4e75-a877-0d1fab5ac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c619b-39d1-41b2-8433-a04451f34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9a23a-a739-4e75-a877-0d1fab5ac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2AC658-7A56-40DE-922C-1162C1D4B418}">
  <ds:schemaRefs/>
</ds:datastoreItem>
</file>

<file path=customXml/itemProps3.xml><?xml version="1.0" encoding="utf-8"?>
<ds:datastoreItem xmlns:ds="http://schemas.openxmlformats.org/officeDocument/2006/customXml" ds:itemID="{D6C22948-B307-46AD-A962-58BEE57FA4C4}">
  <ds:schemaRefs/>
</ds:datastoreItem>
</file>

<file path=customXml/itemProps4.xml><?xml version="1.0" encoding="utf-8"?>
<ds:datastoreItem xmlns:ds="http://schemas.openxmlformats.org/officeDocument/2006/customXml" ds:itemID="{4F3AEE76-923C-41C5-99E3-A0990FF220BA}">
  <ds:schemaRefs/>
</ds:datastoreItem>
</file>

<file path=customXml/itemProps5.xml><?xml version="1.0" encoding="utf-8"?>
<ds:datastoreItem xmlns:ds="http://schemas.openxmlformats.org/officeDocument/2006/customXml" ds:itemID="{6E4FEC25-51F9-4BD7-A980-AEE3F72AD8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976</Words>
  <Characters>5564</Characters>
  <Lines>46</Lines>
  <Paragraphs>13</Paragraphs>
  <TotalTime>62</TotalTime>
  <ScaleCrop>false</ScaleCrop>
  <LinksUpToDate>false</LinksUpToDate>
  <CharactersWithSpaces>6527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2022-02-04T20:33:00Z</dcterms:created>
  <dc:creator>bhanson</dc:creator>
  <cp:lastModifiedBy>Milky＆Tabitha</cp:lastModifiedBy>
  <cp:lastPrinted>2012-01-29T18:20:00Z</cp:lastPrinted>
  <dcterms:modified xsi:type="dcterms:W3CDTF">2024-01-31T14:40:36Z</dcterms:modified>
  <dc:title>Science Manuscript Template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0x0101009674C7A77CE0514C8EA9972A6AA0B0A5</vt:lpwstr>
  </property>
  <property fmtid="{D5CDD505-2E9C-101B-9397-08002B2CF9AE}" pid="3" name="KSOProductBuildVer">
    <vt:lpwstr>2052-12.1.0.16250</vt:lpwstr>
  </property>
  <property fmtid="{D5CDD505-2E9C-101B-9397-08002B2CF9AE}" pid="4" name="ICV">
    <vt:lpwstr>0D40EE3D1B9E467D886C68969C8032C3_12</vt:lpwstr>
  </property>
</Properties>
</file>