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CC57B1" w14:textId="77777777" w:rsidR="00774E63" w:rsidRDefault="00774E63" w:rsidP="00160E16">
      <w:pPr>
        <w:pStyle w:val="Heading1"/>
        <w:numPr>
          <w:ilvl w:val="0"/>
          <w:numId w:val="0"/>
        </w:numPr>
        <w:ind w:left="360" w:hanging="360"/>
      </w:pPr>
      <w:r>
        <w:t>Appendix for additional text, data sets and data sources for the LEAP mode</w:t>
      </w:r>
      <w:r w:rsidR="00A87C7C">
        <w:t>l</w:t>
      </w:r>
      <w:r>
        <w:t>ling</w:t>
      </w:r>
    </w:p>
    <w:p w14:paraId="184D2B3F" w14:textId="77777777" w:rsidR="009F5D75" w:rsidRPr="009F5D75" w:rsidRDefault="005A4B2E" w:rsidP="00160E16">
      <w:pPr>
        <w:pStyle w:val="Heading1"/>
        <w:numPr>
          <w:ilvl w:val="0"/>
          <w:numId w:val="0"/>
        </w:numPr>
        <w:ind w:left="360" w:hanging="360"/>
      </w:pPr>
      <w:r>
        <w:t>(</w:t>
      </w:r>
      <w:r w:rsidR="00160E16">
        <w:t>A1</w:t>
      </w:r>
      <w:r>
        <w:t>)</w:t>
      </w:r>
      <w:r w:rsidR="00160E16">
        <w:t xml:space="preserve">. </w:t>
      </w:r>
      <w:r w:rsidR="0075022B">
        <w:t>Structure of Bhutan-LEAP model</w:t>
      </w:r>
    </w:p>
    <w:p w14:paraId="6380D2CC" w14:textId="77777777" w:rsidR="00353DE1" w:rsidRPr="00353DE1" w:rsidRDefault="00353DE1" w:rsidP="00353DE1">
      <w:pPr>
        <w:ind w:firstLine="0"/>
        <w:rPr>
          <w:rFonts w:cs="Times New Roman"/>
          <w:szCs w:val="24"/>
        </w:rPr>
      </w:pPr>
      <w:r w:rsidRPr="00353DE1">
        <w:rPr>
          <w:rFonts w:cs="Times New Roman"/>
          <w:noProof/>
          <w:szCs w:val="24"/>
          <w:lang w:val="en-AU" w:eastAsia="en-AU"/>
        </w:rPr>
        <w:drawing>
          <wp:inline distT="0" distB="0" distL="0" distR="0" wp14:anchorId="68B65B96" wp14:editId="36E48773">
            <wp:extent cx="2103120" cy="56083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03120" cy="5608320"/>
                    </a:xfrm>
                    <a:prstGeom prst="rect">
                      <a:avLst/>
                    </a:prstGeom>
                    <a:noFill/>
                    <a:ln>
                      <a:noFill/>
                    </a:ln>
                  </pic:spPr>
                </pic:pic>
              </a:graphicData>
            </a:graphic>
          </wp:inline>
        </w:drawing>
      </w:r>
      <w:r w:rsidRPr="00353DE1">
        <w:rPr>
          <w:rFonts w:cs="Times New Roman"/>
          <w:szCs w:val="24"/>
        </w:rPr>
        <w:t xml:space="preserve"> </w:t>
      </w:r>
      <w:r w:rsidRPr="00353DE1">
        <w:rPr>
          <w:rFonts w:cs="Times New Roman"/>
          <w:noProof/>
          <w:szCs w:val="24"/>
          <w:lang w:val="en-AU" w:eastAsia="en-AU"/>
        </w:rPr>
        <w:drawing>
          <wp:inline distT="0" distB="0" distL="0" distR="0" wp14:anchorId="782D0736" wp14:editId="727AAAE9">
            <wp:extent cx="2133600" cy="5501640"/>
            <wp:effectExtent l="0" t="0" r="0" b="381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3600" cy="5501640"/>
                    </a:xfrm>
                    <a:prstGeom prst="rect">
                      <a:avLst/>
                    </a:prstGeom>
                    <a:noFill/>
                    <a:ln>
                      <a:noFill/>
                    </a:ln>
                  </pic:spPr>
                </pic:pic>
              </a:graphicData>
            </a:graphic>
          </wp:inline>
        </w:drawing>
      </w:r>
    </w:p>
    <w:p w14:paraId="6023BDD0" w14:textId="77777777" w:rsidR="001570F0" w:rsidRDefault="005A4B2E" w:rsidP="00160E16">
      <w:pPr>
        <w:pStyle w:val="Heading1"/>
        <w:numPr>
          <w:ilvl w:val="0"/>
          <w:numId w:val="0"/>
        </w:numPr>
        <w:ind w:left="360" w:hanging="360"/>
      </w:pPr>
      <w:r>
        <w:t>(</w:t>
      </w:r>
      <w:r w:rsidR="001570F0">
        <w:t>A2</w:t>
      </w:r>
      <w:r>
        <w:t>)</w:t>
      </w:r>
      <w:r w:rsidR="001570F0">
        <w:t>. General Assumptions</w:t>
      </w:r>
    </w:p>
    <w:p w14:paraId="5635CF5E" w14:textId="57659467" w:rsidR="001570F0" w:rsidRDefault="001570F0" w:rsidP="00340D49">
      <w:pPr>
        <w:spacing w:after="0"/>
        <w:ind w:firstLine="0"/>
      </w:pPr>
      <w:r>
        <w:t xml:space="preserve">An exchange rate of Nu. 61.5 per US dollar was used </w:t>
      </w:r>
      <w:r>
        <w:fldChar w:fldCharType="begin"/>
      </w:r>
      <w:r w:rsidR="00DF1130">
        <w:instrText xml:space="preserve"> ADDIN EN.CITE &lt;EndNote&gt;&lt;Cite&gt;&lt;Author&gt;NSB&lt;/Author&gt;&lt;Year&gt;2015&lt;/Year&gt;&lt;RecNum&gt;100&lt;/RecNum&gt;&lt;DisplayText&gt;[1]&lt;/DisplayText&gt;&lt;record&gt;&lt;rec-number&gt;100&lt;/rec-number&gt;&lt;foreign-keys&gt;&lt;key app="EN" db-id="vdxfvwasb9twpcevszl550wlexparva9swxt" timestamp="1483600045"&gt;100&lt;/key&gt;&lt;/foreign-keys&gt;&lt;ref-type name="Government Document"&gt;46&lt;/ref-type&gt;&lt;contributors&gt;&lt;authors&gt;&lt;author&gt;NSB,&lt;/author&gt;&lt;/authors&gt;&lt;tertiary-authors&gt;&lt;author&gt;National Statistics Bureau&lt;/author&gt;&lt;/tertiary-authors&gt;&lt;subsidiary-authors&gt;&lt;author&gt;National Statistics Bureau&lt;/author&gt;&lt;/subsidiary-authors&gt;&lt;/contributors&gt;&lt;titles&gt;&lt;title&gt;Statistical Year Book of Bhutan 2015&lt;/title&gt;&lt;/titles&gt;&lt;dates&gt;&lt;year&gt;2015&lt;/year&gt;&lt;/dates&gt;&lt;pub-location&gt;Thimphu, Bhutan&lt;/pub-location&gt;&lt;publisher&gt;National Statistics Bureau&lt;/publisher&gt;&lt;urls&gt;&lt;/urls&gt;&lt;/record&gt;&lt;/Cite&gt;&lt;/EndNote&gt;</w:instrText>
      </w:r>
      <w:r>
        <w:fldChar w:fldCharType="separate"/>
      </w:r>
      <w:r w:rsidR="00DF1130">
        <w:rPr>
          <w:noProof/>
        </w:rPr>
        <w:t>[1]</w:t>
      </w:r>
      <w:r>
        <w:fldChar w:fldCharType="end"/>
      </w:r>
      <w:r>
        <w:t>. Costs information available in other calendar years were deflated or inflated to the base year value using the Consumer Price Index. A discount rate of 10% was considered, which was used in some of the earlier studies</w:t>
      </w:r>
      <w:r w:rsidR="00192D09">
        <w:t xml:space="preserve"> for Bhutan</w:t>
      </w:r>
      <w:r>
        <w:t xml:space="preserve"> </w:t>
      </w:r>
      <w:r w:rsidR="003F3607">
        <w:fldChar w:fldCharType="begin"/>
      </w:r>
      <w:r w:rsidR="00DF1130">
        <w:instrText xml:space="preserve"> ADDIN EN.CITE &lt;EndNote&gt;&lt;Cite&gt;&lt;Author&gt;DoE&lt;/Author&gt;&lt;Year&gt;2010&lt;/Year&gt;&lt;RecNum&gt;152&lt;/RecNum&gt;&lt;DisplayText&gt;[2, 3]&lt;/DisplayText&gt;&lt;record&gt;&lt;rec-number&gt;152&lt;/rec-number&gt;&lt;foreign-keys&gt;&lt;key app="EN" db-id="vdxfvwasb9twpcevszl550wlexparva9swxt" timestamp="1487389927"&gt;152&lt;/key&gt;&lt;/foreign-keys&gt;&lt;ref-type name="Government Document"&gt;46&lt;/ref-type&gt;&lt;contributors&gt;&lt;authors&gt;&lt;author&gt;DoE&lt;/author&gt;&lt;/authors&gt;&lt;tertiary-authors&gt;&lt;author&gt;TERI Press&lt;/author&gt;&lt;/tertiary-authors&gt;&lt;subsidiary-authors&gt;&lt;author&gt;Department of Energy&lt;/author&gt;&lt;/subsidiary-authors&gt;&lt;/contributors&gt;&lt;titles&gt;&lt;title&gt;Integrated Energy Master Plan for Bhutan&lt;/title&gt;&lt;/titles&gt;&lt;dates&gt;&lt;year&gt;2010&lt;/year&gt;&lt;/dates&gt;&lt;pub-location&gt;Thimphu, Bhutan&lt;/pub-location&gt;&lt;publisher&gt;Department of Energy&lt;/publisher&gt;&lt;urls&gt;&lt;/urls&gt;&lt;/record&gt;&lt;/Cite&gt;&lt;Cite&gt;&lt;Author&gt;Yangka&lt;/Author&gt;&lt;Year&gt;2016&lt;/Year&gt;&lt;RecNum&gt;222&lt;/RecNum&gt;&lt;record&gt;&lt;rec-number&gt;222&lt;/rec-number&gt;&lt;foreign-keys&gt;&lt;key app="EN" db-id="vdxfvwasb9twpcevszl550wlexparva9swxt" timestamp="1496676886"&gt;222&lt;/key&gt;&lt;/foreign-keys&gt;&lt;ref-type name="Journal Article"&gt;17&lt;/ref-type&gt;&lt;contributors&gt;&lt;authors&gt;&lt;author&gt;Yangka, Dorji&lt;/author&gt;&lt;author&gt;Diesendorf, Mark&lt;/author&gt;&lt;/authors&gt;&lt;/contributors&gt;&lt;titles&gt;&lt;title&gt;Modeling the benefits of electric cooking in Bhutan: A long term perspective&lt;/title&gt;&lt;secondary-title&gt;Renewable and Sustainable Energy Reviews&lt;/secondary-title&gt;&lt;/titles&gt;&lt;periodical&gt;&lt;full-title&gt;Renewable and Sustainable Energy Reviews&lt;/full-title&gt;&lt;/periodical&gt;&lt;pages&gt;494-503&lt;/pages&gt;&lt;volume&gt;59&lt;/volume&gt;&lt;dates&gt;&lt;year&gt;2016&lt;/year&gt;&lt;/dates&gt;&lt;isbn&gt;13640321&lt;/isbn&gt;&lt;urls&gt;&lt;/urls&gt;&lt;electronic-resource-num&gt;10.1016/j.rser.2015.12.265&lt;/electronic-resource-num&gt;&lt;/record&gt;&lt;/Cite&gt;&lt;/EndNote&gt;</w:instrText>
      </w:r>
      <w:r w:rsidR="003F3607">
        <w:fldChar w:fldCharType="separate"/>
      </w:r>
      <w:r w:rsidR="00DF1130">
        <w:rPr>
          <w:noProof/>
        </w:rPr>
        <w:t>[2, 3]</w:t>
      </w:r>
      <w:r w:rsidR="003F3607">
        <w:fldChar w:fldCharType="end"/>
      </w:r>
      <w:r>
        <w:t xml:space="preserve"> and the EFFECT model study for India conducted by the Energy Sector Management Assistance Program of the World Bank </w:t>
      </w:r>
      <w:r>
        <w:fldChar w:fldCharType="begin"/>
      </w:r>
      <w:r w:rsidR="00DF1130">
        <w:instrText xml:space="preserve"> ADDIN EN.CITE &lt;EndNote&gt;&lt;Cite&gt;&lt;Author&gt;Gaba&lt;/Author&gt;&lt;Year&gt;2011&lt;/Year&gt;&lt;RecNum&gt;236&lt;/RecNum&gt;&lt;DisplayText&gt;[4]&lt;/DisplayText&gt;&lt;record&gt;&lt;rec-number&gt;236&lt;/rec-number&gt;&lt;foreign-keys&gt;&lt;key app="EN" db-id="vdxfvwasb9twpcevszl550wlexparva9swxt" timestamp="1496744329"&gt;236&lt;/key&gt;&lt;/foreign-keys&gt;&lt;ref-type name="Report"&gt;27&lt;/ref-type&gt;&lt;contributors&gt;&lt;authors&gt;&lt;author&gt;Gaba, Kwawu Mensan &lt;/author&gt;&lt;author&gt;Cormier, Charles Joseph&lt;/author&gt;&lt;author&gt;Rogers, John Allen&lt;/author&gt;&lt;/authors&gt;&lt;tertiary-authors&gt;&lt;author&gt;World Bank&lt;/author&gt;&lt;/tertiary-authors&gt;&lt;subsidiary-authors&gt;&lt;author&gt;World Bank&lt;/author&gt;&lt;/subsidiary-authors&gt;&lt;/contributors&gt;&lt;titles&gt;&lt;title&gt;Energy Intensive Sectors of the Indian economy: path to low carbon development&lt;/title&gt;&lt;/titles&gt;&lt;number&gt;54607-IN&lt;/number&gt;&lt;dates&gt;&lt;year&gt;2011&lt;/year&gt;&lt;/dates&gt;&lt;pub-location&gt;Washington D.C,&lt;/pub-location&gt;&lt;publisher&gt;World Bank&lt;/publisher&gt;&lt;urls&gt;&lt;related-urls&gt;&lt;url&gt;http://documents.worldbank.org/curated/en/753461468041481044/India-Energy-intensive-sectors-of-the-Indian-economy-path-to-low-carbon-development&lt;/url&gt;&lt;/related-urls&gt;&lt;/urls&gt;&lt;/record&gt;&lt;/Cite&gt;&lt;/EndNote&gt;</w:instrText>
      </w:r>
      <w:r>
        <w:fldChar w:fldCharType="separate"/>
      </w:r>
      <w:r w:rsidR="00DF1130">
        <w:rPr>
          <w:noProof/>
        </w:rPr>
        <w:t>[4]</w:t>
      </w:r>
      <w:r>
        <w:fldChar w:fldCharType="end"/>
      </w:r>
      <w:r>
        <w:t xml:space="preserve"> mentions a discount rate of 10% as the global average opportunity cost of capital.</w:t>
      </w:r>
    </w:p>
    <w:p w14:paraId="69613E2F" w14:textId="18C27EC0" w:rsidR="00340D49" w:rsidRDefault="001570F0" w:rsidP="00340D49">
      <w:pPr>
        <w:spacing w:after="0"/>
        <w:rPr>
          <w:lang w:val="en-AU"/>
        </w:rPr>
      </w:pPr>
      <w:r>
        <w:t xml:space="preserve">As forest cover of Bhutan is considered as a carbon sink, for accounting purposes emissions from wood-based energy consumption was accounted as positive to avoid the double benefit of carbon sequestration as well as the usual treatment of bioenergy as a carbon neutral energy source. The emission factors and the global warming potential (GWP) were taken from the technology and emission database (TED) of LEAP. </w:t>
      </w:r>
      <w:r>
        <w:rPr>
          <w:lang w:val="en-AU"/>
        </w:rPr>
        <w:t>The emissions from agriculture activities (farming and livestock rearing) and waste disposal were separately accounted for under ‘non-</w:t>
      </w:r>
      <w:r>
        <w:rPr>
          <w:lang w:val="en-AU"/>
        </w:rPr>
        <w:lastRenderedPageBreak/>
        <w:t xml:space="preserve">energy’. The amount of waste generation and disposal are assumed to increase along with the growth in urban population, whereas emissions from agriculture are assumed to remain constant as per the past trend </w:t>
      </w:r>
      <w:r>
        <w:rPr>
          <w:lang w:val="en-AU"/>
        </w:rPr>
        <w:fldChar w:fldCharType="begin"/>
      </w:r>
      <w:r w:rsidR="00DF1130">
        <w:rPr>
          <w:lang w:val="en-AU"/>
        </w:rPr>
        <w:instrText xml:space="preserve"> ADDIN EN.CITE &lt;EndNote&gt;&lt;Cite&gt;&lt;Author&gt;NEC&lt;/Author&gt;&lt;Year&gt;2011&lt;/Year&gt;&lt;RecNum&gt;83&lt;/RecNum&gt;&lt;DisplayText&gt;[5]&lt;/DisplayText&gt;&lt;record&gt;&lt;rec-number&gt;83&lt;/rec-number&gt;&lt;foreign-keys&gt;&lt;key app="EN" db-id="vdxfvwasb9twpcevszl550wlexparva9swxt" timestamp="1483600000"&gt;83&lt;/key&gt;&lt;/foreign-keys&gt;&lt;ref-type name="Government Document"&gt;46&lt;/ref-type&gt;&lt;contributors&gt;&lt;authors&gt;&lt;author&gt;NEC&lt;/author&gt;&lt;/authors&gt;&lt;/contributors&gt;&lt;titles&gt;&lt;title&gt;Second National Communication to the UNFCCC&lt;/title&gt;&lt;/titles&gt;&lt;dates&gt;&lt;year&gt;2011&lt;/year&gt;&lt;/dates&gt;&lt;pub-location&gt;Thimphu, Bhutan&lt;/pub-location&gt;&lt;publisher&gt;National Environment Commission&lt;/publisher&gt;&lt;urls&gt;&lt;related-urls&gt;&lt;url&gt;http://www.nec.gov.bt/nec1/wp-content/uploads/2012/11/Bhutan-SNC-final-sm.pdf&lt;/url&gt;&lt;/related-urls&gt;&lt;/urls&gt;&lt;/record&gt;&lt;/Cite&gt;&lt;/EndNote&gt;</w:instrText>
      </w:r>
      <w:r>
        <w:rPr>
          <w:lang w:val="en-AU"/>
        </w:rPr>
        <w:fldChar w:fldCharType="separate"/>
      </w:r>
      <w:r w:rsidR="00DF1130">
        <w:rPr>
          <w:noProof/>
          <w:lang w:val="en-AU"/>
        </w:rPr>
        <w:t>[5]</w:t>
      </w:r>
      <w:r>
        <w:rPr>
          <w:lang w:val="en-AU"/>
        </w:rPr>
        <w:fldChar w:fldCharType="end"/>
      </w:r>
      <w:r>
        <w:rPr>
          <w:lang w:val="en-AU"/>
        </w:rPr>
        <w:t>.</w:t>
      </w:r>
    </w:p>
    <w:p w14:paraId="529B86A3" w14:textId="27238EBB" w:rsidR="001570F0" w:rsidRDefault="00CD25A8" w:rsidP="00340D49">
      <w:pPr>
        <w:spacing w:after="0"/>
        <w:rPr>
          <w:lang w:val="en-AU"/>
        </w:rPr>
      </w:pPr>
      <w:r>
        <w:t xml:space="preserve">Technology learning rates are based on available literature </w:t>
      </w:r>
      <w:r>
        <w:fldChar w:fldCharType="begin"/>
      </w:r>
      <w:r w:rsidR="00DF1130">
        <w:instrText xml:space="preserve"> ADDIN EN.CITE &lt;EndNote&gt;&lt;Cite&gt;&lt;Author&gt;Rubin&lt;/Author&gt;&lt;Year&gt;2015&lt;/Year&gt;&lt;RecNum&gt;237&lt;/RecNum&gt;&lt;DisplayText&gt;[6, 7]&lt;/DisplayText&gt;&lt;record&gt;&lt;rec-number&gt;237&lt;/rec-number&gt;&lt;foreign-keys&gt;&lt;key app="EN" db-id="vdxfvwasb9twpcevszl550wlexparva9swxt" timestamp="1496749991"&gt;237&lt;/key&gt;&lt;/foreign-keys&gt;&lt;ref-type name="Journal Article"&gt;17&lt;/ref-type&gt;&lt;contributors&gt;&lt;authors&gt;&lt;author&gt;Rubin, Edward S.&lt;/author&gt;&lt;author&gt;Azevedo, Inês M. L.&lt;/author&gt;&lt;author&gt;Jaramillo, Paulina&lt;/author&gt;&lt;author&gt;Yeh, Sonia&lt;/author&gt;&lt;/authors&gt;&lt;/contributors&gt;&lt;titles&gt;&lt;title&gt;A review of learning rates for electricity supply technologies&lt;/title&gt;&lt;secondary-title&gt;Energy Policy&lt;/secondary-title&gt;&lt;/titles&gt;&lt;periodical&gt;&lt;full-title&gt;Energy Policy&lt;/full-title&gt;&lt;/periodical&gt;&lt;pages&gt;198-218&lt;/pages&gt;&lt;volume&gt;86&lt;/volume&gt;&lt;dates&gt;&lt;year&gt;2015&lt;/year&gt;&lt;/dates&gt;&lt;isbn&gt;03014215&lt;/isbn&gt;&lt;urls&gt;&lt;/urls&gt;&lt;electronic-resource-num&gt;10.1016/j.enpol.2015.06.011&lt;/electronic-resource-num&gt;&lt;/record&gt;&lt;/Cite&gt;&lt;Cite&gt;&lt;Author&gt;Shafiei&lt;/Author&gt;&lt;Year&gt;2017&lt;/Year&gt;&lt;RecNum&gt;238&lt;/RecNum&gt;&lt;record&gt;&lt;rec-number&gt;238&lt;/rec-number&gt;&lt;foreign-keys&gt;&lt;key app="EN" db-id="vdxfvwasb9twpcevszl550wlexparva9swxt" timestamp="1496750554"&gt;238&lt;/key&gt;&lt;/foreign-keys&gt;&lt;ref-type name="Journal Article"&gt;17&lt;/ref-type&gt;&lt;contributors&gt;&lt;authors&gt;&lt;author&gt;Shafiei, Ehsan&lt;/author&gt;&lt;author&gt;Davidsdottir, Brynhildur&lt;/author&gt;&lt;author&gt;Leaver, Jonathan&lt;/author&gt;&lt;author&gt;Stefansson, Hlynur&lt;/author&gt;&lt;author&gt;Asgeirsson, Eyjolfur Ingi&lt;/author&gt;&lt;/authors&gt;&lt;/contributors&gt;&lt;titles&gt;&lt;title&gt;Energy, economic, and mitigation cost implications of transition toward a carbon-neutral transport sector: A simulation-based comparison between hydrogen and electricity&lt;/title&gt;&lt;secondary-title&gt;Journal of Cleaner Production&lt;/secondary-title&gt;&lt;/titles&gt;&lt;periodical&gt;&lt;full-title&gt;Journal of Cleaner Production&lt;/full-title&gt;&lt;/periodical&gt;&lt;pages&gt;237-247&lt;/pages&gt;&lt;volume&gt;141&lt;/volume&gt;&lt;dates&gt;&lt;year&gt;2017&lt;/year&gt;&lt;/dates&gt;&lt;isbn&gt;09596526&lt;/isbn&gt;&lt;urls&gt;&lt;/urls&gt;&lt;electronic-resource-num&gt;10.1016/j.jclepro.2016.09.064&lt;/electronic-resource-num&gt;&lt;/record&gt;&lt;/Cite&gt;&lt;/EndNote&gt;</w:instrText>
      </w:r>
      <w:r>
        <w:fldChar w:fldCharType="separate"/>
      </w:r>
      <w:r w:rsidR="00DF1130">
        <w:rPr>
          <w:noProof/>
        </w:rPr>
        <w:t>[6, 7]</w:t>
      </w:r>
      <w:r>
        <w:fldChar w:fldCharType="end"/>
      </w:r>
      <w:r>
        <w:t xml:space="preserve">. </w:t>
      </w:r>
      <w:r w:rsidR="00232B37">
        <w:rPr>
          <w:lang w:val="en-AU"/>
        </w:rPr>
        <w:t xml:space="preserve">For some of the household appliances market prices were obtained from a popular shop in Thimphu, Bhutan. </w:t>
      </w:r>
      <w:r w:rsidR="00AD06A7">
        <w:rPr>
          <w:lang w:val="en-AU"/>
        </w:rPr>
        <w:t xml:space="preserve">The energy load shape is generated as per the monthly electricity consumption obtained from Bhutan Power Corporation Limited </w:t>
      </w:r>
      <w:r w:rsidR="00AD06A7">
        <w:rPr>
          <w:lang w:val="en-AU"/>
        </w:rPr>
        <w:fldChar w:fldCharType="begin"/>
      </w:r>
      <w:r w:rsidR="00DF1130">
        <w:rPr>
          <w:lang w:val="en-AU"/>
        </w:rPr>
        <w:instrText xml:space="preserve"> ADDIN EN.CITE &lt;EndNote&gt;&lt;Cite&gt;&lt;Author&gt;BPC&lt;/Author&gt;&lt;Year&gt;2017&lt;/Year&gt;&lt;RecNum&gt;382&lt;/RecNum&gt;&lt;DisplayText&gt;[8]&lt;/DisplayText&gt;&lt;record&gt;&lt;rec-number&gt;382&lt;/rec-number&gt;&lt;foreign-keys&gt;&lt;key app="EN" db-id="vdxfvwasb9twpcevszl550wlexparva9swxt" timestamp="1497856490"&gt;382&lt;/key&gt;&lt;/foreign-keys&gt;&lt;ref-type name="Personal Communication"&gt;26&lt;/ref-type&gt;&lt;contributors&gt;&lt;authors&gt;&lt;author&gt;BPC&lt;/author&gt;&lt;/authors&gt;&lt;/contributors&gt;&lt;titles&gt;&lt;title&gt;Electricity consumption_monthly_EDCD_BPC&lt;/title&gt;&lt;/titles&gt;&lt;dates&gt;&lt;year&gt;2017&lt;/year&gt;&lt;/dates&gt;&lt;pub-location&gt;Thimphu&lt;/pub-location&gt;&lt;publisher&gt;Bhutan Power Corporation Limited&lt;/publisher&gt;&lt;urls&gt;&lt;/urls&gt;&lt;/record&gt;&lt;/Cite&gt;&lt;/EndNote&gt;</w:instrText>
      </w:r>
      <w:r w:rsidR="00AD06A7">
        <w:rPr>
          <w:lang w:val="en-AU"/>
        </w:rPr>
        <w:fldChar w:fldCharType="separate"/>
      </w:r>
      <w:r w:rsidR="00DF1130">
        <w:rPr>
          <w:noProof/>
          <w:lang w:val="en-AU"/>
        </w:rPr>
        <w:t>[8]</w:t>
      </w:r>
      <w:r w:rsidR="00AD06A7">
        <w:rPr>
          <w:lang w:val="en-AU"/>
        </w:rPr>
        <w:fldChar w:fldCharType="end"/>
      </w:r>
      <w:r w:rsidR="00AD06A7">
        <w:rPr>
          <w:lang w:val="en-AU"/>
        </w:rPr>
        <w:t xml:space="preserve">, </w:t>
      </w:r>
      <w:r w:rsidR="00192D09">
        <w:rPr>
          <w:lang w:val="en-AU"/>
        </w:rPr>
        <w:t>a public electric utility</w:t>
      </w:r>
      <w:r w:rsidR="00AD06A7">
        <w:rPr>
          <w:lang w:val="en-AU"/>
        </w:rPr>
        <w:t xml:space="preserve"> </w:t>
      </w:r>
      <w:r w:rsidR="00192D09">
        <w:rPr>
          <w:lang w:val="en-AU"/>
        </w:rPr>
        <w:t>c</w:t>
      </w:r>
      <w:r w:rsidR="00AD06A7">
        <w:rPr>
          <w:lang w:val="en-AU"/>
        </w:rPr>
        <w:t>ompany in Bhutan. The distinct feature about the electricity system in Bhutan is that the planning reserve margin is not specified and perhaps is not a requirement given that Bhutan’s electricity network is interconnected with the Indian grid. The Indian Grid acts like an infinite bus system that consumes excess electricity generated by Bhutan and supplies the unmet electricity demand of Bhutan during the lean water flow season.</w:t>
      </w:r>
    </w:p>
    <w:p w14:paraId="3388F4D5" w14:textId="77777777" w:rsidR="00364AE2" w:rsidRDefault="00364AE2" w:rsidP="00CD25A8">
      <w:pPr>
        <w:autoSpaceDE w:val="0"/>
        <w:autoSpaceDN w:val="0"/>
        <w:adjustRightInd w:val="0"/>
        <w:spacing w:after="0" w:line="240" w:lineRule="auto"/>
        <w:ind w:firstLine="360"/>
      </w:pPr>
    </w:p>
    <w:p w14:paraId="28254C26" w14:textId="77777777" w:rsidR="000D0232" w:rsidRPr="000D0232" w:rsidRDefault="005A4B2E" w:rsidP="00160E16">
      <w:pPr>
        <w:pStyle w:val="Heading1"/>
        <w:numPr>
          <w:ilvl w:val="0"/>
          <w:numId w:val="0"/>
        </w:numPr>
        <w:ind w:left="360" w:hanging="360"/>
      </w:pPr>
      <w:r>
        <w:t>(</w:t>
      </w:r>
      <w:r w:rsidR="001570F0">
        <w:t>A3</w:t>
      </w:r>
      <w:r>
        <w:t>)</w:t>
      </w:r>
      <w:r w:rsidR="00160E16">
        <w:t xml:space="preserve">. </w:t>
      </w:r>
      <w:r w:rsidR="00F71A8A">
        <w:t>D</w:t>
      </w:r>
      <w:r w:rsidR="00F71A8A" w:rsidRPr="000D0232">
        <w:t xml:space="preserve">ata sets </w:t>
      </w:r>
      <w:r w:rsidR="00F71A8A">
        <w:t xml:space="preserve">for </w:t>
      </w:r>
      <w:r w:rsidR="00266333">
        <w:t>Bhutan-</w:t>
      </w:r>
      <w:r w:rsidR="000D0232" w:rsidRPr="000D0232">
        <w:t xml:space="preserve">LEAP model </w:t>
      </w:r>
    </w:p>
    <w:p w14:paraId="39E70D32" w14:textId="6D865302" w:rsidR="00C01F45" w:rsidRDefault="0053501B" w:rsidP="00C01F45">
      <w:pPr>
        <w:spacing w:after="0" w:line="240" w:lineRule="auto"/>
        <w:ind w:firstLine="0"/>
        <w:rPr>
          <w:rFonts w:cs="Times New Roman"/>
          <w:szCs w:val="24"/>
        </w:rPr>
      </w:pPr>
      <w:r>
        <w:rPr>
          <w:rFonts w:cs="Times New Roman"/>
          <w:szCs w:val="24"/>
        </w:rPr>
        <w:t xml:space="preserve">Table </w:t>
      </w:r>
      <w:r w:rsidR="0073704D">
        <w:rPr>
          <w:rFonts w:cs="Times New Roman"/>
          <w:szCs w:val="24"/>
        </w:rPr>
        <w:t>A.</w:t>
      </w:r>
      <w:r>
        <w:rPr>
          <w:rFonts w:cs="Times New Roman"/>
          <w:szCs w:val="24"/>
        </w:rPr>
        <w:t xml:space="preserve">1 </w:t>
      </w:r>
      <w:r w:rsidR="00A63911">
        <w:rPr>
          <w:rFonts w:cs="Times New Roman"/>
          <w:szCs w:val="24"/>
        </w:rPr>
        <w:t>P</w:t>
      </w:r>
      <w:r w:rsidR="00C01F45">
        <w:rPr>
          <w:rFonts w:cs="Times New Roman"/>
          <w:szCs w:val="24"/>
        </w:rPr>
        <w:t xml:space="preserve">opulation </w:t>
      </w:r>
      <w:r w:rsidR="00A63911">
        <w:rPr>
          <w:rFonts w:cs="Times New Roman"/>
          <w:szCs w:val="24"/>
        </w:rPr>
        <w:t xml:space="preserve">and GDP </w:t>
      </w:r>
      <w:r w:rsidR="00C01F45">
        <w:rPr>
          <w:rFonts w:cs="Times New Roman"/>
          <w:szCs w:val="24"/>
        </w:rPr>
        <w:t xml:space="preserve">projection based on </w:t>
      </w:r>
      <w:r w:rsidR="00A63911">
        <w:rPr>
          <w:rFonts w:cs="Times New Roman"/>
          <w:szCs w:val="24"/>
        </w:rPr>
        <w:fldChar w:fldCharType="begin"/>
      </w:r>
      <w:r w:rsidR="00A63911">
        <w:rPr>
          <w:rFonts w:cs="Times New Roman"/>
          <w:szCs w:val="24"/>
        </w:rPr>
        <w:instrText xml:space="preserve"> ADDIN EN.CITE &lt;EndNote&gt;&lt;Cite&gt;&lt;Author&gt;NSB&lt;/Author&gt;&lt;Year&gt;2005&lt;/Year&gt;&lt;RecNum&gt;1382&lt;/RecNum&gt;&lt;DisplayText&gt;[9]&lt;/DisplayText&gt;&lt;record&gt;&lt;rec-number&gt;1382&lt;/rec-number&gt;&lt;foreign-keys&gt;&lt;key app="EN" db-id="vdxfvwasb9twpcevszl550wlexparva9swxt" timestamp="1593142499"&gt;1382&lt;/key&gt;&lt;/foreign-keys&gt;&lt;ref-type name="Report"&gt;27&lt;/ref-type&gt;&lt;contributors&gt;&lt;authors&gt;&lt;author&gt;NSB&lt;/author&gt;&lt;/authors&gt;&lt;/contributors&gt;&lt;titles&gt;&lt;title&gt;Population projections of Bhutan 2005-2030&lt;/title&gt;&lt;/titles&gt;&lt;dates&gt;&lt;year&gt;2005&lt;/year&gt;&lt;/dates&gt;&lt;pub-location&gt;Thimphu, Bhutan&lt;/pub-location&gt;&lt;publisher&gt;National Statistical Bureau&lt;/publisher&gt;&lt;urls&gt;&lt;related-urls&gt;&lt;url&gt;http://www.nsb.gov.bt/publication/files/pub0fi10137nm.pdf&lt;/url&gt;&lt;/related-urls&gt;&lt;/urls&gt;&lt;/record&gt;&lt;/Cite&gt;&lt;/EndNote&gt;</w:instrText>
      </w:r>
      <w:r w:rsidR="00A63911">
        <w:rPr>
          <w:rFonts w:cs="Times New Roman"/>
          <w:szCs w:val="24"/>
        </w:rPr>
        <w:fldChar w:fldCharType="separate"/>
      </w:r>
      <w:r w:rsidR="00A63911">
        <w:rPr>
          <w:rFonts w:cs="Times New Roman"/>
          <w:noProof/>
          <w:szCs w:val="24"/>
        </w:rPr>
        <w:t>[9]</w:t>
      </w:r>
      <w:r w:rsidR="00A63911">
        <w:rPr>
          <w:rFonts w:cs="Times New Roman"/>
          <w:szCs w:val="24"/>
        </w:rPr>
        <w:fldChar w:fldCharType="end"/>
      </w:r>
      <w:r w:rsidR="00A63911">
        <w:rPr>
          <w:rFonts w:cs="Times New Roman"/>
          <w:szCs w:val="24"/>
        </w:rPr>
        <w:t xml:space="preserve"> and </w:t>
      </w:r>
      <w:r w:rsidR="00A63911">
        <w:rPr>
          <w:rFonts w:cs="Times New Roman"/>
          <w:szCs w:val="24"/>
        </w:rPr>
        <w:fldChar w:fldCharType="begin"/>
      </w:r>
      <w:r w:rsidR="00A63911">
        <w:rPr>
          <w:rFonts w:cs="Times New Roman"/>
          <w:szCs w:val="24"/>
        </w:rPr>
        <w:instrText xml:space="preserve"> ADDIN EN.CITE &lt;EndNote&gt;&lt;Cite&gt;&lt;Author&gt;NSB&lt;/Author&gt;&lt;Year&gt;2015&lt;/Year&gt;&lt;RecNum&gt;1383&lt;/RecNum&gt;&lt;DisplayText&gt;[10, 11]&lt;/DisplayText&gt;&lt;record&gt;&lt;rec-number&gt;1383&lt;/rec-number&gt;&lt;foreign-keys&gt;&lt;key app="EN" db-id="vdxfvwasb9twpcevszl550wlexparva9swxt" timestamp="1593142759"&gt;1383&lt;/key&gt;&lt;/foreign-keys&gt;&lt;ref-type name="Report"&gt;27&lt;/ref-type&gt;&lt;contributors&gt;&lt;authors&gt;&lt;author&gt;NSB&lt;/author&gt;&lt;/authors&gt;&lt;/contributors&gt;&lt;titles&gt;&lt;title&gt;National accounts statistics&lt;/title&gt;&lt;/titles&gt;&lt;dates&gt;&lt;year&gt;2015&lt;/year&gt;&lt;/dates&gt;&lt;pub-location&gt;Thimphu&lt;/pub-location&gt;&lt;publisher&gt;National Statistical Bureau&lt;/publisher&gt;&lt;urls&gt;&lt;related-urls&gt;&lt;url&gt;http://www.nsb.gov.bt/publication/files/pub3qe2443ja.pdf&lt;/url&gt;&lt;/related-urls&gt;&lt;/urls&gt;&lt;/record&gt;&lt;/Cite&gt;&lt;Cite&gt;&lt;Author&gt;NSB&lt;/Author&gt;&lt;Year&gt;2004&lt;/Year&gt;&lt;RecNum&gt;684&lt;/RecNum&gt;&lt;record&gt;&lt;rec-number&gt;684&lt;/rec-number&gt;&lt;foreign-keys&gt;&lt;key app="EN" db-id="vdxfvwasb9twpcevszl550wlexparva9swxt" timestamp="1517730184"&gt;684&lt;/key&gt;&lt;/foreign-keys&gt;&lt;ref-type name="Report"&gt;27&lt;/ref-type&gt;&lt;contributors&gt;&lt;authors&gt;&lt;author&gt;NSB&lt;/author&gt;&lt;/authors&gt;&lt;/contributors&gt;&lt;titles&gt;&lt;title&gt;Bhutan national accounts statistics&lt;/title&gt;&lt;/titles&gt;&lt;dates&gt;&lt;year&gt;2004&lt;/year&gt;&lt;/dates&gt;&lt;pub-location&gt;THimphu&lt;/pub-location&gt;&lt;publisher&gt;National Statistical Bureau&lt;/publisher&gt;&lt;urls&gt;&lt;related-urls&gt;&lt;url&gt;http://www.nsb.gov.bt/publication/files/pub5jp3775jb.pdf&lt;/url&gt;&lt;/related-urls&gt;&lt;/urls&gt;&lt;/record&gt;&lt;/Cite&gt;&lt;/EndNote&gt;</w:instrText>
      </w:r>
      <w:r w:rsidR="00A63911">
        <w:rPr>
          <w:rFonts w:cs="Times New Roman"/>
          <w:szCs w:val="24"/>
        </w:rPr>
        <w:fldChar w:fldCharType="separate"/>
      </w:r>
      <w:r w:rsidR="00A63911">
        <w:rPr>
          <w:rFonts w:cs="Times New Roman"/>
          <w:noProof/>
          <w:szCs w:val="24"/>
        </w:rPr>
        <w:t>[10, 11]</w:t>
      </w:r>
      <w:r w:rsidR="00A63911">
        <w:rPr>
          <w:rFonts w:cs="Times New Roman"/>
          <w:szCs w:val="24"/>
        </w:rPr>
        <w:fldChar w:fldCharType="end"/>
      </w:r>
      <w:r w:rsidR="00A63911">
        <w:rPr>
          <w:rFonts w:cs="Times New Roman"/>
          <w:szCs w:val="24"/>
        </w:rPr>
        <w:t xml:space="preserve"> respectively</w:t>
      </w:r>
    </w:p>
    <w:tbl>
      <w:tblPr>
        <w:tblW w:w="5446" w:type="dxa"/>
        <w:tblLook w:val="04A0" w:firstRow="1" w:lastRow="0" w:firstColumn="1" w:lastColumn="0" w:noHBand="0" w:noVBand="1"/>
      </w:tblPr>
      <w:tblGrid>
        <w:gridCol w:w="1200"/>
        <w:gridCol w:w="2552"/>
        <w:gridCol w:w="1694"/>
      </w:tblGrid>
      <w:tr w:rsidR="00C01F45" w:rsidRPr="00137EE9" w14:paraId="02561627" w14:textId="77777777" w:rsidTr="00C01F45">
        <w:trPr>
          <w:trHeight w:val="312"/>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F20443" w14:textId="77777777" w:rsidR="00C01F45" w:rsidRPr="00137EE9" w:rsidRDefault="00C01F45" w:rsidP="00C01F45">
            <w:pPr>
              <w:spacing w:after="0" w:line="240" w:lineRule="auto"/>
              <w:jc w:val="center"/>
              <w:rPr>
                <w:rFonts w:eastAsia="Times New Roman" w:cs="Times New Roman"/>
                <w:b/>
                <w:bCs/>
                <w:color w:val="000000"/>
                <w:szCs w:val="24"/>
                <w:lang w:val="en-AU" w:eastAsia="en-AU"/>
              </w:rPr>
            </w:pPr>
            <w:r w:rsidRPr="00137EE9">
              <w:rPr>
                <w:rFonts w:eastAsia="Times New Roman" w:cs="Times New Roman"/>
                <w:b/>
                <w:bCs/>
                <w:color w:val="000000"/>
                <w:szCs w:val="24"/>
                <w:lang w:val="en-AU" w:eastAsia="en-AU"/>
              </w:rPr>
              <w:t>Year</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329A7B06" w14:textId="77777777" w:rsidR="00C01F45" w:rsidRPr="00137EE9" w:rsidRDefault="00C01F45" w:rsidP="00C01F45">
            <w:pPr>
              <w:spacing w:after="0" w:line="240" w:lineRule="auto"/>
              <w:rPr>
                <w:rFonts w:eastAsia="Times New Roman" w:cs="Times New Roman"/>
                <w:b/>
                <w:bCs/>
                <w:color w:val="000000"/>
                <w:szCs w:val="24"/>
                <w:lang w:val="en-AU" w:eastAsia="en-AU"/>
              </w:rPr>
            </w:pPr>
            <w:r>
              <w:rPr>
                <w:rFonts w:eastAsia="Times New Roman" w:cs="Times New Roman"/>
                <w:b/>
                <w:bCs/>
                <w:color w:val="000000"/>
                <w:szCs w:val="24"/>
                <w:lang w:val="en-AU" w:eastAsia="en-AU"/>
              </w:rPr>
              <w:t>Million</w:t>
            </w:r>
            <w:r w:rsidRPr="00137EE9">
              <w:rPr>
                <w:rFonts w:eastAsia="Times New Roman" w:cs="Times New Roman"/>
                <w:b/>
                <w:bCs/>
                <w:color w:val="000000"/>
                <w:szCs w:val="24"/>
                <w:lang w:val="en-AU" w:eastAsia="en-AU"/>
              </w:rPr>
              <w:t xml:space="preserve"> US$</w:t>
            </w:r>
          </w:p>
        </w:tc>
        <w:tc>
          <w:tcPr>
            <w:tcW w:w="1694" w:type="dxa"/>
            <w:tcBorders>
              <w:top w:val="single" w:sz="4" w:space="0" w:color="auto"/>
              <w:left w:val="nil"/>
              <w:bottom w:val="single" w:sz="4" w:space="0" w:color="auto"/>
              <w:right w:val="single" w:sz="4" w:space="0" w:color="auto"/>
            </w:tcBorders>
            <w:shd w:val="clear" w:color="auto" w:fill="auto"/>
            <w:noWrap/>
            <w:vAlign w:val="center"/>
            <w:hideMark/>
          </w:tcPr>
          <w:p w14:paraId="6B6E523E" w14:textId="77777777" w:rsidR="00C01F45" w:rsidRPr="00137EE9" w:rsidRDefault="00C01F45" w:rsidP="00C01F45">
            <w:pPr>
              <w:spacing w:after="0" w:line="240" w:lineRule="auto"/>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P</w:t>
            </w:r>
            <w:r w:rsidRPr="00137EE9">
              <w:rPr>
                <w:rFonts w:eastAsia="Times New Roman" w:cs="Times New Roman"/>
                <w:b/>
                <w:bCs/>
                <w:color w:val="000000"/>
                <w:szCs w:val="24"/>
                <w:lang w:val="en-AU" w:eastAsia="en-AU"/>
              </w:rPr>
              <w:t>opulation</w:t>
            </w:r>
          </w:p>
        </w:tc>
      </w:tr>
      <w:tr w:rsidR="00C01F45" w:rsidRPr="00137EE9" w14:paraId="172D2544"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B9C92EF"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2014</w:t>
            </w:r>
          </w:p>
        </w:tc>
        <w:tc>
          <w:tcPr>
            <w:tcW w:w="2552" w:type="dxa"/>
            <w:tcBorders>
              <w:top w:val="nil"/>
              <w:left w:val="nil"/>
              <w:bottom w:val="single" w:sz="4" w:space="0" w:color="auto"/>
              <w:right w:val="single" w:sz="4" w:space="0" w:color="auto"/>
            </w:tcBorders>
            <w:shd w:val="clear" w:color="auto" w:fill="auto"/>
            <w:noWrap/>
            <w:vAlign w:val="center"/>
            <w:hideMark/>
          </w:tcPr>
          <w:p w14:paraId="00BDC095"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902</w:t>
            </w:r>
          </w:p>
        </w:tc>
        <w:tc>
          <w:tcPr>
            <w:tcW w:w="1694" w:type="dxa"/>
            <w:tcBorders>
              <w:top w:val="nil"/>
              <w:left w:val="nil"/>
              <w:bottom w:val="single" w:sz="4" w:space="0" w:color="auto"/>
              <w:right w:val="single" w:sz="4" w:space="0" w:color="auto"/>
            </w:tcBorders>
            <w:shd w:val="clear" w:color="auto" w:fill="auto"/>
            <w:noWrap/>
            <w:vAlign w:val="center"/>
            <w:hideMark/>
          </w:tcPr>
          <w:p w14:paraId="0A91D1E0"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745,153</w:t>
            </w:r>
          </w:p>
        </w:tc>
      </w:tr>
      <w:tr w:rsidR="00C01F45" w:rsidRPr="00137EE9" w14:paraId="343EE8E5"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9FB6B19"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2020</w:t>
            </w:r>
          </w:p>
        </w:tc>
        <w:tc>
          <w:tcPr>
            <w:tcW w:w="2552" w:type="dxa"/>
            <w:tcBorders>
              <w:top w:val="nil"/>
              <w:left w:val="nil"/>
              <w:bottom w:val="single" w:sz="4" w:space="0" w:color="auto"/>
              <w:right w:val="single" w:sz="4" w:space="0" w:color="auto"/>
            </w:tcBorders>
            <w:shd w:val="clear" w:color="auto" w:fill="auto"/>
            <w:noWrap/>
            <w:vAlign w:val="center"/>
            <w:hideMark/>
          </w:tcPr>
          <w:p w14:paraId="7D48618D"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1,324</w:t>
            </w:r>
          </w:p>
        </w:tc>
        <w:tc>
          <w:tcPr>
            <w:tcW w:w="1694" w:type="dxa"/>
            <w:tcBorders>
              <w:top w:val="nil"/>
              <w:left w:val="nil"/>
              <w:bottom w:val="single" w:sz="4" w:space="0" w:color="auto"/>
              <w:right w:val="single" w:sz="4" w:space="0" w:color="auto"/>
            </w:tcBorders>
            <w:shd w:val="clear" w:color="auto" w:fill="auto"/>
            <w:noWrap/>
            <w:vAlign w:val="center"/>
            <w:hideMark/>
          </w:tcPr>
          <w:p w14:paraId="5CD3610C"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809,397</w:t>
            </w:r>
          </w:p>
        </w:tc>
      </w:tr>
      <w:tr w:rsidR="00C01F45" w:rsidRPr="00137EE9" w14:paraId="54B8203F"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6C79635E"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2025</w:t>
            </w:r>
          </w:p>
        </w:tc>
        <w:tc>
          <w:tcPr>
            <w:tcW w:w="2552" w:type="dxa"/>
            <w:tcBorders>
              <w:top w:val="nil"/>
              <w:left w:val="nil"/>
              <w:bottom w:val="single" w:sz="4" w:space="0" w:color="auto"/>
              <w:right w:val="single" w:sz="4" w:space="0" w:color="auto"/>
            </w:tcBorders>
            <w:shd w:val="clear" w:color="auto" w:fill="auto"/>
            <w:noWrap/>
            <w:vAlign w:val="center"/>
            <w:hideMark/>
          </w:tcPr>
          <w:p w14:paraId="07E6069C"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1,822</w:t>
            </w:r>
          </w:p>
        </w:tc>
        <w:tc>
          <w:tcPr>
            <w:tcW w:w="1694" w:type="dxa"/>
            <w:tcBorders>
              <w:top w:val="nil"/>
              <w:left w:val="nil"/>
              <w:bottom w:val="single" w:sz="4" w:space="0" w:color="auto"/>
              <w:right w:val="single" w:sz="4" w:space="0" w:color="auto"/>
            </w:tcBorders>
            <w:shd w:val="clear" w:color="auto" w:fill="auto"/>
            <w:noWrap/>
            <w:vAlign w:val="center"/>
            <w:hideMark/>
          </w:tcPr>
          <w:p w14:paraId="1E985315"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850,976</w:t>
            </w:r>
          </w:p>
        </w:tc>
      </w:tr>
      <w:tr w:rsidR="00C01F45" w:rsidRPr="00137EE9" w14:paraId="07002B0B"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36BA0600"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2030</w:t>
            </w:r>
          </w:p>
        </w:tc>
        <w:tc>
          <w:tcPr>
            <w:tcW w:w="2552" w:type="dxa"/>
            <w:tcBorders>
              <w:top w:val="nil"/>
              <w:left w:val="nil"/>
              <w:bottom w:val="single" w:sz="4" w:space="0" w:color="auto"/>
              <w:right w:val="single" w:sz="4" w:space="0" w:color="auto"/>
            </w:tcBorders>
            <w:shd w:val="clear" w:color="auto" w:fill="auto"/>
            <w:noWrap/>
            <w:vAlign w:val="center"/>
            <w:hideMark/>
          </w:tcPr>
          <w:p w14:paraId="1985042C"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2,508</w:t>
            </w:r>
          </w:p>
        </w:tc>
        <w:tc>
          <w:tcPr>
            <w:tcW w:w="1694" w:type="dxa"/>
            <w:tcBorders>
              <w:top w:val="nil"/>
              <w:left w:val="nil"/>
              <w:bottom w:val="single" w:sz="4" w:space="0" w:color="auto"/>
              <w:right w:val="single" w:sz="4" w:space="0" w:color="auto"/>
            </w:tcBorders>
            <w:shd w:val="clear" w:color="auto" w:fill="auto"/>
            <w:noWrap/>
            <w:vAlign w:val="center"/>
            <w:hideMark/>
          </w:tcPr>
          <w:p w14:paraId="1EFDBB1E"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886,523</w:t>
            </w:r>
          </w:p>
        </w:tc>
      </w:tr>
      <w:tr w:rsidR="00C01F45" w:rsidRPr="00137EE9" w14:paraId="17E9B4AD"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2C8000DE"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2035</w:t>
            </w:r>
          </w:p>
        </w:tc>
        <w:tc>
          <w:tcPr>
            <w:tcW w:w="2552" w:type="dxa"/>
            <w:tcBorders>
              <w:top w:val="nil"/>
              <w:left w:val="nil"/>
              <w:bottom w:val="single" w:sz="4" w:space="0" w:color="auto"/>
              <w:right w:val="single" w:sz="4" w:space="0" w:color="auto"/>
            </w:tcBorders>
            <w:shd w:val="clear" w:color="auto" w:fill="auto"/>
            <w:noWrap/>
            <w:vAlign w:val="center"/>
            <w:hideMark/>
          </w:tcPr>
          <w:p w14:paraId="45ADFD25"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3,453</w:t>
            </w:r>
          </w:p>
        </w:tc>
        <w:tc>
          <w:tcPr>
            <w:tcW w:w="1694" w:type="dxa"/>
            <w:tcBorders>
              <w:top w:val="nil"/>
              <w:left w:val="nil"/>
              <w:bottom w:val="single" w:sz="4" w:space="0" w:color="auto"/>
              <w:right w:val="single" w:sz="4" w:space="0" w:color="auto"/>
            </w:tcBorders>
            <w:shd w:val="clear" w:color="auto" w:fill="auto"/>
            <w:noWrap/>
            <w:vAlign w:val="center"/>
            <w:hideMark/>
          </w:tcPr>
          <w:p w14:paraId="3ED54CA2"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931,745</w:t>
            </w:r>
          </w:p>
        </w:tc>
      </w:tr>
      <w:tr w:rsidR="00C01F45" w:rsidRPr="00137EE9" w14:paraId="727E4D75"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BC511CF"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2040</w:t>
            </w:r>
          </w:p>
        </w:tc>
        <w:tc>
          <w:tcPr>
            <w:tcW w:w="2552" w:type="dxa"/>
            <w:tcBorders>
              <w:top w:val="nil"/>
              <w:left w:val="nil"/>
              <w:bottom w:val="single" w:sz="4" w:space="0" w:color="auto"/>
              <w:right w:val="single" w:sz="4" w:space="0" w:color="auto"/>
            </w:tcBorders>
            <w:shd w:val="clear" w:color="auto" w:fill="auto"/>
            <w:noWrap/>
            <w:vAlign w:val="center"/>
            <w:hideMark/>
          </w:tcPr>
          <w:p w14:paraId="52491E8B"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4,753</w:t>
            </w:r>
          </w:p>
        </w:tc>
        <w:tc>
          <w:tcPr>
            <w:tcW w:w="1694" w:type="dxa"/>
            <w:tcBorders>
              <w:top w:val="nil"/>
              <w:left w:val="nil"/>
              <w:bottom w:val="single" w:sz="4" w:space="0" w:color="auto"/>
              <w:right w:val="single" w:sz="4" w:space="0" w:color="auto"/>
            </w:tcBorders>
            <w:shd w:val="clear" w:color="auto" w:fill="auto"/>
            <w:noWrap/>
            <w:vAlign w:val="center"/>
            <w:hideMark/>
          </w:tcPr>
          <w:p w14:paraId="5A25AD82"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979,273</w:t>
            </w:r>
          </w:p>
        </w:tc>
      </w:tr>
      <w:tr w:rsidR="00C01F45" w:rsidRPr="00137EE9" w14:paraId="080A8AF3"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726E7DA8"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2045</w:t>
            </w:r>
          </w:p>
        </w:tc>
        <w:tc>
          <w:tcPr>
            <w:tcW w:w="2552" w:type="dxa"/>
            <w:tcBorders>
              <w:top w:val="nil"/>
              <w:left w:val="nil"/>
              <w:bottom w:val="single" w:sz="4" w:space="0" w:color="auto"/>
              <w:right w:val="single" w:sz="4" w:space="0" w:color="auto"/>
            </w:tcBorders>
            <w:shd w:val="clear" w:color="auto" w:fill="auto"/>
            <w:noWrap/>
            <w:vAlign w:val="center"/>
            <w:hideMark/>
          </w:tcPr>
          <w:p w14:paraId="13D7957D"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6,542</w:t>
            </w:r>
          </w:p>
        </w:tc>
        <w:tc>
          <w:tcPr>
            <w:tcW w:w="1694" w:type="dxa"/>
            <w:tcBorders>
              <w:top w:val="nil"/>
              <w:left w:val="nil"/>
              <w:bottom w:val="single" w:sz="4" w:space="0" w:color="auto"/>
              <w:right w:val="single" w:sz="4" w:space="0" w:color="auto"/>
            </w:tcBorders>
            <w:shd w:val="clear" w:color="auto" w:fill="auto"/>
            <w:noWrap/>
            <w:vAlign w:val="center"/>
            <w:hideMark/>
          </w:tcPr>
          <w:p w14:paraId="508E8ED6"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1,029,226</w:t>
            </w:r>
          </w:p>
        </w:tc>
      </w:tr>
      <w:tr w:rsidR="00C01F45" w:rsidRPr="00137EE9" w14:paraId="1CB43578" w14:textId="77777777" w:rsidTr="00C01F45">
        <w:trPr>
          <w:trHeight w:val="312"/>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14:paraId="178152A3"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2050</w:t>
            </w:r>
          </w:p>
        </w:tc>
        <w:tc>
          <w:tcPr>
            <w:tcW w:w="2552" w:type="dxa"/>
            <w:tcBorders>
              <w:top w:val="nil"/>
              <w:left w:val="nil"/>
              <w:bottom w:val="single" w:sz="4" w:space="0" w:color="auto"/>
              <w:right w:val="single" w:sz="4" w:space="0" w:color="auto"/>
            </w:tcBorders>
            <w:shd w:val="clear" w:color="auto" w:fill="auto"/>
            <w:noWrap/>
            <w:vAlign w:val="center"/>
            <w:hideMark/>
          </w:tcPr>
          <w:p w14:paraId="574C0032"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9,005</w:t>
            </w:r>
          </w:p>
        </w:tc>
        <w:tc>
          <w:tcPr>
            <w:tcW w:w="1694" w:type="dxa"/>
            <w:tcBorders>
              <w:top w:val="nil"/>
              <w:left w:val="nil"/>
              <w:bottom w:val="single" w:sz="4" w:space="0" w:color="auto"/>
              <w:right w:val="single" w:sz="4" w:space="0" w:color="auto"/>
            </w:tcBorders>
            <w:shd w:val="clear" w:color="auto" w:fill="auto"/>
            <w:noWrap/>
            <w:vAlign w:val="center"/>
            <w:hideMark/>
          </w:tcPr>
          <w:p w14:paraId="19B054DC" w14:textId="77777777" w:rsidR="00C01F45" w:rsidRPr="00137EE9" w:rsidRDefault="00C01F45" w:rsidP="00C01F45">
            <w:pPr>
              <w:spacing w:after="0" w:line="240" w:lineRule="auto"/>
              <w:jc w:val="center"/>
              <w:rPr>
                <w:rFonts w:eastAsia="Times New Roman" w:cs="Times New Roman"/>
                <w:color w:val="000000"/>
                <w:szCs w:val="24"/>
                <w:lang w:val="en-AU" w:eastAsia="en-AU"/>
              </w:rPr>
            </w:pPr>
            <w:r w:rsidRPr="00137EE9">
              <w:rPr>
                <w:rFonts w:eastAsia="Times New Roman" w:cs="Times New Roman"/>
                <w:color w:val="000000"/>
                <w:szCs w:val="24"/>
                <w:lang w:val="en-AU" w:eastAsia="en-AU"/>
              </w:rPr>
              <w:t>1,081,727</w:t>
            </w:r>
          </w:p>
        </w:tc>
      </w:tr>
    </w:tbl>
    <w:p w14:paraId="48740340" w14:textId="77777777" w:rsidR="00C01F45" w:rsidRDefault="00C01F45" w:rsidP="00C01F45">
      <w:pPr>
        <w:spacing w:after="0" w:line="240" w:lineRule="auto"/>
        <w:ind w:firstLine="0"/>
        <w:rPr>
          <w:rFonts w:cs="Times New Roman"/>
          <w:szCs w:val="24"/>
        </w:rPr>
      </w:pPr>
      <w:r>
        <w:rPr>
          <w:rFonts w:cs="Times New Roman"/>
          <w:szCs w:val="24"/>
        </w:rPr>
        <w:t>US$ - United States Dollar</w:t>
      </w:r>
    </w:p>
    <w:p w14:paraId="25AD931B" w14:textId="77777777" w:rsidR="00C01F45" w:rsidRDefault="00C01F45" w:rsidP="0073704D">
      <w:pPr>
        <w:spacing w:after="0" w:line="240" w:lineRule="auto"/>
        <w:ind w:firstLine="0"/>
        <w:rPr>
          <w:rFonts w:cs="Times New Roman"/>
          <w:szCs w:val="24"/>
        </w:rPr>
      </w:pPr>
    </w:p>
    <w:p w14:paraId="0EF13905" w14:textId="2C4D5418" w:rsidR="0053501B" w:rsidRDefault="00C01F45" w:rsidP="0073704D">
      <w:pPr>
        <w:spacing w:after="0" w:line="240" w:lineRule="auto"/>
        <w:ind w:firstLine="0"/>
        <w:rPr>
          <w:rFonts w:cs="Times New Roman"/>
          <w:szCs w:val="24"/>
        </w:rPr>
      </w:pPr>
      <w:r>
        <w:rPr>
          <w:rFonts w:cs="Times New Roman"/>
          <w:szCs w:val="24"/>
        </w:rPr>
        <w:t xml:space="preserve">Table A.2 </w:t>
      </w:r>
      <w:r w:rsidR="0053501B">
        <w:rPr>
          <w:rFonts w:cs="Times New Roman"/>
          <w:szCs w:val="24"/>
        </w:rPr>
        <w:t>Electricity sector key feature</w:t>
      </w:r>
      <w:r w:rsidR="00780618">
        <w:rPr>
          <w:rFonts w:cs="Times New Roman"/>
          <w:szCs w:val="24"/>
        </w:rPr>
        <w:t>, based on</w:t>
      </w:r>
      <w:r w:rsidR="00CE1F31">
        <w:rPr>
          <w:rFonts w:cs="Times New Roman"/>
          <w:szCs w:val="24"/>
        </w:rPr>
        <w:t xml:space="preserve"> </w:t>
      </w:r>
      <w:r w:rsidR="00CE1F31">
        <w:rPr>
          <w:rFonts w:cs="Times New Roman"/>
          <w:szCs w:val="24"/>
        </w:rPr>
        <w:fldChar w:fldCharType="begin"/>
      </w:r>
      <w:r w:rsidR="00A63911">
        <w:rPr>
          <w:rFonts w:cs="Times New Roman"/>
          <w:szCs w:val="24"/>
        </w:rPr>
        <w:instrText xml:space="preserve"> ADDIN EN.CITE &lt;EndNote&gt;&lt;Cite&gt;&lt;Author&gt;BPC&lt;/Author&gt;&lt;Year&gt;2015&lt;/Year&gt;&lt;RecNum&gt;381&lt;/RecNum&gt;&lt;DisplayText&gt;[12]&lt;/DisplayText&gt;&lt;record&gt;&lt;rec-number&gt;381&lt;/rec-number&gt;&lt;foreign-keys&gt;&lt;key app="EN" db-id="vdxfvwasb9twpcevszl550wlexparva9swxt" timestamp="1497855295"&gt;381&lt;/key&gt;&lt;/foreign-keys&gt;&lt;ref-type name="Book"&gt;6&lt;/ref-type&gt;&lt;contributors&gt;&lt;authors&gt;&lt;author&gt;BPC&lt;/author&gt;&lt;/authors&gt;&lt;/contributors&gt;&lt;titles&gt;&lt;title&gt;BPC Power Data Book 2015&lt;/title&gt;&lt;/titles&gt;&lt;dates&gt;&lt;year&gt;2015&lt;/year&gt;&lt;/dates&gt;&lt;pub-location&gt;Thimphu, Bhutan&lt;/pub-location&gt;&lt;publisher&gt;Bhutan Power Corporation Limited&lt;/publisher&gt;&lt;urls&gt;&lt;/urls&gt;&lt;/record&gt;&lt;/Cite&gt;&lt;/EndNote&gt;</w:instrText>
      </w:r>
      <w:r w:rsidR="00CE1F31">
        <w:rPr>
          <w:rFonts w:cs="Times New Roman"/>
          <w:szCs w:val="24"/>
        </w:rPr>
        <w:fldChar w:fldCharType="separate"/>
      </w:r>
      <w:r w:rsidR="00A63911">
        <w:rPr>
          <w:rFonts w:cs="Times New Roman"/>
          <w:noProof/>
          <w:szCs w:val="24"/>
        </w:rPr>
        <w:t>[12]</w:t>
      </w:r>
      <w:r w:rsidR="00CE1F31">
        <w:rPr>
          <w:rFonts w:cs="Times New Roman"/>
          <w:szCs w:val="24"/>
        </w:rPr>
        <w:fldChar w:fldCharType="end"/>
      </w:r>
    </w:p>
    <w:tbl>
      <w:tblPr>
        <w:tblW w:w="4531" w:type="dxa"/>
        <w:tblLook w:val="04A0" w:firstRow="1" w:lastRow="0" w:firstColumn="1" w:lastColumn="0" w:noHBand="0" w:noVBand="1"/>
      </w:tblPr>
      <w:tblGrid>
        <w:gridCol w:w="1720"/>
        <w:gridCol w:w="1234"/>
        <w:gridCol w:w="1971"/>
      </w:tblGrid>
      <w:tr w:rsidR="0053501B" w:rsidRPr="00F21B30" w14:paraId="184E418C" w14:textId="77777777" w:rsidTr="00F0324B">
        <w:trPr>
          <w:trHeight w:val="312"/>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52FDC" w14:textId="77777777" w:rsidR="0053501B" w:rsidRPr="00F21B30" w:rsidRDefault="0053501B" w:rsidP="00F0324B">
            <w:pPr>
              <w:spacing w:after="0" w:line="240" w:lineRule="auto"/>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Particulars</w:t>
            </w:r>
          </w:p>
        </w:tc>
        <w:tc>
          <w:tcPr>
            <w:tcW w:w="980" w:type="dxa"/>
            <w:tcBorders>
              <w:top w:val="single" w:sz="4" w:space="0" w:color="auto"/>
              <w:left w:val="nil"/>
              <w:bottom w:val="single" w:sz="4" w:space="0" w:color="auto"/>
              <w:right w:val="single" w:sz="4" w:space="0" w:color="auto"/>
            </w:tcBorders>
            <w:shd w:val="clear" w:color="auto" w:fill="auto"/>
            <w:noWrap/>
            <w:vAlign w:val="center"/>
            <w:hideMark/>
          </w:tcPr>
          <w:p w14:paraId="48A9E9DB"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sidRPr="00F21B30">
              <w:rPr>
                <w:rFonts w:eastAsia="Times New Roman" w:cs="Times New Roman"/>
                <w:color w:val="000000"/>
                <w:szCs w:val="24"/>
                <w:lang w:val="en-AU" w:eastAsia="en-AU"/>
              </w:rPr>
              <w:t>GWh</w:t>
            </w:r>
          </w:p>
        </w:tc>
        <w:tc>
          <w:tcPr>
            <w:tcW w:w="1971" w:type="dxa"/>
            <w:tcBorders>
              <w:top w:val="single" w:sz="4" w:space="0" w:color="auto"/>
              <w:left w:val="nil"/>
              <w:bottom w:val="single" w:sz="4" w:space="0" w:color="auto"/>
              <w:right w:val="single" w:sz="4" w:space="0" w:color="auto"/>
            </w:tcBorders>
            <w:shd w:val="clear" w:color="auto" w:fill="auto"/>
            <w:noWrap/>
            <w:vAlign w:val="center"/>
            <w:hideMark/>
          </w:tcPr>
          <w:p w14:paraId="397D55B8" w14:textId="77777777" w:rsidR="0053501B" w:rsidRPr="00F21B30" w:rsidRDefault="0053501B" w:rsidP="00F34D23">
            <w:pPr>
              <w:spacing w:after="0" w:line="240" w:lineRule="auto"/>
              <w:ind w:firstLine="0"/>
              <w:rPr>
                <w:rFonts w:eastAsia="Times New Roman" w:cs="Times New Roman"/>
                <w:color w:val="000000"/>
                <w:szCs w:val="24"/>
                <w:lang w:val="en-AU" w:eastAsia="en-AU"/>
              </w:rPr>
            </w:pPr>
            <w:r>
              <w:rPr>
                <w:rFonts w:eastAsia="Times New Roman" w:cs="Times New Roman"/>
                <w:color w:val="000000"/>
                <w:szCs w:val="24"/>
                <w:lang w:val="en-AU" w:eastAsia="en-AU"/>
              </w:rPr>
              <w:t>US cents/kWh</w:t>
            </w:r>
            <w:r w:rsidR="00F34D23">
              <w:rPr>
                <w:rFonts w:eastAsia="Times New Roman" w:cs="Times New Roman"/>
                <w:color w:val="000000"/>
                <w:szCs w:val="24"/>
                <w:lang w:val="en-AU" w:eastAsia="en-AU"/>
              </w:rPr>
              <w:t>*</w:t>
            </w:r>
          </w:p>
        </w:tc>
      </w:tr>
      <w:tr w:rsidR="0053501B" w:rsidRPr="00F21B30" w14:paraId="3D1AD9CB" w14:textId="77777777" w:rsidTr="00F0324B">
        <w:trPr>
          <w:trHeight w:val="312"/>
        </w:trPr>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0D355933"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E</w:t>
            </w:r>
            <w:r w:rsidRPr="00F21B30">
              <w:rPr>
                <w:rFonts w:eastAsia="Times New Roman" w:cs="Times New Roman"/>
                <w:color w:val="000000"/>
                <w:szCs w:val="24"/>
                <w:lang w:val="en-AU" w:eastAsia="en-AU"/>
              </w:rPr>
              <w:t>xport</w:t>
            </w:r>
          </w:p>
        </w:tc>
        <w:tc>
          <w:tcPr>
            <w:tcW w:w="980" w:type="dxa"/>
            <w:tcBorders>
              <w:top w:val="nil"/>
              <w:left w:val="nil"/>
              <w:bottom w:val="single" w:sz="4" w:space="0" w:color="auto"/>
              <w:right w:val="single" w:sz="4" w:space="0" w:color="auto"/>
            </w:tcBorders>
            <w:shd w:val="clear" w:color="auto" w:fill="auto"/>
            <w:noWrap/>
            <w:vAlign w:val="center"/>
            <w:hideMark/>
          </w:tcPr>
          <w:p w14:paraId="52ABBBFD"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sidRPr="00F21B30">
              <w:rPr>
                <w:rFonts w:eastAsia="Times New Roman" w:cs="Times New Roman"/>
                <w:color w:val="000000"/>
                <w:szCs w:val="24"/>
                <w:lang w:val="en-AU" w:eastAsia="en-AU"/>
              </w:rPr>
              <w:t>5179.3</w:t>
            </w:r>
          </w:p>
        </w:tc>
        <w:tc>
          <w:tcPr>
            <w:tcW w:w="1971" w:type="dxa"/>
            <w:tcBorders>
              <w:top w:val="nil"/>
              <w:left w:val="nil"/>
              <w:bottom w:val="single" w:sz="4" w:space="0" w:color="auto"/>
              <w:right w:val="single" w:sz="4" w:space="0" w:color="auto"/>
            </w:tcBorders>
            <w:shd w:val="clear" w:color="auto" w:fill="auto"/>
            <w:noWrap/>
            <w:vAlign w:val="center"/>
            <w:hideMark/>
          </w:tcPr>
          <w:p w14:paraId="2157B72C" w14:textId="77777777" w:rsidR="0053501B" w:rsidRPr="00F21B30" w:rsidRDefault="00780618" w:rsidP="00F0324B">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3.3</w:t>
            </w:r>
            <w:r w:rsidR="0053501B" w:rsidRPr="00F21B30">
              <w:rPr>
                <w:rFonts w:eastAsia="Times New Roman" w:cs="Times New Roman"/>
                <w:color w:val="000000"/>
                <w:szCs w:val="24"/>
                <w:lang w:val="en-AU" w:eastAsia="en-AU"/>
              </w:rPr>
              <w:t>6</w:t>
            </w:r>
          </w:p>
        </w:tc>
      </w:tr>
      <w:tr w:rsidR="0053501B" w:rsidRPr="00F21B30" w14:paraId="10E2DC3D" w14:textId="77777777" w:rsidTr="00F0324B">
        <w:trPr>
          <w:trHeight w:val="312"/>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4A220D2C"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I</w:t>
            </w:r>
            <w:r w:rsidRPr="00F21B30">
              <w:rPr>
                <w:rFonts w:eastAsia="Times New Roman" w:cs="Times New Roman"/>
                <w:color w:val="000000"/>
                <w:szCs w:val="24"/>
                <w:lang w:val="en-AU" w:eastAsia="en-AU"/>
              </w:rPr>
              <w:t>mport</w:t>
            </w:r>
          </w:p>
        </w:tc>
        <w:tc>
          <w:tcPr>
            <w:tcW w:w="980" w:type="dxa"/>
            <w:tcBorders>
              <w:top w:val="nil"/>
              <w:left w:val="nil"/>
              <w:bottom w:val="single" w:sz="4" w:space="0" w:color="auto"/>
              <w:right w:val="single" w:sz="4" w:space="0" w:color="auto"/>
            </w:tcBorders>
            <w:shd w:val="clear" w:color="auto" w:fill="auto"/>
            <w:noWrap/>
            <w:vAlign w:val="center"/>
          </w:tcPr>
          <w:p w14:paraId="17603551"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sidRPr="00F21B30">
              <w:rPr>
                <w:rFonts w:eastAsia="Times New Roman" w:cs="Times New Roman"/>
                <w:color w:val="000000"/>
                <w:szCs w:val="24"/>
                <w:lang w:val="en-AU" w:eastAsia="en-AU"/>
              </w:rPr>
              <w:t>187.6</w:t>
            </w:r>
          </w:p>
        </w:tc>
        <w:tc>
          <w:tcPr>
            <w:tcW w:w="1971" w:type="dxa"/>
            <w:tcBorders>
              <w:top w:val="nil"/>
              <w:left w:val="nil"/>
              <w:bottom w:val="single" w:sz="4" w:space="0" w:color="auto"/>
              <w:right w:val="single" w:sz="4" w:space="0" w:color="auto"/>
            </w:tcBorders>
            <w:shd w:val="clear" w:color="auto" w:fill="auto"/>
            <w:noWrap/>
            <w:vAlign w:val="center"/>
          </w:tcPr>
          <w:p w14:paraId="60EA2038" w14:textId="77777777" w:rsidR="0053501B" w:rsidRPr="00F21B30" w:rsidRDefault="0053501B" w:rsidP="00780618">
            <w:pPr>
              <w:spacing w:after="0" w:line="240" w:lineRule="auto"/>
              <w:jc w:val="center"/>
              <w:rPr>
                <w:rFonts w:eastAsia="Times New Roman" w:cs="Times New Roman"/>
                <w:color w:val="000000"/>
                <w:szCs w:val="24"/>
                <w:lang w:val="en-AU" w:eastAsia="en-AU"/>
              </w:rPr>
            </w:pPr>
            <w:r w:rsidRPr="00F21B30">
              <w:rPr>
                <w:rFonts w:eastAsia="Times New Roman" w:cs="Times New Roman"/>
                <w:color w:val="000000"/>
                <w:szCs w:val="24"/>
                <w:lang w:val="en-AU" w:eastAsia="en-AU"/>
              </w:rPr>
              <w:t>3.</w:t>
            </w:r>
            <w:r w:rsidR="00780618">
              <w:rPr>
                <w:rFonts w:eastAsia="Times New Roman" w:cs="Times New Roman"/>
                <w:color w:val="000000"/>
                <w:szCs w:val="24"/>
                <w:lang w:val="en-AU" w:eastAsia="en-AU"/>
              </w:rPr>
              <w:t>77</w:t>
            </w:r>
          </w:p>
        </w:tc>
      </w:tr>
      <w:tr w:rsidR="0053501B" w:rsidRPr="00F21B30" w14:paraId="49FABC7A" w14:textId="77777777" w:rsidTr="00F0324B">
        <w:trPr>
          <w:trHeight w:val="312"/>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6A27C61B"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Generation</w:t>
            </w:r>
          </w:p>
        </w:tc>
        <w:tc>
          <w:tcPr>
            <w:tcW w:w="980" w:type="dxa"/>
            <w:tcBorders>
              <w:top w:val="nil"/>
              <w:left w:val="nil"/>
              <w:bottom w:val="single" w:sz="4" w:space="0" w:color="auto"/>
              <w:right w:val="single" w:sz="4" w:space="0" w:color="auto"/>
            </w:tcBorders>
            <w:shd w:val="clear" w:color="auto" w:fill="auto"/>
            <w:noWrap/>
            <w:vAlign w:val="center"/>
          </w:tcPr>
          <w:p w14:paraId="12E7F19F"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sidRPr="00F21B30">
              <w:rPr>
                <w:rFonts w:eastAsia="Times New Roman" w:cs="Times New Roman"/>
                <w:color w:val="000000"/>
                <w:szCs w:val="24"/>
                <w:lang w:val="en-AU" w:eastAsia="en-AU"/>
              </w:rPr>
              <w:t>7166.3</w:t>
            </w:r>
          </w:p>
        </w:tc>
        <w:tc>
          <w:tcPr>
            <w:tcW w:w="1971" w:type="dxa"/>
            <w:tcBorders>
              <w:top w:val="nil"/>
              <w:left w:val="nil"/>
              <w:bottom w:val="single" w:sz="4" w:space="0" w:color="auto"/>
              <w:right w:val="single" w:sz="4" w:space="0" w:color="auto"/>
            </w:tcBorders>
            <w:shd w:val="clear" w:color="auto" w:fill="auto"/>
            <w:noWrap/>
            <w:vAlign w:val="center"/>
          </w:tcPr>
          <w:p w14:paraId="672D253E" w14:textId="77777777" w:rsidR="0053501B" w:rsidRPr="00F21B30" w:rsidRDefault="0053501B" w:rsidP="00F0324B">
            <w:pPr>
              <w:spacing w:after="0" w:line="240" w:lineRule="auto"/>
              <w:jc w:val="center"/>
              <w:rPr>
                <w:rFonts w:eastAsia="Times New Roman" w:cs="Times New Roman"/>
                <w:color w:val="000000"/>
                <w:szCs w:val="24"/>
                <w:lang w:val="en-AU" w:eastAsia="en-AU"/>
              </w:rPr>
            </w:pPr>
          </w:p>
        </w:tc>
      </w:tr>
      <w:tr w:rsidR="0053501B" w:rsidRPr="00F21B30" w14:paraId="3E055843" w14:textId="77777777" w:rsidTr="00F0324B">
        <w:trPr>
          <w:trHeight w:val="312"/>
        </w:trPr>
        <w:tc>
          <w:tcPr>
            <w:tcW w:w="1580" w:type="dxa"/>
            <w:tcBorders>
              <w:top w:val="nil"/>
              <w:left w:val="single" w:sz="4" w:space="0" w:color="auto"/>
              <w:bottom w:val="single" w:sz="4" w:space="0" w:color="auto"/>
              <w:right w:val="single" w:sz="4" w:space="0" w:color="auto"/>
            </w:tcBorders>
            <w:shd w:val="clear" w:color="auto" w:fill="auto"/>
            <w:noWrap/>
            <w:vAlign w:val="center"/>
          </w:tcPr>
          <w:p w14:paraId="331D5EF3"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T&amp;D loss</w:t>
            </w:r>
          </w:p>
        </w:tc>
        <w:tc>
          <w:tcPr>
            <w:tcW w:w="2951" w:type="dxa"/>
            <w:gridSpan w:val="2"/>
            <w:tcBorders>
              <w:top w:val="nil"/>
              <w:left w:val="nil"/>
              <w:bottom w:val="single" w:sz="4" w:space="0" w:color="auto"/>
              <w:right w:val="single" w:sz="4" w:space="0" w:color="auto"/>
            </w:tcBorders>
            <w:shd w:val="clear" w:color="auto" w:fill="auto"/>
            <w:noWrap/>
            <w:vAlign w:val="center"/>
          </w:tcPr>
          <w:p w14:paraId="08D066D3" w14:textId="77777777" w:rsidR="0053501B" w:rsidRPr="00F21B30" w:rsidRDefault="0053501B" w:rsidP="00F0324B">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3.87%</w:t>
            </w:r>
          </w:p>
        </w:tc>
      </w:tr>
    </w:tbl>
    <w:p w14:paraId="6E17D13D" w14:textId="07F33CA3" w:rsidR="00F34D23" w:rsidRDefault="0049574E" w:rsidP="0057666B">
      <w:pPr>
        <w:spacing w:after="0" w:line="240" w:lineRule="auto"/>
        <w:ind w:firstLine="0"/>
        <w:rPr>
          <w:rFonts w:cs="Times New Roman"/>
          <w:szCs w:val="24"/>
        </w:rPr>
      </w:pPr>
      <w:r>
        <w:rPr>
          <w:rFonts w:cs="Times New Roman"/>
          <w:szCs w:val="24"/>
        </w:rPr>
        <w:t>*autho</w:t>
      </w:r>
      <w:r w:rsidR="00F34D23">
        <w:rPr>
          <w:rFonts w:cs="Times New Roman"/>
          <w:szCs w:val="24"/>
        </w:rPr>
        <w:t>rs</w:t>
      </w:r>
      <w:r>
        <w:rPr>
          <w:rFonts w:cs="Times New Roman"/>
          <w:szCs w:val="24"/>
        </w:rPr>
        <w:t>’</w:t>
      </w:r>
      <w:r w:rsidR="00F34D23">
        <w:rPr>
          <w:rFonts w:cs="Times New Roman"/>
          <w:szCs w:val="24"/>
        </w:rPr>
        <w:t xml:space="preserve"> calculation based on </w:t>
      </w:r>
      <w:r w:rsidR="00573788">
        <w:rPr>
          <w:rFonts w:cs="Times New Roman"/>
          <w:szCs w:val="24"/>
        </w:rPr>
        <w:fldChar w:fldCharType="begin"/>
      </w:r>
      <w:r w:rsidR="00A63911">
        <w:rPr>
          <w:rFonts w:cs="Times New Roman"/>
          <w:szCs w:val="24"/>
        </w:rPr>
        <w:instrText xml:space="preserve"> ADDIN EN.CITE &lt;EndNote&gt;&lt;Cite&gt;&lt;Author&gt;BPC&lt;/Author&gt;&lt;Year&gt;2015&lt;/Year&gt;&lt;RecNum&gt;381&lt;/RecNum&gt;&lt;DisplayText&gt;[12]&lt;/DisplayText&gt;&lt;record&gt;&lt;rec-number&gt;381&lt;/rec-number&gt;&lt;foreign-keys&gt;&lt;key app="EN" db-id="vdxfvwasb9twpcevszl550wlexparva9swxt" timestamp="1497855295"&gt;381&lt;/key&gt;&lt;/foreign-keys&gt;&lt;ref-type name="Book"&gt;6&lt;/ref-type&gt;&lt;contributors&gt;&lt;authors&gt;&lt;author&gt;BPC&lt;/author&gt;&lt;/authors&gt;&lt;/contributors&gt;&lt;titles&gt;&lt;title&gt;BPC Power Data Book 2015&lt;/title&gt;&lt;/titles&gt;&lt;dates&gt;&lt;year&gt;2015&lt;/year&gt;&lt;/dates&gt;&lt;pub-location&gt;Thimphu, Bhutan&lt;/pub-location&gt;&lt;publisher&gt;Bhutan Power Corporation Limited&lt;/publisher&gt;&lt;urls&gt;&lt;/urls&gt;&lt;/record&gt;&lt;/Cite&gt;&lt;/EndNote&gt;</w:instrText>
      </w:r>
      <w:r w:rsidR="00573788">
        <w:rPr>
          <w:rFonts w:cs="Times New Roman"/>
          <w:szCs w:val="24"/>
        </w:rPr>
        <w:fldChar w:fldCharType="separate"/>
      </w:r>
      <w:r w:rsidR="00A63911">
        <w:rPr>
          <w:rFonts w:cs="Times New Roman"/>
          <w:noProof/>
          <w:szCs w:val="24"/>
        </w:rPr>
        <w:t>[12]</w:t>
      </w:r>
      <w:r w:rsidR="00573788">
        <w:rPr>
          <w:rFonts w:cs="Times New Roman"/>
          <w:szCs w:val="24"/>
        </w:rPr>
        <w:fldChar w:fldCharType="end"/>
      </w:r>
    </w:p>
    <w:p w14:paraId="22C2F544" w14:textId="77777777" w:rsidR="0053501B" w:rsidRDefault="0053501B" w:rsidP="0057666B">
      <w:pPr>
        <w:spacing w:after="0" w:line="240" w:lineRule="auto"/>
        <w:ind w:firstLine="0"/>
        <w:rPr>
          <w:rFonts w:cs="Times New Roman"/>
          <w:szCs w:val="24"/>
        </w:rPr>
      </w:pPr>
      <w:r>
        <w:rPr>
          <w:rFonts w:cs="Times New Roman"/>
          <w:szCs w:val="24"/>
        </w:rPr>
        <w:t>T&amp;D – transmission and distribution</w:t>
      </w:r>
    </w:p>
    <w:p w14:paraId="2C47FEF5" w14:textId="77777777" w:rsidR="00970DAA" w:rsidRDefault="00970DAA" w:rsidP="0073704D">
      <w:pPr>
        <w:spacing w:after="0" w:line="240" w:lineRule="auto"/>
        <w:ind w:firstLine="0"/>
        <w:rPr>
          <w:rFonts w:cs="Times New Roman"/>
          <w:szCs w:val="24"/>
        </w:rPr>
      </w:pPr>
    </w:p>
    <w:p w14:paraId="610CBAE5" w14:textId="77777777" w:rsidR="00340D49" w:rsidRDefault="00340D49" w:rsidP="0073704D">
      <w:pPr>
        <w:spacing w:after="0" w:line="240" w:lineRule="auto"/>
        <w:ind w:firstLine="0"/>
        <w:rPr>
          <w:rFonts w:cs="Times New Roman"/>
          <w:szCs w:val="24"/>
        </w:rPr>
      </w:pPr>
    </w:p>
    <w:p w14:paraId="406ABE61" w14:textId="77777777" w:rsidR="00340D49" w:rsidRDefault="00340D49" w:rsidP="0073704D">
      <w:pPr>
        <w:spacing w:after="0" w:line="240" w:lineRule="auto"/>
        <w:ind w:firstLine="0"/>
        <w:rPr>
          <w:rFonts w:cs="Times New Roman"/>
          <w:szCs w:val="24"/>
        </w:rPr>
      </w:pPr>
    </w:p>
    <w:p w14:paraId="5A166B40" w14:textId="77777777" w:rsidR="005A4B2E" w:rsidRDefault="005A4B2E" w:rsidP="0073704D">
      <w:pPr>
        <w:spacing w:after="0" w:line="240" w:lineRule="auto"/>
        <w:ind w:firstLine="0"/>
        <w:rPr>
          <w:rFonts w:cs="Times New Roman"/>
          <w:szCs w:val="24"/>
        </w:rPr>
      </w:pPr>
    </w:p>
    <w:p w14:paraId="291D5230" w14:textId="77777777" w:rsidR="005A4B2E" w:rsidRDefault="005A4B2E" w:rsidP="0073704D">
      <w:pPr>
        <w:spacing w:after="0" w:line="240" w:lineRule="auto"/>
        <w:ind w:firstLine="0"/>
        <w:rPr>
          <w:rFonts w:cs="Times New Roman"/>
          <w:szCs w:val="24"/>
        </w:rPr>
      </w:pPr>
    </w:p>
    <w:p w14:paraId="64E6D067" w14:textId="77777777" w:rsidR="00340D49" w:rsidRDefault="00340D49" w:rsidP="0073704D">
      <w:pPr>
        <w:spacing w:after="0" w:line="240" w:lineRule="auto"/>
        <w:ind w:firstLine="0"/>
        <w:rPr>
          <w:rFonts w:cs="Times New Roman"/>
          <w:szCs w:val="24"/>
        </w:rPr>
      </w:pPr>
    </w:p>
    <w:p w14:paraId="05D5FEE0" w14:textId="77777777" w:rsidR="00340D49" w:rsidRDefault="00340D49" w:rsidP="0073704D">
      <w:pPr>
        <w:spacing w:after="0" w:line="240" w:lineRule="auto"/>
        <w:ind w:firstLine="0"/>
        <w:rPr>
          <w:rFonts w:cs="Times New Roman"/>
          <w:szCs w:val="24"/>
        </w:rPr>
      </w:pPr>
    </w:p>
    <w:p w14:paraId="7D9F89B9" w14:textId="13A8B7AB" w:rsidR="00340D49" w:rsidRDefault="00340D49" w:rsidP="0073704D">
      <w:pPr>
        <w:spacing w:after="0" w:line="240" w:lineRule="auto"/>
        <w:ind w:firstLine="0"/>
        <w:rPr>
          <w:rFonts w:cs="Times New Roman"/>
          <w:szCs w:val="24"/>
        </w:rPr>
      </w:pPr>
    </w:p>
    <w:p w14:paraId="4A9AD065" w14:textId="30399227" w:rsidR="00D91FE7" w:rsidRDefault="00D91FE7" w:rsidP="0073704D">
      <w:pPr>
        <w:spacing w:after="0" w:line="240" w:lineRule="auto"/>
        <w:ind w:firstLine="0"/>
        <w:rPr>
          <w:rFonts w:cs="Times New Roman"/>
          <w:szCs w:val="24"/>
        </w:rPr>
      </w:pPr>
    </w:p>
    <w:p w14:paraId="2BA8A561" w14:textId="77777777" w:rsidR="00D91FE7" w:rsidRDefault="00D91FE7" w:rsidP="0073704D">
      <w:pPr>
        <w:spacing w:after="0" w:line="240" w:lineRule="auto"/>
        <w:ind w:firstLine="0"/>
        <w:rPr>
          <w:rFonts w:cs="Times New Roman"/>
          <w:szCs w:val="24"/>
        </w:rPr>
      </w:pPr>
    </w:p>
    <w:p w14:paraId="6C7380CE" w14:textId="77777777" w:rsidR="00340D49" w:rsidRDefault="00340D49" w:rsidP="0073704D">
      <w:pPr>
        <w:spacing w:after="0" w:line="240" w:lineRule="auto"/>
        <w:ind w:firstLine="0"/>
        <w:rPr>
          <w:rFonts w:cs="Times New Roman"/>
          <w:szCs w:val="24"/>
        </w:rPr>
      </w:pPr>
    </w:p>
    <w:p w14:paraId="26214FC1" w14:textId="77777777" w:rsidR="00340D49" w:rsidRDefault="00340D49" w:rsidP="0073704D">
      <w:pPr>
        <w:spacing w:after="0" w:line="240" w:lineRule="auto"/>
        <w:ind w:firstLine="0"/>
        <w:rPr>
          <w:rFonts w:cs="Times New Roman"/>
          <w:szCs w:val="24"/>
        </w:rPr>
      </w:pPr>
    </w:p>
    <w:p w14:paraId="66FD6EC3" w14:textId="74DC05F6" w:rsidR="00F21B30" w:rsidRDefault="0053501B" w:rsidP="0073704D">
      <w:pPr>
        <w:spacing w:after="0" w:line="240" w:lineRule="auto"/>
        <w:ind w:firstLine="0"/>
        <w:rPr>
          <w:rFonts w:cs="Times New Roman"/>
          <w:szCs w:val="24"/>
        </w:rPr>
      </w:pPr>
      <w:r>
        <w:rPr>
          <w:rFonts w:cs="Times New Roman"/>
          <w:szCs w:val="24"/>
        </w:rPr>
        <w:lastRenderedPageBreak/>
        <w:t xml:space="preserve">Table </w:t>
      </w:r>
      <w:r w:rsidR="0073704D">
        <w:rPr>
          <w:rFonts w:cs="Times New Roman"/>
          <w:szCs w:val="24"/>
        </w:rPr>
        <w:t>A.</w:t>
      </w:r>
      <w:r>
        <w:rPr>
          <w:rFonts w:cs="Times New Roman"/>
          <w:szCs w:val="24"/>
        </w:rPr>
        <w:t>3</w:t>
      </w:r>
      <w:r w:rsidR="00F21B30">
        <w:rPr>
          <w:rFonts w:cs="Times New Roman"/>
          <w:szCs w:val="24"/>
        </w:rPr>
        <w:t xml:space="preserve"> Power plant techno-economic data</w:t>
      </w:r>
    </w:p>
    <w:tbl>
      <w:tblPr>
        <w:tblW w:w="8359" w:type="dxa"/>
        <w:tblLayout w:type="fixed"/>
        <w:tblLook w:val="04A0" w:firstRow="1" w:lastRow="0" w:firstColumn="1" w:lastColumn="0" w:noHBand="0" w:noVBand="1"/>
      </w:tblPr>
      <w:tblGrid>
        <w:gridCol w:w="1893"/>
        <w:gridCol w:w="1640"/>
        <w:gridCol w:w="1707"/>
        <w:gridCol w:w="3119"/>
      </w:tblGrid>
      <w:tr w:rsidR="00E62AD8" w:rsidRPr="00464B0F" w14:paraId="10980312" w14:textId="77777777" w:rsidTr="0057666B">
        <w:trPr>
          <w:trHeight w:val="576"/>
        </w:trPr>
        <w:tc>
          <w:tcPr>
            <w:tcW w:w="18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F0BE7" w14:textId="77777777" w:rsidR="00A30BF3" w:rsidRPr="00464B0F" w:rsidRDefault="00A30BF3" w:rsidP="00464B0F">
            <w:pPr>
              <w:spacing w:after="0" w:line="240" w:lineRule="auto"/>
              <w:jc w:val="center"/>
              <w:rPr>
                <w:rFonts w:eastAsia="Times New Roman" w:cs="Times New Roman"/>
                <w:b/>
                <w:bCs/>
                <w:color w:val="000000"/>
                <w:szCs w:val="24"/>
                <w:lang w:val="en-AU" w:eastAsia="en-AU"/>
              </w:rPr>
            </w:pPr>
            <w:r w:rsidRPr="00464B0F">
              <w:rPr>
                <w:rFonts w:eastAsia="Times New Roman" w:cs="Times New Roman"/>
                <w:b/>
                <w:bCs/>
                <w:color w:val="000000"/>
                <w:szCs w:val="24"/>
                <w:lang w:val="en-AU" w:eastAsia="en-AU"/>
              </w:rPr>
              <w:t>Plant</w:t>
            </w:r>
          </w:p>
        </w:tc>
        <w:tc>
          <w:tcPr>
            <w:tcW w:w="1640" w:type="dxa"/>
            <w:tcBorders>
              <w:top w:val="single" w:sz="4" w:space="0" w:color="auto"/>
              <w:left w:val="nil"/>
              <w:bottom w:val="single" w:sz="4" w:space="0" w:color="auto"/>
              <w:right w:val="single" w:sz="4" w:space="0" w:color="auto"/>
            </w:tcBorders>
            <w:shd w:val="clear" w:color="auto" w:fill="auto"/>
            <w:noWrap/>
            <w:vAlign w:val="center"/>
            <w:hideMark/>
          </w:tcPr>
          <w:p w14:paraId="41C86752" w14:textId="77777777" w:rsidR="00A30BF3" w:rsidRPr="00464B0F" w:rsidRDefault="00A30BF3" w:rsidP="00573788">
            <w:pPr>
              <w:spacing w:after="0" w:line="240" w:lineRule="auto"/>
              <w:ind w:firstLine="0"/>
              <w:jc w:val="center"/>
              <w:rPr>
                <w:rFonts w:eastAsia="Times New Roman" w:cs="Times New Roman"/>
                <w:b/>
                <w:bCs/>
                <w:color w:val="000000"/>
                <w:szCs w:val="24"/>
                <w:lang w:val="en-AU" w:eastAsia="en-AU"/>
              </w:rPr>
            </w:pPr>
            <w:r w:rsidRPr="00464B0F">
              <w:rPr>
                <w:rFonts w:eastAsia="Times New Roman" w:cs="Times New Roman"/>
                <w:b/>
                <w:bCs/>
                <w:color w:val="000000"/>
                <w:szCs w:val="24"/>
                <w:lang w:val="en-AU" w:eastAsia="en-AU"/>
              </w:rPr>
              <w:t>Capacity</w:t>
            </w:r>
            <w:r w:rsidR="00AD1047">
              <w:rPr>
                <w:rFonts w:eastAsia="Times New Roman" w:cs="Times New Roman"/>
                <w:b/>
                <w:bCs/>
                <w:color w:val="000000"/>
                <w:szCs w:val="24"/>
                <w:lang w:val="en-AU" w:eastAsia="en-AU"/>
              </w:rPr>
              <w:t>, MW</w:t>
            </w:r>
            <w:r w:rsidRPr="00464B0F">
              <w:rPr>
                <w:rFonts w:eastAsia="Times New Roman" w:cs="Times New Roman"/>
                <w:b/>
                <w:bCs/>
                <w:color w:val="000000"/>
                <w:szCs w:val="24"/>
                <w:lang w:val="en-AU" w:eastAsia="en-AU"/>
              </w:rPr>
              <w:t xml:space="preserve"> </w:t>
            </w:r>
          </w:p>
        </w:tc>
        <w:tc>
          <w:tcPr>
            <w:tcW w:w="1707" w:type="dxa"/>
            <w:tcBorders>
              <w:top w:val="single" w:sz="4" w:space="0" w:color="auto"/>
              <w:left w:val="nil"/>
              <w:bottom w:val="single" w:sz="4" w:space="0" w:color="auto"/>
              <w:right w:val="single" w:sz="4" w:space="0" w:color="auto"/>
            </w:tcBorders>
            <w:shd w:val="clear" w:color="auto" w:fill="auto"/>
            <w:vAlign w:val="center"/>
            <w:hideMark/>
          </w:tcPr>
          <w:p w14:paraId="40309CCA" w14:textId="77777777" w:rsidR="00EC1C38" w:rsidRDefault="00A30BF3" w:rsidP="00AA69A6">
            <w:pPr>
              <w:spacing w:after="0" w:line="240" w:lineRule="auto"/>
              <w:ind w:firstLine="0"/>
              <w:jc w:val="left"/>
              <w:rPr>
                <w:rFonts w:eastAsia="Times New Roman" w:cs="Times New Roman"/>
                <w:b/>
                <w:bCs/>
                <w:color w:val="000000"/>
                <w:szCs w:val="24"/>
                <w:lang w:val="en-AU" w:eastAsia="en-AU"/>
              </w:rPr>
            </w:pPr>
            <w:r w:rsidRPr="00464B0F">
              <w:rPr>
                <w:rFonts w:eastAsia="Times New Roman" w:cs="Times New Roman"/>
                <w:b/>
                <w:bCs/>
                <w:color w:val="000000"/>
                <w:szCs w:val="24"/>
                <w:lang w:val="en-AU" w:eastAsia="en-AU"/>
              </w:rPr>
              <w:t>Capital</w:t>
            </w:r>
            <w:r w:rsidR="00AA69A6">
              <w:rPr>
                <w:rFonts w:eastAsia="Times New Roman" w:cs="Times New Roman"/>
                <w:b/>
                <w:bCs/>
                <w:color w:val="000000"/>
                <w:szCs w:val="24"/>
                <w:lang w:val="en-AU" w:eastAsia="en-AU"/>
              </w:rPr>
              <w:t xml:space="preserve"> </w:t>
            </w:r>
            <w:r w:rsidR="00EC1C38">
              <w:rPr>
                <w:rFonts w:eastAsia="Times New Roman" w:cs="Times New Roman"/>
                <w:b/>
                <w:bCs/>
                <w:color w:val="000000"/>
                <w:szCs w:val="24"/>
                <w:lang w:val="en-AU" w:eastAsia="en-AU"/>
              </w:rPr>
              <w:t>cost</w:t>
            </w:r>
          </w:p>
          <w:p w14:paraId="23FBCFB8" w14:textId="77777777" w:rsidR="00A30BF3" w:rsidRPr="00464B0F" w:rsidRDefault="00A30BF3" w:rsidP="00AA69A6">
            <w:pPr>
              <w:spacing w:after="0" w:line="240" w:lineRule="auto"/>
              <w:ind w:firstLine="0"/>
              <w:jc w:val="left"/>
              <w:rPr>
                <w:rFonts w:eastAsia="Times New Roman" w:cs="Times New Roman"/>
                <w:b/>
                <w:bCs/>
                <w:color w:val="000000"/>
                <w:szCs w:val="24"/>
                <w:lang w:val="en-AU" w:eastAsia="en-AU"/>
              </w:rPr>
            </w:pPr>
            <w:r w:rsidRPr="00464B0F">
              <w:rPr>
                <w:rFonts w:eastAsia="Times New Roman" w:cs="Times New Roman"/>
                <w:b/>
                <w:bCs/>
                <w:color w:val="000000"/>
                <w:szCs w:val="24"/>
                <w:lang w:val="en-AU" w:eastAsia="en-AU"/>
              </w:rPr>
              <w:t>(US$/kW)</w:t>
            </w:r>
            <w:r w:rsidR="00EC1C38">
              <w:rPr>
                <w:rFonts w:eastAsia="Times New Roman" w:cs="Times New Roman"/>
                <w:b/>
                <w:bCs/>
                <w:color w:val="000000"/>
                <w:szCs w:val="24"/>
                <w:lang w:val="en-AU" w:eastAsia="en-AU"/>
              </w:rPr>
              <w:t>*</w:t>
            </w:r>
          </w:p>
        </w:tc>
        <w:tc>
          <w:tcPr>
            <w:tcW w:w="3119" w:type="dxa"/>
            <w:tcBorders>
              <w:top w:val="single" w:sz="4" w:space="0" w:color="auto"/>
              <w:left w:val="nil"/>
              <w:bottom w:val="single" w:sz="4" w:space="0" w:color="auto"/>
              <w:right w:val="single" w:sz="4" w:space="0" w:color="auto"/>
            </w:tcBorders>
          </w:tcPr>
          <w:p w14:paraId="0E5C939F" w14:textId="77777777" w:rsidR="00A30BF3" w:rsidRPr="007A2EF8" w:rsidRDefault="00A30BF3" w:rsidP="00464B0F">
            <w:pPr>
              <w:spacing w:after="0" w:line="240" w:lineRule="auto"/>
              <w:jc w:val="center"/>
              <w:rPr>
                <w:rFonts w:eastAsia="Times New Roman" w:cs="Times New Roman"/>
                <w:b/>
                <w:bCs/>
                <w:color w:val="000000"/>
                <w:szCs w:val="24"/>
                <w:lang w:val="en-AU" w:eastAsia="en-AU"/>
              </w:rPr>
            </w:pPr>
            <w:r w:rsidRPr="007A2EF8">
              <w:rPr>
                <w:rFonts w:eastAsia="Times New Roman" w:cs="Times New Roman"/>
                <w:b/>
                <w:bCs/>
                <w:color w:val="000000"/>
                <w:szCs w:val="24"/>
                <w:lang w:val="en-AU" w:eastAsia="en-AU"/>
              </w:rPr>
              <w:t>Data source</w:t>
            </w:r>
          </w:p>
        </w:tc>
      </w:tr>
      <w:tr w:rsidR="00A30BF3" w:rsidRPr="00464B0F" w14:paraId="286AA32A" w14:textId="77777777" w:rsidTr="0057666B">
        <w:trPr>
          <w:trHeight w:val="288"/>
        </w:trPr>
        <w:tc>
          <w:tcPr>
            <w:tcW w:w="5240" w:type="dxa"/>
            <w:gridSpan w:val="3"/>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2BA87E1" w14:textId="77777777" w:rsidR="00A30BF3" w:rsidRPr="00464B0F" w:rsidRDefault="00A30BF3" w:rsidP="00464B0F">
            <w:pPr>
              <w:spacing w:after="0" w:line="240" w:lineRule="auto"/>
              <w:rPr>
                <w:rFonts w:eastAsia="Times New Roman" w:cs="Times New Roman"/>
                <w:i/>
                <w:color w:val="000000"/>
                <w:szCs w:val="24"/>
                <w:u w:val="single"/>
                <w:lang w:val="en-AU" w:eastAsia="en-AU"/>
              </w:rPr>
            </w:pPr>
            <w:r w:rsidRPr="00464B0F">
              <w:rPr>
                <w:rFonts w:eastAsia="Times New Roman" w:cs="Times New Roman"/>
                <w:i/>
                <w:color w:val="000000"/>
                <w:szCs w:val="24"/>
                <w:u w:val="single"/>
                <w:lang w:val="en-AU" w:eastAsia="en-AU"/>
              </w:rPr>
              <w:t>Existing hydropower plant</w:t>
            </w:r>
          </w:p>
        </w:tc>
        <w:tc>
          <w:tcPr>
            <w:tcW w:w="3119" w:type="dxa"/>
            <w:tcBorders>
              <w:top w:val="single" w:sz="4" w:space="0" w:color="auto"/>
              <w:left w:val="single" w:sz="4" w:space="0" w:color="auto"/>
              <w:bottom w:val="single" w:sz="4" w:space="0" w:color="auto"/>
              <w:right w:val="single" w:sz="4" w:space="0" w:color="000000"/>
            </w:tcBorders>
          </w:tcPr>
          <w:p w14:paraId="38FBA160" w14:textId="77777777" w:rsidR="00A30BF3" w:rsidRPr="007A2EF8" w:rsidRDefault="00A30BF3" w:rsidP="00464B0F">
            <w:pPr>
              <w:spacing w:after="0" w:line="240" w:lineRule="auto"/>
              <w:rPr>
                <w:rFonts w:eastAsia="Times New Roman" w:cs="Times New Roman"/>
                <w:i/>
                <w:color w:val="000000"/>
                <w:szCs w:val="24"/>
                <w:u w:val="single"/>
                <w:lang w:val="en-AU" w:eastAsia="en-AU"/>
              </w:rPr>
            </w:pPr>
          </w:p>
        </w:tc>
      </w:tr>
      <w:tr w:rsidR="00E62AD8" w:rsidRPr="00464B0F" w14:paraId="03157070"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1E023A15"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CHP</w:t>
            </w:r>
          </w:p>
        </w:tc>
        <w:tc>
          <w:tcPr>
            <w:tcW w:w="1640" w:type="dxa"/>
            <w:tcBorders>
              <w:top w:val="nil"/>
              <w:left w:val="nil"/>
              <w:bottom w:val="single" w:sz="4" w:space="0" w:color="auto"/>
              <w:right w:val="single" w:sz="4" w:space="0" w:color="auto"/>
            </w:tcBorders>
            <w:shd w:val="clear" w:color="auto" w:fill="auto"/>
            <w:noWrap/>
            <w:vAlign w:val="center"/>
            <w:hideMark/>
          </w:tcPr>
          <w:p w14:paraId="567AF777"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360</w:t>
            </w:r>
          </w:p>
        </w:tc>
        <w:tc>
          <w:tcPr>
            <w:tcW w:w="1707" w:type="dxa"/>
            <w:tcBorders>
              <w:top w:val="nil"/>
              <w:left w:val="nil"/>
              <w:bottom w:val="single" w:sz="4" w:space="0" w:color="auto"/>
              <w:right w:val="single" w:sz="4" w:space="0" w:color="auto"/>
            </w:tcBorders>
            <w:shd w:val="clear" w:color="auto" w:fill="auto"/>
            <w:noWrap/>
            <w:vAlign w:val="center"/>
            <w:hideMark/>
          </w:tcPr>
          <w:p w14:paraId="46748724"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646.57</w:t>
            </w:r>
          </w:p>
        </w:tc>
        <w:tc>
          <w:tcPr>
            <w:tcW w:w="3119" w:type="dxa"/>
            <w:vMerge w:val="restart"/>
            <w:tcBorders>
              <w:top w:val="nil"/>
              <w:left w:val="nil"/>
              <w:right w:val="single" w:sz="4" w:space="0" w:color="auto"/>
            </w:tcBorders>
          </w:tcPr>
          <w:p w14:paraId="0F9FC9C7" w14:textId="77777777" w:rsidR="003D6805" w:rsidRDefault="003D6805" w:rsidP="00464B0F">
            <w:pPr>
              <w:spacing w:after="0" w:line="240" w:lineRule="auto"/>
              <w:jc w:val="center"/>
              <w:rPr>
                <w:rFonts w:cs="Times New Roman"/>
                <w:szCs w:val="24"/>
              </w:rPr>
            </w:pPr>
          </w:p>
          <w:p w14:paraId="39B19C96" w14:textId="000C836E" w:rsidR="00343E6B" w:rsidRPr="007A2EF8" w:rsidRDefault="003D6805" w:rsidP="00464B0F">
            <w:pPr>
              <w:spacing w:after="0" w:line="240" w:lineRule="auto"/>
              <w:jc w:val="center"/>
              <w:rPr>
                <w:rFonts w:cs="Times New Roman"/>
                <w:szCs w:val="24"/>
              </w:rPr>
            </w:pPr>
            <w:r>
              <w:rPr>
                <w:rFonts w:cs="Times New Roman"/>
                <w:szCs w:val="24"/>
              </w:rPr>
              <w:fldChar w:fldCharType="begin"/>
            </w:r>
            <w:r>
              <w:rPr>
                <w:rFonts w:cs="Times New Roman"/>
                <w:szCs w:val="24"/>
              </w:rPr>
              <w:instrText xml:space="preserve"> ADDIN EN.CITE &lt;EndNote&gt;&lt;Cite&gt;&lt;Author&gt;Druk Green Power Corporation&lt;/Author&gt;&lt;RecNum&gt;788&lt;/RecNum&gt;&lt;DisplayText&gt;[13]&lt;/DisplayText&gt;&lt;record&gt;&lt;rec-number&gt;788&lt;/rec-number&gt;&lt;foreign-keys&gt;&lt;key app="EN" db-id="vdxfvwasb9twpcevszl550wlexparva9swxt" timestamp="1522752835"&gt;788&lt;/key&gt;&lt;/foreign-keys&gt;&lt;ref-type name="Web Page"&gt;12&lt;/ref-type&gt;&lt;contributors&gt;&lt;authors&gt;&lt;author&gt;Druk Green Power Corporation,&lt;/author&gt;&lt;/authors&gt;&lt;/contributors&gt;&lt;titles&gt;&lt;title&gt;Hydropower Plants_project finance&lt;/title&gt;&lt;/titles&gt;&lt;volume&gt;2017&lt;/volume&gt;&lt;dates&gt;&lt;/dates&gt;&lt;pub-location&gt;Thimphu, Bhutan&lt;/pub-location&gt;&lt;publisher&gt;Druk Green webpage&lt;/publisher&gt;&lt;urls&gt;&lt;related-urls&gt;&lt;url&gt;https://www.drukgreen.bt&lt;/url&gt;&lt;/related-urls&gt;&lt;/urls&gt;&lt;/record&gt;&lt;/Cite&gt;&lt;/EndNote&gt;</w:instrText>
            </w:r>
            <w:r>
              <w:rPr>
                <w:rFonts w:cs="Times New Roman"/>
                <w:szCs w:val="24"/>
              </w:rPr>
              <w:fldChar w:fldCharType="separate"/>
            </w:r>
            <w:r>
              <w:rPr>
                <w:rFonts w:cs="Times New Roman"/>
                <w:noProof/>
                <w:szCs w:val="24"/>
              </w:rPr>
              <w:t>[13]</w:t>
            </w:r>
            <w:r>
              <w:rPr>
                <w:rFonts w:cs="Times New Roman"/>
                <w:szCs w:val="24"/>
              </w:rPr>
              <w:fldChar w:fldCharType="end"/>
            </w:r>
          </w:p>
          <w:p w14:paraId="7BFE3349" w14:textId="77777777" w:rsidR="003D6805" w:rsidRDefault="003D6805" w:rsidP="00464B0F">
            <w:pPr>
              <w:spacing w:after="0" w:line="240" w:lineRule="auto"/>
              <w:jc w:val="center"/>
            </w:pPr>
          </w:p>
          <w:p w14:paraId="6DD0ECB3" w14:textId="157A9180" w:rsidR="00A30BF3" w:rsidRPr="007A2EF8" w:rsidRDefault="003D6805" w:rsidP="00464B0F">
            <w:pPr>
              <w:spacing w:after="0" w:line="240" w:lineRule="auto"/>
              <w:jc w:val="center"/>
              <w:rPr>
                <w:rFonts w:eastAsia="Times New Roman" w:cs="Times New Roman"/>
                <w:color w:val="000000"/>
                <w:szCs w:val="24"/>
                <w:lang w:val="en-AU" w:eastAsia="en-AU"/>
              </w:rPr>
            </w:pPr>
            <w:hyperlink r:id="rId10" w:history="1">
              <w:r w:rsidRPr="00116014">
                <w:rPr>
                  <w:rStyle w:val="Hyperlink"/>
                  <w:rFonts w:eastAsia="Times New Roman" w:cs="Times New Roman"/>
                  <w:szCs w:val="24"/>
                  <w:lang w:val="en-AU" w:eastAsia="en-AU"/>
                </w:rPr>
                <w:t>www.drukgreen.bt</w:t>
              </w:r>
            </w:hyperlink>
          </w:p>
        </w:tc>
      </w:tr>
      <w:tr w:rsidR="00E62AD8" w:rsidRPr="00464B0F" w14:paraId="64DE7483"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68873142" w14:textId="77777777" w:rsidR="00A30BF3" w:rsidRPr="00464B0F" w:rsidRDefault="0057666B" w:rsidP="00464B0F">
            <w:pPr>
              <w:spacing w:after="0" w:line="240" w:lineRule="auto"/>
              <w:jc w:val="center"/>
              <w:rPr>
                <w:rFonts w:eastAsia="Times New Roman" w:cs="Times New Roman"/>
                <w:color w:val="000000"/>
                <w:szCs w:val="24"/>
                <w:lang w:val="en-AU" w:eastAsia="en-AU"/>
              </w:rPr>
            </w:pPr>
            <w:proofErr w:type="spellStart"/>
            <w:r>
              <w:rPr>
                <w:rFonts w:eastAsia="Times New Roman" w:cs="Times New Roman"/>
                <w:color w:val="000000"/>
                <w:szCs w:val="24"/>
                <w:lang w:val="en-AU" w:eastAsia="en-AU"/>
              </w:rPr>
              <w:t>K</w:t>
            </w:r>
            <w:r w:rsidR="00A30BF3" w:rsidRPr="00464B0F">
              <w:rPr>
                <w:rFonts w:eastAsia="Times New Roman" w:cs="Times New Roman"/>
                <w:color w:val="000000"/>
                <w:szCs w:val="24"/>
                <w:lang w:val="en-AU" w:eastAsia="en-AU"/>
              </w:rPr>
              <w:t>urichu</w:t>
            </w:r>
            <w:proofErr w:type="spellEnd"/>
          </w:p>
        </w:tc>
        <w:tc>
          <w:tcPr>
            <w:tcW w:w="1640" w:type="dxa"/>
            <w:tcBorders>
              <w:top w:val="nil"/>
              <w:left w:val="nil"/>
              <w:bottom w:val="single" w:sz="4" w:space="0" w:color="auto"/>
              <w:right w:val="single" w:sz="4" w:space="0" w:color="auto"/>
            </w:tcBorders>
            <w:shd w:val="clear" w:color="auto" w:fill="auto"/>
            <w:noWrap/>
            <w:vAlign w:val="center"/>
            <w:hideMark/>
          </w:tcPr>
          <w:p w14:paraId="25799024"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60</w:t>
            </w:r>
          </w:p>
        </w:tc>
        <w:tc>
          <w:tcPr>
            <w:tcW w:w="1707" w:type="dxa"/>
            <w:tcBorders>
              <w:top w:val="nil"/>
              <w:left w:val="nil"/>
              <w:bottom w:val="single" w:sz="4" w:space="0" w:color="auto"/>
              <w:right w:val="single" w:sz="4" w:space="0" w:color="auto"/>
            </w:tcBorders>
            <w:shd w:val="clear" w:color="auto" w:fill="auto"/>
            <w:noWrap/>
            <w:vAlign w:val="center"/>
            <w:hideMark/>
          </w:tcPr>
          <w:p w14:paraId="439B736B"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1517.62</w:t>
            </w:r>
          </w:p>
        </w:tc>
        <w:tc>
          <w:tcPr>
            <w:tcW w:w="3119" w:type="dxa"/>
            <w:vMerge/>
            <w:tcBorders>
              <w:left w:val="nil"/>
              <w:right w:val="single" w:sz="4" w:space="0" w:color="auto"/>
            </w:tcBorders>
          </w:tcPr>
          <w:p w14:paraId="3DA7AE82" w14:textId="77777777" w:rsidR="00A30BF3" w:rsidRPr="007A2EF8" w:rsidRDefault="00A30BF3" w:rsidP="00464B0F">
            <w:pPr>
              <w:spacing w:after="0" w:line="240" w:lineRule="auto"/>
              <w:jc w:val="center"/>
              <w:rPr>
                <w:rFonts w:eastAsia="Times New Roman" w:cs="Times New Roman"/>
                <w:color w:val="000000"/>
                <w:szCs w:val="24"/>
                <w:lang w:val="en-AU" w:eastAsia="en-AU"/>
              </w:rPr>
            </w:pPr>
          </w:p>
        </w:tc>
      </w:tr>
      <w:tr w:rsidR="00E62AD8" w:rsidRPr="00464B0F" w14:paraId="63D484E7"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4528A3C6" w14:textId="77777777" w:rsidR="00A30BF3" w:rsidRPr="00464B0F" w:rsidRDefault="00A30BF3" w:rsidP="00464B0F">
            <w:pPr>
              <w:spacing w:after="0" w:line="240" w:lineRule="auto"/>
              <w:jc w:val="center"/>
              <w:rPr>
                <w:rFonts w:eastAsia="Times New Roman" w:cs="Times New Roman"/>
                <w:color w:val="000000"/>
                <w:szCs w:val="24"/>
                <w:lang w:val="en-AU" w:eastAsia="en-AU"/>
              </w:rPr>
            </w:pPr>
            <w:proofErr w:type="spellStart"/>
            <w:r w:rsidRPr="00464B0F">
              <w:rPr>
                <w:rFonts w:eastAsia="Times New Roman" w:cs="Times New Roman"/>
                <w:color w:val="000000"/>
                <w:szCs w:val="24"/>
                <w:lang w:val="en-AU" w:eastAsia="en-AU"/>
              </w:rPr>
              <w:t>Basochu</w:t>
            </w:r>
            <w:proofErr w:type="spellEnd"/>
          </w:p>
        </w:tc>
        <w:tc>
          <w:tcPr>
            <w:tcW w:w="1640" w:type="dxa"/>
            <w:tcBorders>
              <w:top w:val="nil"/>
              <w:left w:val="nil"/>
              <w:bottom w:val="single" w:sz="4" w:space="0" w:color="auto"/>
              <w:right w:val="single" w:sz="4" w:space="0" w:color="auto"/>
            </w:tcBorders>
            <w:shd w:val="clear" w:color="auto" w:fill="auto"/>
            <w:noWrap/>
            <w:vAlign w:val="center"/>
            <w:hideMark/>
          </w:tcPr>
          <w:p w14:paraId="431FC922"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64</w:t>
            </w:r>
          </w:p>
        </w:tc>
        <w:tc>
          <w:tcPr>
            <w:tcW w:w="1707" w:type="dxa"/>
            <w:tcBorders>
              <w:top w:val="nil"/>
              <w:left w:val="nil"/>
              <w:bottom w:val="single" w:sz="4" w:space="0" w:color="auto"/>
              <w:right w:val="single" w:sz="4" w:space="0" w:color="auto"/>
            </w:tcBorders>
            <w:shd w:val="clear" w:color="auto" w:fill="auto"/>
            <w:noWrap/>
            <w:vAlign w:val="center"/>
            <w:hideMark/>
          </w:tcPr>
          <w:p w14:paraId="3573EDE7"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828.51</w:t>
            </w:r>
          </w:p>
        </w:tc>
        <w:tc>
          <w:tcPr>
            <w:tcW w:w="3119" w:type="dxa"/>
            <w:vMerge/>
            <w:tcBorders>
              <w:left w:val="nil"/>
              <w:right w:val="single" w:sz="4" w:space="0" w:color="auto"/>
            </w:tcBorders>
          </w:tcPr>
          <w:p w14:paraId="3B7A7482" w14:textId="77777777" w:rsidR="00A30BF3" w:rsidRPr="007A2EF8" w:rsidRDefault="00A30BF3" w:rsidP="00464B0F">
            <w:pPr>
              <w:spacing w:after="0" w:line="240" w:lineRule="auto"/>
              <w:jc w:val="center"/>
              <w:rPr>
                <w:rFonts w:eastAsia="Times New Roman" w:cs="Times New Roman"/>
                <w:color w:val="000000"/>
                <w:szCs w:val="24"/>
                <w:lang w:val="en-AU" w:eastAsia="en-AU"/>
              </w:rPr>
            </w:pPr>
          </w:p>
        </w:tc>
      </w:tr>
      <w:tr w:rsidR="00E62AD8" w:rsidRPr="00464B0F" w14:paraId="09EA3ADB"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6AFB7E69"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Tala</w:t>
            </w:r>
          </w:p>
        </w:tc>
        <w:tc>
          <w:tcPr>
            <w:tcW w:w="1640" w:type="dxa"/>
            <w:tcBorders>
              <w:top w:val="nil"/>
              <w:left w:val="nil"/>
              <w:bottom w:val="single" w:sz="4" w:space="0" w:color="auto"/>
              <w:right w:val="single" w:sz="4" w:space="0" w:color="auto"/>
            </w:tcBorders>
            <w:shd w:val="clear" w:color="auto" w:fill="auto"/>
            <w:noWrap/>
            <w:vAlign w:val="center"/>
            <w:hideMark/>
          </w:tcPr>
          <w:p w14:paraId="4D2D82F2"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1020</w:t>
            </w:r>
          </w:p>
        </w:tc>
        <w:tc>
          <w:tcPr>
            <w:tcW w:w="1707" w:type="dxa"/>
            <w:tcBorders>
              <w:top w:val="nil"/>
              <w:left w:val="nil"/>
              <w:bottom w:val="single" w:sz="4" w:space="0" w:color="auto"/>
              <w:right w:val="single" w:sz="4" w:space="0" w:color="auto"/>
            </w:tcBorders>
            <w:shd w:val="clear" w:color="auto" w:fill="auto"/>
            <w:noWrap/>
            <w:vAlign w:val="center"/>
            <w:hideMark/>
          </w:tcPr>
          <w:p w14:paraId="6605610B"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657.72</w:t>
            </w:r>
          </w:p>
        </w:tc>
        <w:tc>
          <w:tcPr>
            <w:tcW w:w="3119" w:type="dxa"/>
            <w:vMerge/>
            <w:tcBorders>
              <w:left w:val="nil"/>
              <w:right w:val="single" w:sz="4" w:space="0" w:color="auto"/>
            </w:tcBorders>
          </w:tcPr>
          <w:p w14:paraId="7768C8BF" w14:textId="77777777" w:rsidR="00A30BF3" w:rsidRPr="007A2EF8" w:rsidRDefault="00A30BF3" w:rsidP="00464B0F">
            <w:pPr>
              <w:spacing w:after="0" w:line="240" w:lineRule="auto"/>
              <w:jc w:val="center"/>
              <w:rPr>
                <w:rFonts w:eastAsia="Times New Roman" w:cs="Times New Roman"/>
                <w:color w:val="000000"/>
                <w:szCs w:val="24"/>
                <w:lang w:val="en-AU" w:eastAsia="en-AU"/>
              </w:rPr>
            </w:pPr>
          </w:p>
        </w:tc>
      </w:tr>
      <w:tr w:rsidR="00E62AD8" w:rsidRPr="00464B0F" w14:paraId="0A2D8913"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79E09396" w14:textId="77777777" w:rsidR="00A30BF3" w:rsidRPr="00464B0F" w:rsidRDefault="00A30BF3" w:rsidP="00464B0F">
            <w:pPr>
              <w:spacing w:after="0" w:line="240" w:lineRule="auto"/>
              <w:jc w:val="center"/>
              <w:rPr>
                <w:rFonts w:eastAsia="Times New Roman" w:cs="Times New Roman"/>
                <w:color w:val="000000"/>
                <w:szCs w:val="24"/>
                <w:lang w:val="en-AU" w:eastAsia="en-AU"/>
              </w:rPr>
            </w:pPr>
            <w:proofErr w:type="spellStart"/>
            <w:r w:rsidRPr="00464B0F">
              <w:rPr>
                <w:rFonts w:eastAsia="Times New Roman" w:cs="Times New Roman"/>
                <w:color w:val="000000"/>
                <w:szCs w:val="24"/>
                <w:lang w:val="en-AU" w:eastAsia="en-AU"/>
              </w:rPr>
              <w:t>Dagachu</w:t>
            </w:r>
            <w:proofErr w:type="spellEnd"/>
          </w:p>
        </w:tc>
        <w:tc>
          <w:tcPr>
            <w:tcW w:w="1640" w:type="dxa"/>
            <w:tcBorders>
              <w:top w:val="nil"/>
              <w:left w:val="nil"/>
              <w:bottom w:val="single" w:sz="4" w:space="0" w:color="auto"/>
              <w:right w:val="single" w:sz="4" w:space="0" w:color="auto"/>
            </w:tcBorders>
            <w:shd w:val="clear" w:color="auto" w:fill="auto"/>
            <w:noWrap/>
            <w:vAlign w:val="center"/>
            <w:hideMark/>
          </w:tcPr>
          <w:p w14:paraId="378ACBE4"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126</w:t>
            </w:r>
          </w:p>
        </w:tc>
        <w:tc>
          <w:tcPr>
            <w:tcW w:w="1707" w:type="dxa"/>
            <w:tcBorders>
              <w:top w:val="nil"/>
              <w:left w:val="nil"/>
              <w:bottom w:val="single" w:sz="4" w:space="0" w:color="auto"/>
              <w:right w:val="single" w:sz="4" w:space="0" w:color="auto"/>
            </w:tcBorders>
            <w:shd w:val="clear" w:color="auto" w:fill="auto"/>
            <w:noWrap/>
            <w:vAlign w:val="center"/>
            <w:hideMark/>
          </w:tcPr>
          <w:p w14:paraId="62BCC0F8"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1577.75</w:t>
            </w:r>
          </w:p>
        </w:tc>
        <w:tc>
          <w:tcPr>
            <w:tcW w:w="3119" w:type="dxa"/>
            <w:vMerge/>
            <w:tcBorders>
              <w:left w:val="nil"/>
              <w:bottom w:val="single" w:sz="4" w:space="0" w:color="auto"/>
              <w:right w:val="single" w:sz="4" w:space="0" w:color="auto"/>
            </w:tcBorders>
          </w:tcPr>
          <w:p w14:paraId="7E43CD72" w14:textId="77777777" w:rsidR="00A30BF3" w:rsidRPr="007A2EF8" w:rsidRDefault="00A30BF3" w:rsidP="00464B0F">
            <w:pPr>
              <w:spacing w:after="0" w:line="240" w:lineRule="auto"/>
              <w:jc w:val="center"/>
              <w:rPr>
                <w:rFonts w:eastAsia="Times New Roman" w:cs="Times New Roman"/>
                <w:color w:val="000000"/>
                <w:szCs w:val="24"/>
                <w:lang w:val="en-AU" w:eastAsia="en-AU"/>
              </w:rPr>
            </w:pPr>
          </w:p>
        </w:tc>
      </w:tr>
      <w:tr w:rsidR="00E62AD8" w:rsidRPr="00464B0F" w14:paraId="64BA8592"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0FF05EB8" w14:textId="77777777" w:rsidR="00A30BF3" w:rsidRPr="00464B0F" w:rsidRDefault="00A30BF3" w:rsidP="00464B0F">
            <w:pPr>
              <w:spacing w:after="0" w:line="240" w:lineRule="auto"/>
              <w:jc w:val="center"/>
              <w:rPr>
                <w:rFonts w:eastAsia="Times New Roman" w:cs="Times New Roman"/>
                <w:color w:val="000000"/>
                <w:szCs w:val="24"/>
                <w:lang w:val="en-AU" w:eastAsia="en-AU"/>
              </w:rPr>
            </w:pPr>
            <w:proofErr w:type="spellStart"/>
            <w:r w:rsidRPr="00464B0F">
              <w:rPr>
                <w:rFonts w:eastAsia="Times New Roman" w:cs="Times New Roman"/>
                <w:color w:val="000000"/>
                <w:szCs w:val="24"/>
                <w:lang w:val="en-AU" w:eastAsia="en-AU"/>
              </w:rPr>
              <w:t>Hydro_Micro</w:t>
            </w:r>
            <w:proofErr w:type="spellEnd"/>
          </w:p>
        </w:tc>
        <w:tc>
          <w:tcPr>
            <w:tcW w:w="1640" w:type="dxa"/>
            <w:tcBorders>
              <w:top w:val="nil"/>
              <w:left w:val="nil"/>
              <w:bottom w:val="single" w:sz="4" w:space="0" w:color="auto"/>
              <w:right w:val="single" w:sz="4" w:space="0" w:color="auto"/>
            </w:tcBorders>
            <w:shd w:val="clear" w:color="auto" w:fill="auto"/>
            <w:noWrap/>
            <w:vAlign w:val="center"/>
            <w:hideMark/>
          </w:tcPr>
          <w:p w14:paraId="136E70E5"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8.20</w:t>
            </w:r>
          </w:p>
        </w:tc>
        <w:tc>
          <w:tcPr>
            <w:tcW w:w="1707" w:type="dxa"/>
            <w:tcBorders>
              <w:top w:val="nil"/>
              <w:left w:val="nil"/>
              <w:bottom w:val="single" w:sz="4" w:space="0" w:color="auto"/>
              <w:right w:val="single" w:sz="4" w:space="0" w:color="auto"/>
            </w:tcBorders>
            <w:shd w:val="clear" w:color="auto" w:fill="auto"/>
            <w:noWrap/>
            <w:vAlign w:val="center"/>
            <w:hideMark/>
          </w:tcPr>
          <w:p w14:paraId="0EEDAF93"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6952.00</w:t>
            </w:r>
          </w:p>
        </w:tc>
        <w:tc>
          <w:tcPr>
            <w:tcW w:w="3119" w:type="dxa"/>
            <w:tcBorders>
              <w:top w:val="nil"/>
              <w:left w:val="nil"/>
              <w:bottom w:val="single" w:sz="4" w:space="0" w:color="auto"/>
              <w:right w:val="single" w:sz="4" w:space="0" w:color="auto"/>
            </w:tcBorders>
          </w:tcPr>
          <w:p w14:paraId="4F755E96" w14:textId="7A073203" w:rsidR="00A30BF3" w:rsidRPr="007A2EF8" w:rsidRDefault="003D6805"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&lt;EndNote&gt;&lt;Cite&gt;&lt;Author&gt;DRE&lt;/Author&gt;&lt;Year&gt;2015&lt;/Year&gt;&lt;RecNum&gt;142&lt;/RecNum&gt;&lt;DisplayText&gt;[14]&lt;/DisplayText&gt;&lt;record&gt;&lt;rec-number&gt;142&lt;/rec-number&gt;&lt;foreign-keys&gt;&lt;key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[14]</w:t>
            </w:r>
            <w:r>
              <w:rPr>
                <w:rFonts w:eastAsia="Times New Roman" w:cs="Times New Roman"/>
                <w:color w:val="000000"/>
                <w:szCs w:val="24"/>
                <w:lang w:val="en-AU" w:eastAsia="en-AU"/>
              </w:rPr>
              <w:fldChar w:fldCharType="end"/>
            </w:r>
          </w:p>
        </w:tc>
      </w:tr>
      <w:tr w:rsidR="00A30BF3" w:rsidRPr="00464B0F" w14:paraId="3C2A05AD" w14:textId="77777777" w:rsidTr="0057666B">
        <w:trPr>
          <w:trHeight w:val="336"/>
        </w:trPr>
        <w:tc>
          <w:tcPr>
            <w:tcW w:w="524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2A30D26" w14:textId="77777777" w:rsidR="00A30BF3" w:rsidRPr="00464B0F" w:rsidRDefault="00A30BF3" w:rsidP="00464B0F">
            <w:pPr>
              <w:spacing w:after="0" w:line="240" w:lineRule="auto"/>
              <w:rPr>
                <w:rFonts w:eastAsia="Times New Roman" w:cs="Times New Roman"/>
                <w:i/>
                <w:color w:val="000000"/>
                <w:szCs w:val="24"/>
                <w:u w:val="single"/>
                <w:lang w:val="en-AU" w:eastAsia="en-AU"/>
              </w:rPr>
            </w:pPr>
            <w:r w:rsidRPr="00464B0F">
              <w:rPr>
                <w:rFonts w:eastAsia="Times New Roman" w:cs="Times New Roman"/>
                <w:i/>
                <w:color w:val="000000"/>
                <w:szCs w:val="24"/>
                <w:u w:val="single"/>
                <w:lang w:val="en-AU" w:eastAsia="en-AU"/>
              </w:rPr>
              <w:t>Candidate hydropower plant</w:t>
            </w:r>
          </w:p>
        </w:tc>
        <w:tc>
          <w:tcPr>
            <w:tcW w:w="3119" w:type="dxa"/>
            <w:tcBorders>
              <w:top w:val="single" w:sz="4" w:space="0" w:color="auto"/>
              <w:left w:val="single" w:sz="4" w:space="0" w:color="auto"/>
              <w:bottom w:val="single" w:sz="4" w:space="0" w:color="auto"/>
              <w:right w:val="single" w:sz="4" w:space="0" w:color="000000"/>
            </w:tcBorders>
          </w:tcPr>
          <w:p w14:paraId="243C6637" w14:textId="77777777" w:rsidR="00A30BF3" w:rsidRPr="007A2EF8" w:rsidRDefault="00A30BF3" w:rsidP="00464B0F">
            <w:pPr>
              <w:spacing w:after="0" w:line="240" w:lineRule="auto"/>
              <w:rPr>
                <w:rFonts w:eastAsia="Times New Roman" w:cs="Times New Roman"/>
                <w:i/>
                <w:color w:val="000000"/>
                <w:szCs w:val="24"/>
                <w:u w:val="single"/>
                <w:lang w:val="en-AU" w:eastAsia="en-AU"/>
              </w:rPr>
            </w:pPr>
          </w:p>
        </w:tc>
      </w:tr>
      <w:tr w:rsidR="00E62AD8" w:rsidRPr="00464B0F" w14:paraId="378511B5"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33289271"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PHPA I</w:t>
            </w:r>
          </w:p>
        </w:tc>
        <w:tc>
          <w:tcPr>
            <w:tcW w:w="1640" w:type="dxa"/>
            <w:tcBorders>
              <w:top w:val="nil"/>
              <w:left w:val="nil"/>
              <w:bottom w:val="single" w:sz="4" w:space="0" w:color="auto"/>
              <w:right w:val="single" w:sz="4" w:space="0" w:color="auto"/>
            </w:tcBorders>
            <w:shd w:val="clear" w:color="auto" w:fill="auto"/>
            <w:noWrap/>
            <w:vAlign w:val="center"/>
            <w:hideMark/>
          </w:tcPr>
          <w:p w14:paraId="3686D5AA"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1200</w:t>
            </w:r>
          </w:p>
        </w:tc>
        <w:tc>
          <w:tcPr>
            <w:tcW w:w="1707" w:type="dxa"/>
            <w:tcBorders>
              <w:top w:val="nil"/>
              <w:left w:val="nil"/>
              <w:bottom w:val="single" w:sz="4" w:space="0" w:color="auto"/>
              <w:right w:val="single" w:sz="4" w:space="0" w:color="auto"/>
            </w:tcBorders>
            <w:shd w:val="clear" w:color="auto" w:fill="auto"/>
            <w:noWrap/>
            <w:vAlign w:val="center"/>
            <w:hideMark/>
          </w:tcPr>
          <w:p w14:paraId="6DBFA1B6"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1270.40</w:t>
            </w:r>
          </w:p>
        </w:tc>
        <w:tc>
          <w:tcPr>
            <w:tcW w:w="3119" w:type="dxa"/>
            <w:tcBorders>
              <w:top w:val="nil"/>
              <w:left w:val="nil"/>
              <w:bottom w:val="single" w:sz="4" w:space="0" w:color="auto"/>
              <w:right w:val="single" w:sz="4" w:space="0" w:color="auto"/>
            </w:tcBorders>
          </w:tcPr>
          <w:p w14:paraId="6BABC3D7" w14:textId="040F567F" w:rsidR="00A30BF3" w:rsidRPr="007A2EF8" w:rsidRDefault="006F7603" w:rsidP="006F7603">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sidR="003D6805">
              <w:rPr>
                <w:rFonts w:eastAsia="Times New Roman" w:cs="Times New Roman"/>
                <w:color w:val="000000"/>
                <w:szCs w:val="24"/>
                <w:lang w:val="en-AU" w:eastAsia="en-AU"/>
              </w:rPr>
              <w:instrText xml:space="preserve"> ADDIN EN.CITE &lt;EndNote&gt;&lt;Cite&gt;&lt;Author&gt;Indian Embassey&lt;/Author&gt;&lt;Year&gt;2016&lt;/Year&gt;&lt;RecNum&gt;251&lt;/RecNum&gt;&lt;DisplayText&gt;[15]&lt;/DisplayText&gt;&lt;record&gt;&lt;rec-number&gt;251&lt;/rec-number&gt;&lt;foreign-keys&gt;&lt;key app="EN" db-id="vdxfvwasb9twpcevszl550wlexparva9swxt" timestamp="1497101072"&gt;251&lt;/key&gt;&lt;/foreign-keys&gt;&lt;ref-type name="Web Page"&gt;12&lt;/ref-type&gt;&lt;contributors&gt;&lt;authors&gt;&lt;author&gt;Indian Embassey,&lt;/author&gt;&lt;/authors&gt;&lt;/contributors&gt;&lt;titles&gt;&lt;title&gt;Ongoing hydropower projects&lt;/title&gt;&lt;/titles&gt;&lt;volume&gt;2016&lt;/volume&gt;&lt;number&gt;December&lt;/number&gt;&lt;dates&gt;&lt;year&gt;2016&lt;/year&gt;&lt;/dates&gt;&lt;pub-location&gt;Thimphu, Bhutan&lt;/pub-location&gt;&lt;urls&gt;&lt;related-urls&gt;&lt;url&gt;https://www.indianembassythimphu.bt/pages.php?id=36&lt;/url&gt;&lt;/related-urls&gt;&lt;/urls&gt;&lt;/record&gt;&lt;/Cite&gt;&lt;/EndNote&gt;</w:instrText>
            </w:r>
            <w:r>
              <w:rPr>
                <w:rFonts w:eastAsia="Times New Roman" w:cs="Times New Roman"/>
                <w:color w:val="000000"/>
                <w:szCs w:val="24"/>
                <w:lang w:val="en-AU" w:eastAsia="en-AU"/>
              </w:rPr>
              <w:fldChar w:fldCharType="separate"/>
            </w:r>
            <w:r w:rsidR="003D6805">
              <w:rPr>
                <w:rFonts w:eastAsia="Times New Roman" w:cs="Times New Roman"/>
                <w:noProof/>
                <w:color w:val="000000"/>
                <w:szCs w:val="24"/>
                <w:lang w:val="en-AU" w:eastAsia="en-AU"/>
              </w:rPr>
              <w:t>[15]</w:t>
            </w:r>
            <w:r>
              <w:rPr>
                <w:rFonts w:eastAsia="Times New Roman" w:cs="Times New Roman"/>
                <w:color w:val="000000"/>
                <w:szCs w:val="24"/>
                <w:lang w:val="en-AU" w:eastAsia="en-AU"/>
              </w:rPr>
              <w:fldChar w:fldCharType="end"/>
            </w:r>
          </w:p>
        </w:tc>
      </w:tr>
      <w:tr w:rsidR="00E62AD8" w:rsidRPr="00464B0F" w14:paraId="04E45985"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07051750"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PHPA II</w:t>
            </w:r>
          </w:p>
        </w:tc>
        <w:tc>
          <w:tcPr>
            <w:tcW w:w="1640" w:type="dxa"/>
            <w:tcBorders>
              <w:top w:val="nil"/>
              <w:left w:val="nil"/>
              <w:bottom w:val="single" w:sz="4" w:space="0" w:color="auto"/>
              <w:right w:val="single" w:sz="4" w:space="0" w:color="auto"/>
            </w:tcBorders>
            <w:shd w:val="clear" w:color="auto" w:fill="auto"/>
            <w:noWrap/>
            <w:vAlign w:val="center"/>
            <w:hideMark/>
          </w:tcPr>
          <w:p w14:paraId="695C0145"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1020</w:t>
            </w:r>
          </w:p>
        </w:tc>
        <w:tc>
          <w:tcPr>
            <w:tcW w:w="1707" w:type="dxa"/>
            <w:tcBorders>
              <w:top w:val="nil"/>
              <w:left w:val="nil"/>
              <w:bottom w:val="single" w:sz="4" w:space="0" w:color="auto"/>
              <w:right w:val="single" w:sz="4" w:space="0" w:color="auto"/>
            </w:tcBorders>
            <w:shd w:val="clear" w:color="auto" w:fill="auto"/>
            <w:noWrap/>
            <w:vAlign w:val="center"/>
            <w:hideMark/>
          </w:tcPr>
          <w:p w14:paraId="09A9B087"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1162.22</w:t>
            </w:r>
          </w:p>
        </w:tc>
        <w:tc>
          <w:tcPr>
            <w:tcW w:w="3119" w:type="dxa"/>
            <w:tcBorders>
              <w:top w:val="nil"/>
              <w:left w:val="nil"/>
              <w:bottom w:val="single" w:sz="4" w:space="0" w:color="auto"/>
              <w:right w:val="single" w:sz="4" w:space="0" w:color="auto"/>
            </w:tcBorders>
          </w:tcPr>
          <w:p w14:paraId="4DE5D334" w14:textId="72832874" w:rsidR="00A30BF3" w:rsidRPr="007A2EF8" w:rsidRDefault="006F7603" w:rsidP="006F7603">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sidR="003D6805">
              <w:rPr>
                <w:rFonts w:eastAsia="Times New Roman" w:cs="Times New Roman"/>
                <w:color w:val="000000"/>
                <w:szCs w:val="24"/>
                <w:lang w:val="en-AU" w:eastAsia="en-AU"/>
              </w:rPr>
              <w:instrText xml:space="preserve"> ADDIN EN.CITE &lt;EndNote&gt;&lt;Cite&gt;&lt;Author&gt;Indian Embassey&lt;/Author&gt;&lt;Year&gt;2016&lt;/Year&gt;&lt;RecNum&gt;251&lt;/RecNum&gt;&lt;DisplayText&gt;[15]&lt;/DisplayText&gt;&lt;record&gt;&lt;rec-number&gt;251&lt;/rec-number&gt;&lt;foreign-keys&gt;&lt;key app="EN" db-id="vdxfvwasb9twpcevszl550wlexparva9swxt" timestamp="1497101072"&gt;251&lt;/key&gt;&lt;/foreign-keys&gt;&lt;ref-type name="Web Page"&gt;12&lt;/ref-type&gt;&lt;contributors&gt;&lt;authors&gt;&lt;author&gt;Indian Embassey,&lt;/author&gt;&lt;/authors&gt;&lt;/contributors&gt;&lt;titles&gt;&lt;title&gt;Ongoing hydropower projects&lt;/title&gt;&lt;/titles&gt;&lt;volume&gt;2016&lt;/volume&gt;&lt;number&gt;December&lt;/number&gt;&lt;dates&gt;&lt;year&gt;2016&lt;/year&gt;&lt;/dates&gt;&lt;pub-location&gt;Thimphu, Bhutan&lt;/pub-location&gt;&lt;urls&gt;&lt;related-urls&gt;&lt;url&gt;https://www.indianembassythimphu.bt/pages.php?id=36&lt;/url&gt;&lt;/related-urls&gt;&lt;/urls&gt;&lt;/record&gt;&lt;/Cite&gt;&lt;/EndNote&gt;</w:instrText>
            </w:r>
            <w:r>
              <w:rPr>
                <w:rFonts w:eastAsia="Times New Roman" w:cs="Times New Roman"/>
                <w:color w:val="000000"/>
                <w:szCs w:val="24"/>
                <w:lang w:val="en-AU" w:eastAsia="en-AU"/>
              </w:rPr>
              <w:fldChar w:fldCharType="separate"/>
            </w:r>
            <w:r w:rsidR="003D6805">
              <w:rPr>
                <w:rFonts w:eastAsia="Times New Roman" w:cs="Times New Roman"/>
                <w:noProof/>
                <w:color w:val="000000"/>
                <w:szCs w:val="24"/>
                <w:lang w:val="en-AU" w:eastAsia="en-AU"/>
              </w:rPr>
              <w:t>[15]</w:t>
            </w:r>
            <w:r>
              <w:rPr>
                <w:rFonts w:eastAsia="Times New Roman" w:cs="Times New Roman"/>
                <w:color w:val="000000"/>
                <w:szCs w:val="24"/>
                <w:lang w:val="en-AU" w:eastAsia="en-AU"/>
              </w:rPr>
              <w:fldChar w:fldCharType="end"/>
            </w:r>
          </w:p>
        </w:tc>
      </w:tr>
      <w:tr w:rsidR="00E62AD8" w:rsidRPr="00464B0F" w14:paraId="09ED7BEA"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474AFECF"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MHPA</w:t>
            </w:r>
          </w:p>
        </w:tc>
        <w:tc>
          <w:tcPr>
            <w:tcW w:w="1640" w:type="dxa"/>
            <w:tcBorders>
              <w:top w:val="nil"/>
              <w:left w:val="nil"/>
              <w:bottom w:val="single" w:sz="4" w:space="0" w:color="auto"/>
              <w:right w:val="single" w:sz="4" w:space="0" w:color="auto"/>
            </w:tcBorders>
            <w:shd w:val="clear" w:color="auto" w:fill="auto"/>
            <w:noWrap/>
            <w:vAlign w:val="center"/>
            <w:hideMark/>
          </w:tcPr>
          <w:p w14:paraId="231E2D95"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720</w:t>
            </w:r>
          </w:p>
        </w:tc>
        <w:tc>
          <w:tcPr>
            <w:tcW w:w="1707" w:type="dxa"/>
            <w:tcBorders>
              <w:top w:val="nil"/>
              <w:left w:val="nil"/>
              <w:bottom w:val="single" w:sz="4" w:space="0" w:color="auto"/>
              <w:right w:val="single" w:sz="4" w:space="0" w:color="auto"/>
            </w:tcBorders>
            <w:shd w:val="clear" w:color="auto" w:fill="auto"/>
            <w:noWrap/>
            <w:vAlign w:val="center"/>
            <w:hideMark/>
          </w:tcPr>
          <w:p w14:paraId="57C7738F"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1088.16</w:t>
            </w:r>
          </w:p>
        </w:tc>
        <w:tc>
          <w:tcPr>
            <w:tcW w:w="3119" w:type="dxa"/>
            <w:tcBorders>
              <w:top w:val="nil"/>
              <w:left w:val="nil"/>
              <w:bottom w:val="single" w:sz="4" w:space="0" w:color="auto"/>
              <w:right w:val="single" w:sz="4" w:space="0" w:color="auto"/>
            </w:tcBorders>
          </w:tcPr>
          <w:p w14:paraId="19A92B43" w14:textId="68B13EB5" w:rsidR="00A30BF3" w:rsidRPr="007A2EF8" w:rsidRDefault="006F7603" w:rsidP="006F7603">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sidR="003D6805">
              <w:rPr>
                <w:rFonts w:eastAsia="Times New Roman" w:cs="Times New Roman"/>
                <w:color w:val="000000"/>
                <w:szCs w:val="24"/>
                <w:lang w:val="en-AU" w:eastAsia="en-AU"/>
              </w:rPr>
              <w:instrText xml:space="preserve"> ADDIN EN.CITE &lt;EndNote&gt;&lt;Cite&gt;&lt;Author&gt;MHPA&lt;/Author&gt;&lt;Year&gt;2016&lt;/Year&gt;&lt;RecNum&gt;252&lt;/RecNum&gt;&lt;DisplayText&gt;[16]&lt;/DisplayText&gt;&lt;record&gt;&lt;rec-number&gt;252&lt;/rec-number&gt;&lt;foreign-keys&gt;&lt;key app="EN" db-id="vdxfvwasb9twpcevszl550wlexparva9swxt" timestamp="1497101127"&gt;252&lt;/key&gt;&lt;/foreign-keys&gt;&lt;ref-type name="Report"&gt;27&lt;/ref-type&gt;&lt;contributors&gt;&lt;authors&gt;&lt;author&gt;MHPA&lt;/author&gt;&lt;/authors&gt;&lt;subsidiary-authors&gt;&lt;author&gt;Mangdechu Hydroelectric Project Authority&lt;/author&gt;&lt;/subsidiary-authors&gt;&lt;/contributors&gt;&lt;titles&gt;&lt;title&gt;Status report: September 2016&lt;/title&gt;&lt;/titles&gt;&lt;dates&gt;&lt;year&gt;2016&lt;/year&gt;&lt;/dates&gt;&lt;pub-location&gt;Thimphu, Bhutan&lt;/pub-location&gt;&lt;publisher&gt;Mangdechu Hydroelectric Project Authority&lt;/publisher&gt;&lt;urls&gt;&lt;related-urls&gt;&lt;url&gt;http://www.mhpa.gov.bt/document/MHPASTATUSREPORTSEPT2016.pdf&lt;/url&gt;&lt;/related-urls&gt;&lt;/urls&gt;&lt;access-date&gt;December, 2016&lt;/access-date&gt;&lt;/record&gt;&lt;/Cite&gt;&lt;/EndNote&gt;</w:instrText>
            </w:r>
            <w:r>
              <w:rPr>
                <w:rFonts w:eastAsia="Times New Roman" w:cs="Times New Roman"/>
                <w:color w:val="000000"/>
                <w:szCs w:val="24"/>
                <w:lang w:val="en-AU" w:eastAsia="en-AU"/>
              </w:rPr>
              <w:fldChar w:fldCharType="separate"/>
            </w:r>
            <w:r w:rsidR="003D6805">
              <w:rPr>
                <w:rFonts w:eastAsia="Times New Roman" w:cs="Times New Roman"/>
                <w:noProof/>
                <w:color w:val="000000"/>
                <w:szCs w:val="24"/>
                <w:lang w:val="en-AU" w:eastAsia="en-AU"/>
              </w:rPr>
              <w:t>[16]</w:t>
            </w:r>
            <w:r>
              <w:rPr>
                <w:rFonts w:eastAsia="Times New Roman" w:cs="Times New Roman"/>
                <w:color w:val="000000"/>
                <w:szCs w:val="24"/>
                <w:lang w:val="en-AU" w:eastAsia="en-AU"/>
              </w:rPr>
              <w:fldChar w:fldCharType="end"/>
            </w:r>
          </w:p>
        </w:tc>
      </w:tr>
      <w:tr w:rsidR="00E62AD8" w:rsidRPr="00464B0F" w14:paraId="631BB489"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76B779ED" w14:textId="77777777" w:rsidR="00A30BF3" w:rsidRPr="00464B0F" w:rsidRDefault="00A30BF3" w:rsidP="00464B0F">
            <w:pPr>
              <w:spacing w:after="0" w:line="240" w:lineRule="auto"/>
              <w:jc w:val="center"/>
              <w:rPr>
                <w:rFonts w:eastAsia="Times New Roman" w:cs="Times New Roman"/>
                <w:color w:val="000000"/>
                <w:szCs w:val="24"/>
                <w:lang w:val="en-AU" w:eastAsia="en-AU"/>
              </w:rPr>
            </w:pPr>
            <w:proofErr w:type="spellStart"/>
            <w:r w:rsidRPr="00464B0F">
              <w:rPr>
                <w:rFonts w:eastAsia="Times New Roman" w:cs="Times New Roman"/>
                <w:color w:val="000000"/>
                <w:szCs w:val="24"/>
                <w:lang w:val="en-AU" w:eastAsia="en-AU"/>
              </w:rPr>
              <w:t>Tangsibji</w:t>
            </w:r>
            <w:proofErr w:type="spellEnd"/>
          </w:p>
        </w:tc>
        <w:tc>
          <w:tcPr>
            <w:tcW w:w="1640" w:type="dxa"/>
            <w:tcBorders>
              <w:top w:val="nil"/>
              <w:left w:val="nil"/>
              <w:bottom w:val="single" w:sz="4" w:space="0" w:color="auto"/>
              <w:right w:val="single" w:sz="4" w:space="0" w:color="auto"/>
            </w:tcBorders>
            <w:shd w:val="clear" w:color="auto" w:fill="auto"/>
            <w:noWrap/>
            <w:vAlign w:val="center"/>
            <w:hideMark/>
          </w:tcPr>
          <w:p w14:paraId="77CD6298"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118</w:t>
            </w:r>
          </w:p>
        </w:tc>
        <w:tc>
          <w:tcPr>
            <w:tcW w:w="1707" w:type="dxa"/>
            <w:tcBorders>
              <w:top w:val="nil"/>
              <w:left w:val="nil"/>
              <w:bottom w:val="single" w:sz="4" w:space="0" w:color="auto"/>
              <w:right w:val="single" w:sz="4" w:space="0" w:color="auto"/>
            </w:tcBorders>
            <w:shd w:val="clear" w:color="auto" w:fill="auto"/>
            <w:noWrap/>
            <w:vAlign w:val="center"/>
            <w:hideMark/>
          </w:tcPr>
          <w:p w14:paraId="1D4C57D5"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1648.06</w:t>
            </w:r>
          </w:p>
        </w:tc>
        <w:tc>
          <w:tcPr>
            <w:tcW w:w="3119" w:type="dxa"/>
            <w:tcBorders>
              <w:top w:val="nil"/>
              <w:left w:val="nil"/>
              <w:bottom w:val="single" w:sz="4" w:space="0" w:color="auto"/>
              <w:right w:val="single" w:sz="4" w:space="0" w:color="auto"/>
            </w:tcBorders>
          </w:tcPr>
          <w:p w14:paraId="14D24E8A" w14:textId="77DBEFEC" w:rsidR="00A30BF3" w:rsidRPr="007A2EF8" w:rsidRDefault="003D6805" w:rsidP="00464B0F">
            <w:pPr>
              <w:spacing w:after="0" w:line="240" w:lineRule="auto"/>
              <w:jc w:val="center"/>
              <w:rPr>
                <w:rFonts w:eastAsia="Times New Roman" w:cs="Times New Roman"/>
                <w:color w:val="000000"/>
                <w:szCs w:val="24"/>
                <w:lang w:val="en-AU" w:eastAsia="en-AU"/>
              </w:rPr>
            </w:pPr>
            <w:r>
              <w:rPr>
                <w:rFonts w:cs="Times New Roman"/>
                <w:szCs w:val="24"/>
              </w:rPr>
              <w:fldChar w:fldCharType="begin"/>
            </w:r>
            <w:r>
              <w:rPr>
                <w:rFonts w:cs="Times New Roman"/>
                <w:szCs w:val="24"/>
              </w:rPr>
              <w:instrText xml:space="preserve"> ADDIN EN.CITE &lt;EndNote&gt;&lt;Cite&gt;&lt;Author&gt;Druk Green Power Corporation&lt;/Author&gt;&lt;RecNum&gt;788&lt;/RecNum&gt;&lt;DisplayText&gt;[13]&lt;/DisplayText&gt;&lt;record&gt;&lt;rec-number&gt;788&lt;/rec-number&gt;&lt;foreign-keys&gt;&lt;key app="EN" db-id="vdxfvwasb9twpcevszl550wlexparva9swxt" timestamp="1522752835"&gt;788&lt;/key&gt;&lt;/foreign-keys&gt;&lt;ref-type name="Web Page"&gt;12&lt;/ref-type&gt;&lt;contributors&gt;&lt;authors&gt;&lt;author&gt;Druk Green Power Corporation,&lt;/author&gt;&lt;/authors&gt;&lt;/contributors&gt;&lt;titles&gt;&lt;title&gt;Hydropower Plants_project finance&lt;/title&gt;&lt;/titles&gt;&lt;volume&gt;2017&lt;/volume&gt;&lt;dates&gt;&lt;/dates&gt;&lt;pub-location&gt;Thimphu, Bhutan&lt;/pub-location&gt;&lt;publisher&gt;Druk Green webpage&lt;/publisher&gt;&lt;urls&gt;&lt;related-urls&gt;&lt;url&gt;https://www.drukgreen.bt&lt;/url&gt;&lt;/related-urls&gt;&lt;/urls&gt;&lt;/record&gt;&lt;/Cite&gt;&lt;/EndNote&gt;</w:instrText>
            </w:r>
            <w:r>
              <w:rPr>
                <w:rFonts w:cs="Times New Roman"/>
                <w:szCs w:val="24"/>
              </w:rPr>
              <w:fldChar w:fldCharType="separate"/>
            </w:r>
            <w:r>
              <w:rPr>
                <w:rFonts w:cs="Times New Roman"/>
                <w:noProof/>
                <w:szCs w:val="24"/>
              </w:rPr>
              <w:t>[13]</w:t>
            </w:r>
            <w:r>
              <w:rPr>
                <w:rFonts w:cs="Times New Roman"/>
                <w:szCs w:val="24"/>
              </w:rPr>
              <w:fldChar w:fldCharType="end"/>
            </w:r>
            <w:r>
              <w:t xml:space="preserve"> </w:t>
            </w:r>
            <w:hyperlink r:id="rId11" w:history="1">
              <w:r w:rsidRPr="00116014">
                <w:rPr>
                  <w:rStyle w:val="Hyperlink"/>
                  <w:rFonts w:eastAsia="Times New Roman" w:cs="Times New Roman"/>
                  <w:szCs w:val="24"/>
                  <w:lang w:val="en-AU" w:eastAsia="en-AU"/>
                </w:rPr>
                <w:t>www.drukgreen.bt</w:t>
              </w:r>
            </w:hyperlink>
          </w:p>
        </w:tc>
      </w:tr>
      <w:tr w:rsidR="00E62AD8" w:rsidRPr="00464B0F" w14:paraId="4885A922"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38E9D2A6"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KHP</w:t>
            </w:r>
          </w:p>
        </w:tc>
        <w:tc>
          <w:tcPr>
            <w:tcW w:w="1640" w:type="dxa"/>
            <w:tcBorders>
              <w:top w:val="nil"/>
              <w:left w:val="nil"/>
              <w:bottom w:val="single" w:sz="4" w:space="0" w:color="auto"/>
              <w:right w:val="single" w:sz="4" w:space="0" w:color="auto"/>
            </w:tcBorders>
            <w:shd w:val="clear" w:color="auto" w:fill="auto"/>
            <w:noWrap/>
            <w:vAlign w:val="center"/>
            <w:hideMark/>
          </w:tcPr>
          <w:p w14:paraId="7D42ECD6"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600</w:t>
            </w:r>
          </w:p>
        </w:tc>
        <w:tc>
          <w:tcPr>
            <w:tcW w:w="1707" w:type="dxa"/>
            <w:tcBorders>
              <w:top w:val="nil"/>
              <w:left w:val="nil"/>
              <w:bottom w:val="single" w:sz="4" w:space="0" w:color="auto"/>
              <w:right w:val="single" w:sz="4" w:space="0" w:color="auto"/>
            </w:tcBorders>
            <w:shd w:val="clear" w:color="auto" w:fill="auto"/>
            <w:noWrap/>
            <w:vAlign w:val="center"/>
            <w:hideMark/>
          </w:tcPr>
          <w:p w14:paraId="0B84D956"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1048.51</w:t>
            </w:r>
          </w:p>
        </w:tc>
        <w:tc>
          <w:tcPr>
            <w:tcW w:w="3119" w:type="dxa"/>
            <w:tcBorders>
              <w:top w:val="nil"/>
              <w:left w:val="nil"/>
              <w:bottom w:val="single" w:sz="4" w:space="0" w:color="auto"/>
              <w:right w:val="single" w:sz="4" w:space="0" w:color="auto"/>
            </w:tcBorders>
          </w:tcPr>
          <w:p w14:paraId="02927B02" w14:textId="77777777" w:rsidR="00A30BF3" w:rsidRPr="007A2EF8" w:rsidRDefault="00E62AD8" w:rsidP="0057666B">
            <w:pPr>
              <w:ind w:firstLine="0"/>
              <w:rPr>
                <w:rFonts w:cs="Times New Roman"/>
                <w:color w:val="0563C1"/>
                <w:szCs w:val="24"/>
                <w:u w:val="single"/>
                <w:lang w:val="en-AU"/>
              </w:rPr>
            </w:pPr>
            <w:r w:rsidRPr="007A2EF8">
              <w:rPr>
                <w:rFonts w:cs="Times New Roman"/>
                <w:color w:val="0563C1"/>
                <w:szCs w:val="24"/>
                <w:u w:val="single"/>
              </w:rPr>
              <w:t>http://www.khepbhutan.com</w:t>
            </w:r>
          </w:p>
        </w:tc>
      </w:tr>
      <w:tr w:rsidR="00E62AD8" w:rsidRPr="00464B0F" w14:paraId="034A5AFB" w14:textId="77777777" w:rsidTr="0057666B">
        <w:trPr>
          <w:trHeight w:val="288"/>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4AB65A0A" w14:textId="77777777" w:rsidR="00A30BF3" w:rsidRPr="00464B0F" w:rsidRDefault="00A30BF3" w:rsidP="00464B0F">
            <w:pPr>
              <w:spacing w:after="0" w:line="240" w:lineRule="auto"/>
              <w:jc w:val="center"/>
              <w:rPr>
                <w:rFonts w:eastAsia="Times New Roman" w:cs="Times New Roman"/>
                <w:color w:val="000000"/>
                <w:szCs w:val="24"/>
                <w:lang w:val="en-AU" w:eastAsia="en-AU"/>
              </w:rPr>
            </w:pPr>
            <w:proofErr w:type="spellStart"/>
            <w:r w:rsidRPr="00464B0F">
              <w:rPr>
                <w:rFonts w:eastAsia="Times New Roman" w:cs="Times New Roman"/>
                <w:color w:val="000000"/>
                <w:szCs w:val="24"/>
                <w:lang w:val="en-AU" w:eastAsia="en-AU"/>
              </w:rPr>
              <w:t>M</w:t>
            </w:r>
            <w:r w:rsidR="00C87E05">
              <w:rPr>
                <w:rFonts w:eastAsia="Times New Roman" w:cs="Times New Roman"/>
                <w:color w:val="000000"/>
                <w:szCs w:val="24"/>
                <w:lang w:val="en-AU" w:eastAsia="en-AU"/>
              </w:rPr>
              <w:t>ega_hydro</w:t>
            </w:r>
            <w:proofErr w:type="spellEnd"/>
          </w:p>
        </w:tc>
        <w:tc>
          <w:tcPr>
            <w:tcW w:w="1640" w:type="dxa"/>
            <w:tcBorders>
              <w:top w:val="nil"/>
              <w:left w:val="nil"/>
              <w:bottom w:val="single" w:sz="4" w:space="0" w:color="auto"/>
              <w:right w:val="single" w:sz="4" w:space="0" w:color="auto"/>
            </w:tcBorders>
            <w:shd w:val="clear" w:color="auto" w:fill="auto"/>
            <w:noWrap/>
            <w:vAlign w:val="center"/>
            <w:hideMark/>
          </w:tcPr>
          <w:p w14:paraId="50A9168F"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4000</w:t>
            </w:r>
          </w:p>
        </w:tc>
        <w:tc>
          <w:tcPr>
            <w:tcW w:w="1707" w:type="dxa"/>
            <w:tcBorders>
              <w:top w:val="nil"/>
              <w:left w:val="nil"/>
              <w:bottom w:val="single" w:sz="4" w:space="0" w:color="auto"/>
              <w:right w:val="single" w:sz="4" w:space="0" w:color="auto"/>
            </w:tcBorders>
            <w:shd w:val="clear" w:color="auto" w:fill="auto"/>
            <w:noWrap/>
            <w:vAlign w:val="center"/>
            <w:hideMark/>
          </w:tcPr>
          <w:p w14:paraId="01D35F7E"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1173.60</w:t>
            </w:r>
          </w:p>
        </w:tc>
        <w:tc>
          <w:tcPr>
            <w:tcW w:w="3119" w:type="dxa"/>
            <w:tcBorders>
              <w:top w:val="nil"/>
              <w:left w:val="nil"/>
              <w:bottom w:val="single" w:sz="4" w:space="0" w:color="auto"/>
              <w:right w:val="single" w:sz="4" w:space="0" w:color="auto"/>
            </w:tcBorders>
          </w:tcPr>
          <w:p w14:paraId="25031BB3" w14:textId="77777777" w:rsidR="00A30BF3" w:rsidRPr="007A2EF8" w:rsidRDefault="00E62AD8" w:rsidP="00464B0F">
            <w:pPr>
              <w:spacing w:after="0" w:line="240" w:lineRule="auto"/>
              <w:jc w:val="center"/>
              <w:rPr>
                <w:rFonts w:eastAsia="Times New Roman" w:cs="Times New Roman"/>
                <w:color w:val="000000"/>
                <w:szCs w:val="24"/>
                <w:lang w:val="en-AU" w:eastAsia="en-AU"/>
              </w:rPr>
            </w:pPr>
            <w:r w:rsidRPr="007A2EF8">
              <w:rPr>
                <w:rFonts w:eastAsia="Times New Roman" w:cs="Times New Roman"/>
                <w:color w:val="000000"/>
                <w:szCs w:val="24"/>
                <w:lang w:val="en-AU" w:eastAsia="en-AU"/>
              </w:rPr>
              <w:t>this study</w:t>
            </w:r>
          </w:p>
        </w:tc>
      </w:tr>
      <w:tr w:rsidR="00A30BF3" w:rsidRPr="00464B0F" w14:paraId="2DF4A15C" w14:textId="77777777" w:rsidTr="0057666B">
        <w:trPr>
          <w:trHeight w:val="288"/>
        </w:trPr>
        <w:tc>
          <w:tcPr>
            <w:tcW w:w="524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690F519" w14:textId="77777777" w:rsidR="00A30BF3" w:rsidRPr="00464B0F" w:rsidRDefault="00DF647E" w:rsidP="003D3046">
            <w:pPr>
              <w:spacing w:after="0" w:line="240" w:lineRule="auto"/>
              <w:rPr>
                <w:rFonts w:eastAsia="Times New Roman" w:cs="Times New Roman"/>
                <w:i/>
                <w:color w:val="000000"/>
                <w:szCs w:val="24"/>
                <w:u w:val="single"/>
                <w:lang w:val="en-AU" w:eastAsia="en-AU"/>
              </w:rPr>
            </w:pPr>
            <w:r>
              <w:rPr>
                <w:rFonts w:eastAsia="Times New Roman" w:cs="Times New Roman"/>
                <w:i/>
                <w:color w:val="000000"/>
                <w:szCs w:val="24"/>
                <w:u w:val="single"/>
                <w:lang w:val="en-AU" w:eastAsia="en-AU"/>
              </w:rPr>
              <w:t xml:space="preserve">Other </w:t>
            </w:r>
            <w:r w:rsidR="003D3046">
              <w:rPr>
                <w:rFonts w:eastAsia="Times New Roman" w:cs="Times New Roman"/>
                <w:i/>
                <w:color w:val="000000"/>
                <w:szCs w:val="24"/>
                <w:u w:val="single"/>
                <w:lang w:val="en-AU" w:eastAsia="en-AU"/>
              </w:rPr>
              <w:t>power</w:t>
            </w:r>
            <w:r w:rsidR="00A30BF3" w:rsidRPr="00464B0F">
              <w:rPr>
                <w:rFonts w:eastAsia="Times New Roman" w:cs="Times New Roman"/>
                <w:i/>
                <w:color w:val="000000"/>
                <w:szCs w:val="24"/>
                <w:u w:val="single"/>
                <w:lang w:val="en-AU" w:eastAsia="en-AU"/>
              </w:rPr>
              <w:t xml:space="preserve"> plant</w:t>
            </w:r>
          </w:p>
        </w:tc>
        <w:tc>
          <w:tcPr>
            <w:tcW w:w="3119" w:type="dxa"/>
            <w:tcBorders>
              <w:top w:val="single" w:sz="4" w:space="0" w:color="auto"/>
              <w:left w:val="single" w:sz="4" w:space="0" w:color="auto"/>
              <w:bottom w:val="single" w:sz="4" w:space="0" w:color="auto"/>
              <w:right w:val="single" w:sz="4" w:space="0" w:color="000000"/>
            </w:tcBorders>
          </w:tcPr>
          <w:p w14:paraId="1217967B" w14:textId="77777777" w:rsidR="00A30BF3" w:rsidRPr="007A2EF8" w:rsidRDefault="00A30BF3" w:rsidP="00464B0F">
            <w:pPr>
              <w:spacing w:after="0" w:line="240" w:lineRule="auto"/>
              <w:rPr>
                <w:rFonts w:eastAsia="Times New Roman" w:cs="Times New Roman"/>
                <w:i/>
                <w:color w:val="000000"/>
                <w:szCs w:val="24"/>
                <w:u w:val="single"/>
                <w:lang w:val="en-AU" w:eastAsia="en-AU"/>
              </w:rPr>
            </w:pPr>
          </w:p>
        </w:tc>
      </w:tr>
      <w:tr w:rsidR="00E62AD8" w:rsidRPr="00464B0F" w14:paraId="59B4858A" w14:textId="77777777" w:rsidTr="0057666B">
        <w:trPr>
          <w:trHeight w:val="312"/>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1CDF1480"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Solar</w:t>
            </w:r>
          </w:p>
        </w:tc>
        <w:tc>
          <w:tcPr>
            <w:tcW w:w="1640" w:type="dxa"/>
            <w:tcBorders>
              <w:top w:val="nil"/>
              <w:left w:val="nil"/>
              <w:bottom w:val="single" w:sz="4" w:space="0" w:color="auto"/>
              <w:right w:val="single" w:sz="4" w:space="0" w:color="auto"/>
            </w:tcBorders>
            <w:shd w:val="clear" w:color="auto" w:fill="auto"/>
            <w:noWrap/>
            <w:vAlign w:val="center"/>
            <w:hideMark/>
          </w:tcPr>
          <w:p w14:paraId="35223051"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0.12</w:t>
            </w:r>
          </w:p>
        </w:tc>
        <w:tc>
          <w:tcPr>
            <w:tcW w:w="1707" w:type="dxa"/>
            <w:tcBorders>
              <w:top w:val="nil"/>
              <w:left w:val="nil"/>
              <w:bottom w:val="single" w:sz="4" w:space="0" w:color="auto"/>
              <w:right w:val="single" w:sz="4" w:space="0" w:color="auto"/>
            </w:tcBorders>
            <w:shd w:val="clear" w:color="auto" w:fill="auto"/>
            <w:noWrap/>
            <w:vAlign w:val="center"/>
            <w:hideMark/>
          </w:tcPr>
          <w:p w14:paraId="7BA467A4" w14:textId="77777777" w:rsidR="00A30BF3" w:rsidRPr="00464B0F" w:rsidRDefault="00E02F4C"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1626</w:t>
            </w:r>
          </w:p>
        </w:tc>
        <w:tc>
          <w:tcPr>
            <w:tcW w:w="3119" w:type="dxa"/>
            <w:tcBorders>
              <w:top w:val="nil"/>
              <w:left w:val="nil"/>
              <w:bottom w:val="single" w:sz="4" w:space="0" w:color="auto"/>
              <w:right w:val="single" w:sz="4" w:space="0" w:color="auto"/>
            </w:tcBorders>
          </w:tcPr>
          <w:p w14:paraId="6D290512" w14:textId="5D20B4A9" w:rsidR="00A30BF3" w:rsidRPr="007A2EF8" w:rsidRDefault="003D6805" w:rsidP="00EF075E">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&lt;EndNote&gt;&lt;Cite&gt;&lt;Author&gt;DRE&lt;/Author&gt;&lt;Year&gt;2015&lt;/Year&gt;&lt;RecNum&gt;142&lt;/RecNum&gt;&lt;DisplayText&gt;[14]&lt;/DisplayText&gt;&lt;record&gt;&lt;rec-number&gt;142&lt;/rec-number&gt;&lt;foreign-keys&gt;&lt;key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[14]</w:t>
            </w:r>
            <w:r>
              <w:rPr>
                <w:rFonts w:eastAsia="Times New Roman" w:cs="Times New Roman"/>
                <w:color w:val="000000"/>
                <w:szCs w:val="24"/>
                <w:lang w:val="en-AU" w:eastAsia="en-AU"/>
              </w:rPr>
              <w:fldChar w:fldCharType="end"/>
            </w:r>
            <w:r w:rsidR="00E92F92">
              <w:rPr>
                <w:rFonts w:eastAsia="Times New Roman" w:cs="Times New Roman"/>
                <w:color w:val="000000"/>
                <w:szCs w:val="24"/>
                <w:lang w:val="en-AU" w:eastAsia="en-AU"/>
              </w:rPr>
              <w:t xml:space="preserve">; </w:t>
            </w:r>
            <w:r w:rsidR="006F7603">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&lt;EndNote&gt;&lt;Cite&gt;&lt;Author&gt;TERI&lt;/Author&gt;&lt;Year&gt;2015&lt;/Year&gt;&lt;RecNum&gt;790&lt;/RecNum&gt;&lt;DisplayText&gt;[17]&lt;/DisplayText&gt;&lt;record&gt;&lt;rec-number&gt;790&lt;/rec-number&gt;&lt;foreign-keys&gt;&lt;key app="EN" db-id="vdxfvwasb9twpcevszl550wlexparva9swxt" timestamp="1522760804"&gt;790&lt;/key&gt;&lt;/foreign-keys&gt;&lt;ref-type name="Book"&gt;6&lt;/ref-type&gt;&lt;contributors&gt;&lt;authors&gt;&lt;author&gt;TERI&lt;/author&gt;&lt;/authors&gt;&lt;/contributors&gt;&lt;titles&gt;&lt;title&gt;Reaching the Sun with Rooftop Solar&lt;/title&gt;&lt;/titles&gt;&lt;dates&gt;&lt;year&gt;2015&lt;/year&gt;&lt;/dates&gt;&lt;pub-location&gt;Delhi&lt;/pub-location&gt;&lt;publisher&gt;TERI and Shakti Sustainable Energy Foundation&lt;/publisher&gt;&lt;urls&gt;&lt;/urls&gt;&lt;/record&gt;&lt;/Cite&gt;&lt;/EndNote&gt;</w:instrText>
            </w:r>
            <w:r w:rsidR="006F7603">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[17]</w:t>
            </w:r>
            <w:r w:rsidR="006F7603">
              <w:rPr>
                <w:rFonts w:eastAsia="Times New Roman" w:cs="Times New Roman"/>
                <w:color w:val="000000"/>
                <w:szCs w:val="24"/>
                <w:lang w:val="en-AU" w:eastAsia="en-AU"/>
              </w:rPr>
              <w:fldChar w:fldCharType="end"/>
            </w:r>
          </w:p>
        </w:tc>
      </w:tr>
      <w:tr w:rsidR="00E62AD8" w:rsidRPr="00464B0F" w14:paraId="702164CE" w14:textId="77777777" w:rsidTr="0057666B">
        <w:trPr>
          <w:trHeight w:val="312"/>
        </w:trPr>
        <w:tc>
          <w:tcPr>
            <w:tcW w:w="1893" w:type="dxa"/>
            <w:tcBorders>
              <w:top w:val="nil"/>
              <w:left w:val="single" w:sz="4" w:space="0" w:color="auto"/>
              <w:bottom w:val="single" w:sz="4" w:space="0" w:color="auto"/>
              <w:right w:val="single" w:sz="4" w:space="0" w:color="auto"/>
            </w:tcBorders>
            <w:shd w:val="clear" w:color="auto" w:fill="auto"/>
            <w:noWrap/>
            <w:vAlign w:val="center"/>
          </w:tcPr>
          <w:p w14:paraId="7D73DEAA"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Wind</w:t>
            </w:r>
          </w:p>
        </w:tc>
        <w:tc>
          <w:tcPr>
            <w:tcW w:w="1640" w:type="dxa"/>
            <w:tcBorders>
              <w:top w:val="nil"/>
              <w:left w:val="nil"/>
              <w:bottom w:val="single" w:sz="4" w:space="0" w:color="auto"/>
              <w:right w:val="single" w:sz="4" w:space="0" w:color="auto"/>
            </w:tcBorders>
            <w:shd w:val="clear" w:color="auto" w:fill="auto"/>
            <w:noWrap/>
            <w:vAlign w:val="center"/>
          </w:tcPr>
          <w:p w14:paraId="6132104C"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0.60</w:t>
            </w:r>
          </w:p>
        </w:tc>
        <w:tc>
          <w:tcPr>
            <w:tcW w:w="1707" w:type="dxa"/>
            <w:tcBorders>
              <w:top w:val="nil"/>
              <w:left w:val="nil"/>
              <w:bottom w:val="single" w:sz="4" w:space="0" w:color="auto"/>
              <w:right w:val="single" w:sz="4" w:space="0" w:color="auto"/>
            </w:tcBorders>
            <w:shd w:val="clear" w:color="auto" w:fill="auto"/>
            <w:noWrap/>
            <w:vAlign w:val="center"/>
          </w:tcPr>
          <w:p w14:paraId="58A82D38"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464B0F">
              <w:rPr>
                <w:rFonts w:eastAsia="Times New Roman" w:cs="Times New Roman"/>
                <w:color w:val="000000"/>
                <w:szCs w:val="24"/>
                <w:lang w:val="en-AU" w:eastAsia="en-AU"/>
              </w:rPr>
              <w:t>4848.85</w:t>
            </w:r>
          </w:p>
        </w:tc>
        <w:tc>
          <w:tcPr>
            <w:tcW w:w="3119" w:type="dxa"/>
            <w:tcBorders>
              <w:top w:val="nil"/>
              <w:left w:val="nil"/>
              <w:bottom w:val="single" w:sz="4" w:space="0" w:color="auto"/>
              <w:right w:val="single" w:sz="4" w:space="0" w:color="auto"/>
            </w:tcBorders>
          </w:tcPr>
          <w:p w14:paraId="46DB8F9D" w14:textId="1723D35B" w:rsidR="00A30BF3" w:rsidRPr="007A2EF8" w:rsidRDefault="003D6805" w:rsidP="00EC1C38">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&lt;EndNote&gt;&lt;Cite&gt;&lt;Author&gt;BPC&lt;/Author&gt;&lt;Year&gt;2016&lt;/Year&gt;&lt;RecNum&gt;253&lt;/RecNum&gt;&lt;DisplayText&gt;[18]&lt;/DisplayText&gt;&lt;record&gt;&lt;rec-number&gt;253&lt;/rec-number&gt;&lt;foreign-keys&gt;&lt;key app="EN" db-id="vdxfvwasb9twpcevszl550wlexparva9swxt" timestamp="1497101198"&gt;253&lt;/key&gt;&lt;/foreign-keys&gt;&lt;ref-type name="Personal Communication"&gt;26&lt;/ref-type&gt;&lt;contributors&gt;&lt;authors&gt;&lt;author&gt;BPC&lt;/author&gt;&lt;/authors&gt;&lt;/contributors&gt;&lt;titles&gt;&lt;title&gt;Data on wind power&lt;/title&gt;&lt;/titles&gt;&lt;dates&gt;&lt;year&gt;2016&lt;/year&gt;&lt;/dates&gt;&lt;urls&gt;&lt;/urls&gt;&lt;/record&gt;&lt;/Cite&gt;&lt;/EndNote&gt;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[18]</w:t>
            </w:r>
            <w:r>
              <w:rPr>
                <w:rFonts w:eastAsia="Times New Roman" w:cs="Times New Roman"/>
                <w:color w:val="000000"/>
                <w:szCs w:val="24"/>
                <w:lang w:val="en-AU" w:eastAsia="en-AU"/>
              </w:rPr>
              <w:fldChar w:fldCharType="end"/>
            </w:r>
          </w:p>
        </w:tc>
      </w:tr>
      <w:tr w:rsidR="003D3046" w:rsidRPr="00464B0F" w14:paraId="72562C3C" w14:textId="77777777" w:rsidTr="0057666B">
        <w:trPr>
          <w:trHeight w:val="312"/>
        </w:trPr>
        <w:tc>
          <w:tcPr>
            <w:tcW w:w="1893" w:type="dxa"/>
            <w:tcBorders>
              <w:top w:val="nil"/>
              <w:left w:val="single" w:sz="4" w:space="0" w:color="auto"/>
              <w:bottom w:val="single" w:sz="4" w:space="0" w:color="auto"/>
              <w:right w:val="single" w:sz="4" w:space="0" w:color="auto"/>
            </w:tcBorders>
            <w:shd w:val="clear" w:color="auto" w:fill="auto"/>
            <w:noWrap/>
            <w:vAlign w:val="center"/>
          </w:tcPr>
          <w:p w14:paraId="4C252CD2" w14:textId="77777777" w:rsidR="003D3046" w:rsidRPr="00464B0F" w:rsidRDefault="003D3046" w:rsidP="003D3046">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Diesel Generator Set</w:t>
            </w:r>
          </w:p>
        </w:tc>
        <w:tc>
          <w:tcPr>
            <w:tcW w:w="1640" w:type="dxa"/>
            <w:tcBorders>
              <w:top w:val="nil"/>
              <w:left w:val="nil"/>
              <w:bottom w:val="single" w:sz="4" w:space="0" w:color="auto"/>
              <w:right w:val="single" w:sz="4" w:space="0" w:color="auto"/>
            </w:tcBorders>
            <w:shd w:val="clear" w:color="auto" w:fill="auto"/>
            <w:noWrap/>
            <w:vAlign w:val="center"/>
          </w:tcPr>
          <w:p w14:paraId="4935430A" w14:textId="77777777" w:rsidR="003D3046" w:rsidRPr="00464B0F" w:rsidRDefault="003D3046"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10.7</w:t>
            </w:r>
          </w:p>
        </w:tc>
        <w:tc>
          <w:tcPr>
            <w:tcW w:w="1707" w:type="dxa"/>
            <w:tcBorders>
              <w:top w:val="nil"/>
              <w:left w:val="nil"/>
              <w:bottom w:val="single" w:sz="4" w:space="0" w:color="auto"/>
              <w:right w:val="single" w:sz="4" w:space="0" w:color="auto"/>
            </w:tcBorders>
            <w:shd w:val="clear" w:color="auto" w:fill="auto"/>
            <w:noWrap/>
            <w:vAlign w:val="center"/>
          </w:tcPr>
          <w:p w14:paraId="1B59ACCE" w14:textId="77777777" w:rsidR="003D3046" w:rsidRPr="00464B0F" w:rsidRDefault="003D3046"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2500</w:t>
            </w:r>
          </w:p>
        </w:tc>
        <w:tc>
          <w:tcPr>
            <w:tcW w:w="3119" w:type="dxa"/>
            <w:tcBorders>
              <w:top w:val="nil"/>
              <w:left w:val="nil"/>
              <w:bottom w:val="single" w:sz="4" w:space="0" w:color="auto"/>
              <w:right w:val="single" w:sz="4" w:space="0" w:color="auto"/>
            </w:tcBorders>
          </w:tcPr>
          <w:p w14:paraId="5A4709F7" w14:textId="7071BB99" w:rsidR="003D3046" w:rsidRPr="007A2EF8" w:rsidRDefault="003D6805" w:rsidP="00EC1C38">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&lt;EndNote&gt;&lt;Cite&gt;&lt;Author&gt;DRE&lt;/Author&gt;&lt;Year&gt;2015&lt;/Year&gt;&lt;RecNum&gt;142&lt;/RecNum&gt;&lt;DisplayText&gt;[14]&lt;/DisplayText&gt;&lt;record&gt;&lt;rec-number&gt;142&lt;/rec-number&gt;&lt;foreign-keys&gt;&lt;key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[14]</w:t>
            </w:r>
            <w:r>
              <w:rPr>
                <w:rFonts w:eastAsia="Times New Roman" w:cs="Times New Roman"/>
                <w:color w:val="000000"/>
                <w:szCs w:val="24"/>
                <w:lang w:val="en-AU" w:eastAsia="en-AU"/>
              </w:rPr>
              <w:fldChar w:fldCharType="end"/>
            </w:r>
            <w:r w:rsidR="003D3046">
              <w:rPr>
                <w:rFonts w:eastAsia="Times New Roman" w:cs="Times New Roman"/>
                <w:color w:val="000000"/>
                <w:szCs w:val="24"/>
                <w:lang w:val="en-AU" w:eastAsia="en-AU"/>
              </w:rPr>
              <w:t xml:space="preserve">; </w:t>
            </w: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&lt;EndNote&gt;&lt;Cite&gt;&lt;Author&gt;Oladokun&lt;/Author&gt;&lt;Year&gt;2015&lt;/Year&gt;&lt;RecNum&gt;1289&lt;/RecNum&gt;&lt;DisplayText&gt;[19]&lt;/DisplayText&gt;&lt;record&gt;&lt;rec-number&gt;1289&lt;/rec-number&gt;&lt;foreign-keys&gt;&lt;key app="EN" db-id="vdxfvwasb9twpcevszl550wlexparva9swxt" timestamp="1552613314"&gt;1289&lt;/key&gt;&lt;/foreign-keys&gt;&lt;ref-type name="Journal Article"&gt;17&lt;/ref-type&gt;&lt;contributors&gt;&lt;authors&gt;&lt;author&gt;Oladokun, V. O.&lt;/author&gt;&lt;author&gt;Asemota, O. C.&lt;/author&gt;&lt;/authors&gt;&lt;/contributors&gt;&lt;titles&gt;&lt;title&gt;Unit cost of electricity in Nigeria: A cost model for captive diesel powered generating system&lt;/title&gt;&lt;secondary-title&gt;Renewable and Sustainable Energy Reviews&lt;/secondary-title&gt;&lt;/titles&gt;&lt;periodical&gt;&lt;full-title&gt;Renewable and Sustainable Energy Reviews&lt;/full-title&gt;&lt;/periodical&gt;&lt;pages&gt;35-40&lt;/pages&gt;&lt;volume&gt;52&lt;/volume&gt;&lt;keywords&gt;&lt;keyword&gt;Electricity cost&lt;/keyword&gt;&lt;keyword&gt;Cost model&lt;/keyword&gt;&lt;keyword&gt;Diesel generators&lt;/keyword&gt;&lt;keyword&gt;Levelized cost&lt;/keyword&gt;&lt;keyword&gt;Nigeria power sector&lt;/keyword&gt;&lt;/keywords&gt;&lt;dates&gt;&lt;year&gt;2015&lt;/year&gt;&lt;pub-dates&gt;&lt;date&gt;2015/12/01/&lt;/date&gt;&lt;/pub-dates&gt;&lt;/dates&gt;&lt;isbn&gt;1364-0321&lt;/isbn&gt;&lt;urls&gt;&lt;related-urls&gt;&lt;url&gt;http://www.sciencedirect.com/science/article/pii/S1364032115006759&lt;/url&gt;&lt;/related-urls&gt;&lt;/urls&gt;&lt;electronic-resource-num&gt;https://doi.org/10.1016/j.rser.2015.07.028&lt;/electronic-resource-num&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[19]</w:t>
            </w:r>
            <w:r>
              <w:rPr>
                <w:rFonts w:eastAsia="Times New Roman" w:cs="Times New Roman"/>
                <w:color w:val="000000"/>
                <w:szCs w:val="24"/>
                <w:lang w:val="en-AU" w:eastAsia="en-AU"/>
              </w:rPr>
              <w:fldChar w:fldCharType="end"/>
            </w:r>
          </w:p>
        </w:tc>
      </w:tr>
      <w:tr w:rsidR="00E62AD8" w:rsidRPr="00464B0F" w14:paraId="76D39F31" w14:textId="77777777" w:rsidTr="0057666B">
        <w:trPr>
          <w:trHeight w:val="312"/>
        </w:trPr>
        <w:tc>
          <w:tcPr>
            <w:tcW w:w="1893" w:type="dxa"/>
            <w:tcBorders>
              <w:top w:val="nil"/>
              <w:left w:val="single" w:sz="4" w:space="0" w:color="auto"/>
              <w:bottom w:val="single" w:sz="4" w:space="0" w:color="auto"/>
              <w:right w:val="single" w:sz="4" w:space="0" w:color="auto"/>
            </w:tcBorders>
            <w:shd w:val="clear" w:color="auto" w:fill="auto"/>
            <w:noWrap/>
            <w:vAlign w:val="center"/>
            <w:hideMark/>
          </w:tcPr>
          <w:p w14:paraId="6EEBDC06" w14:textId="77777777" w:rsidR="00A30BF3" w:rsidRPr="00464B0F" w:rsidRDefault="00A30BF3" w:rsidP="00464B0F">
            <w:pPr>
              <w:spacing w:after="0" w:line="240" w:lineRule="auto"/>
              <w:jc w:val="center"/>
              <w:rPr>
                <w:rFonts w:eastAsia="Times New Roman" w:cs="Times New Roman"/>
                <w:color w:val="000000"/>
                <w:szCs w:val="24"/>
                <w:lang w:val="en-AU" w:eastAsia="en-AU"/>
              </w:rPr>
            </w:pPr>
            <w:r w:rsidRPr="003D3046">
              <w:rPr>
                <w:rFonts w:eastAsia="Times New Roman" w:cs="Times New Roman"/>
                <w:color w:val="000000"/>
                <w:szCs w:val="24"/>
                <w:lang w:val="en-AU" w:eastAsia="en-AU"/>
              </w:rPr>
              <w:t>WTE</w:t>
            </w:r>
          </w:p>
        </w:tc>
        <w:tc>
          <w:tcPr>
            <w:tcW w:w="1640" w:type="dxa"/>
            <w:tcBorders>
              <w:top w:val="nil"/>
              <w:left w:val="nil"/>
              <w:bottom w:val="single" w:sz="4" w:space="0" w:color="auto"/>
              <w:right w:val="single" w:sz="4" w:space="0" w:color="auto"/>
            </w:tcBorders>
            <w:shd w:val="clear" w:color="auto" w:fill="auto"/>
            <w:noWrap/>
            <w:vAlign w:val="center"/>
          </w:tcPr>
          <w:p w14:paraId="6964D77A" w14:textId="77777777" w:rsidR="00A30BF3" w:rsidRPr="00464B0F" w:rsidRDefault="00494862"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3.4</w:t>
            </w:r>
          </w:p>
        </w:tc>
        <w:tc>
          <w:tcPr>
            <w:tcW w:w="1707" w:type="dxa"/>
            <w:tcBorders>
              <w:top w:val="nil"/>
              <w:left w:val="nil"/>
              <w:bottom w:val="single" w:sz="4" w:space="0" w:color="auto"/>
              <w:right w:val="single" w:sz="4" w:space="0" w:color="auto"/>
            </w:tcBorders>
            <w:shd w:val="clear" w:color="auto" w:fill="auto"/>
            <w:noWrap/>
            <w:vAlign w:val="center"/>
          </w:tcPr>
          <w:p w14:paraId="5CAB428E" w14:textId="77777777" w:rsidR="00A30BF3" w:rsidRPr="00464B0F" w:rsidRDefault="00494862"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2746</w:t>
            </w:r>
          </w:p>
        </w:tc>
        <w:tc>
          <w:tcPr>
            <w:tcW w:w="3119" w:type="dxa"/>
            <w:tcBorders>
              <w:top w:val="nil"/>
              <w:left w:val="nil"/>
              <w:bottom w:val="single" w:sz="4" w:space="0" w:color="auto"/>
              <w:right w:val="single" w:sz="4" w:space="0" w:color="auto"/>
            </w:tcBorders>
          </w:tcPr>
          <w:p w14:paraId="31251642" w14:textId="3BA158CC" w:rsidR="00A30BF3" w:rsidRPr="007A2EF8" w:rsidRDefault="003D6805" w:rsidP="00464B0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&lt;EndNote&gt;&lt;Cite&gt;&lt;Author&gt;DRE&lt;/Author&gt;&lt;Year&gt;2015&lt;/Year&gt;&lt;RecNum&gt;142&lt;/RecNum&gt;&lt;DisplayText&gt;[14]&lt;/DisplayText&gt;&lt;record&gt;&lt;rec-number&gt;142&lt;/rec-number&gt;&lt;foreign-keys&gt;&lt;key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[14]</w:t>
            </w:r>
            <w:r>
              <w:rPr>
                <w:rFonts w:eastAsia="Times New Roman" w:cs="Times New Roman"/>
                <w:color w:val="000000"/>
                <w:szCs w:val="24"/>
                <w:lang w:val="en-AU" w:eastAsia="en-AU"/>
              </w:rPr>
              <w:fldChar w:fldCharType="end"/>
            </w:r>
          </w:p>
        </w:tc>
      </w:tr>
    </w:tbl>
    <w:p w14:paraId="2F8F0400" w14:textId="77777777" w:rsidR="00464B0F" w:rsidRDefault="00E92F92" w:rsidP="00EC1C38">
      <w:pPr>
        <w:spacing w:after="0" w:line="240" w:lineRule="auto"/>
        <w:ind w:firstLine="0"/>
        <w:rPr>
          <w:rFonts w:cs="Times New Roman"/>
          <w:szCs w:val="24"/>
        </w:rPr>
      </w:pPr>
      <w:r>
        <w:rPr>
          <w:rFonts w:cs="Times New Roman"/>
          <w:szCs w:val="24"/>
        </w:rPr>
        <w:t>*</w:t>
      </w:r>
      <w:r w:rsidR="0049574E">
        <w:rPr>
          <w:rFonts w:cs="Times New Roman"/>
          <w:szCs w:val="24"/>
        </w:rPr>
        <w:t>autho</w:t>
      </w:r>
      <w:r w:rsidR="00EC1C38">
        <w:rPr>
          <w:rFonts w:cs="Times New Roman"/>
          <w:szCs w:val="24"/>
        </w:rPr>
        <w:t>rs</w:t>
      </w:r>
      <w:r w:rsidR="0049574E">
        <w:rPr>
          <w:rFonts w:cs="Times New Roman"/>
          <w:szCs w:val="24"/>
        </w:rPr>
        <w:t>’</w:t>
      </w:r>
      <w:r w:rsidR="00EC1C38">
        <w:rPr>
          <w:rFonts w:cs="Times New Roman"/>
          <w:szCs w:val="24"/>
        </w:rPr>
        <w:t xml:space="preserve"> calculation</w:t>
      </w:r>
      <w:r w:rsidR="00274EDC">
        <w:rPr>
          <w:rFonts w:cs="Times New Roman"/>
          <w:szCs w:val="24"/>
        </w:rPr>
        <w:t>s</w:t>
      </w:r>
      <w:r w:rsidR="00EC1C38">
        <w:rPr>
          <w:rFonts w:cs="Times New Roman"/>
          <w:szCs w:val="24"/>
        </w:rPr>
        <w:t xml:space="preserve"> based on the </w:t>
      </w:r>
      <w:r w:rsidR="001D7E2A">
        <w:rPr>
          <w:rFonts w:cs="Times New Roman"/>
          <w:szCs w:val="24"/>
        </w:rPr>
        <w:t xml:space="preserve">available </w:t>
      </w:r>
      <w:r w:rsidR="00EC1C38">
        <w:rPr>
          <w:rFonts w:cs="Times New Roman"/>
          <w:szCs w:val="24"/>
        </w:rPr>
        <w:t>data sources</w:t>
      </w:r>
    </w:p>
    <w:p w14:paraId="1C994EBE" w14:textId="77777777" w:rsidR="0053501B" w:rsidRDefault="0053501B" w:rsidP="00870B54">
      <w:pPr>
        <w:spacing w:after="0" w:line="240" w:lineRule="auto"/>
        <w:rPr>
          <w:rFonts w:cs="Times New Roman"/>
          <w:szCs w:val="24"/>
        </w:rPr>
      </w:pPr>
    </w:p>
    <w:p w14:paraId="406E813A" w14:textId="6F8135A0" w:rsidR="00AF1146" w:rsidRDefault="0053501B" w:rsidP="00EC1C38">
      <w:pPr>
        <w:spacing w:after="0" w:line="240" w:lineRule="auto"/>
        <w:ind w:firstLine="0"/>
        <w:rPr>
          <w:rFonts w:asciiTheme="minorHAnsi" w:hAnsiTheme="minorHAnsi"/>
          <w:sz w:val="22"/>
          <w:lang w:val="en-AU"/>
        </w:rPr>
      </w:pPr>
      <w:r>
        <w:rPr>
          <w:rFonts w:cs="Times New Roman"/>
          <w:szCs w:val="24"/>
        </w:rPr>
        <w:t xml:space="preserve">Table </w:t>
      </w:r>
      <w:r w:rsidR="00AA69A6">
        <w:rPr>
          <w:rFonts w:cs="Times New Roman"/>
          <w:szCs w:val="24"/>
        </w:rPr>
        <w:t>A.</w:t>
      </w:r>
      <w:r>
        <w:rPr>
          <w:rFonts w:cs="Times New Roman"/>
          <w:szCs w:val="24"/>
        </w:rPr>
        <w:t>4</w:t>
      </w:r>
      <w:r w:rsidR="00870B54">
        <w:rPr>
          <w:rFonts w:cs="Times New Roman"/>
          <w:szCs w:val="24"/>
        </w:rPr>
        <w:t xml:space="preserve"> </w:t>
      </w:r>
      <w:r w:rsidR="00494862">
        <w:rPr>
          <w:rFonts w:cs="Times New Roman"/>
          <w:szCs w:val="24"/>
        </w:rPr>
        <w:t>Monthly e</w:t>
      </w:r>
      <w:r w:rsidR="00870B54">
        <w:rPr>
          <w:rFonts w:cs="Times New Roman"/>
          <w:szCs w:val="24"/>
        </w:rPr>
        <w:t>lectricity generation</w:t>
      </w:r>
      <w:r w:rsidR="009D3BF1">
        <w:rPr>
          <w:rFonts w:cs="Times New Roman"/>
          <w:szCs w:val="24"/>
        </w:rPr>
        <w:t xml:space="preserve"> and consumption</w:t>
      </w:r>
      <w:r w:rsidR="00870B54">
        <w:rPr>
          <w:rFonts w:cs="Times New Roman"/>
          <w:szCs w:val="24"/>
        </w:rPr>
        <w:t xml:space="preserve"> in 2014 </w:t>
      </w:r>
      <w:r w:rsidR="0057666B">
        <w:rPr>
          <w:rFonts w:cs="Times New Roman"/>
          <w:szCs w:val="24"/>
        </w:rPr>
        <w:t xml:space="preserve">based on </w:t>
      </w:r>
      <w:r w:rsidR="00FC5AE9">
        <w:rPr>
          <w:rFonts w:cs="Times New Roman"/>
          <w:szCs w:val="24"/>
        </w:rPr>
        <w:t xml:space="preserve">utilities </w:t>
      </w:r>
      <w:r w:rsidR="00573788">
        <w:rPr>
          <w:rFonts w:cs="Times New Roman"/>
          <w:szCs w:val="24"/>
        </w:rPr>
        <w:fldChar w:fldCharType="begin"/>
      </w:r>
      <w:r w:rsidR="003D6805">
        <w:rPr>
          <w:rFonts w:cs="Times New Roman"/>
          <w:szCs w:val="24"/>
        </w:rPr>
        <w:instrText xml:space="preserve"> ADDIN EN.CITE &lt;EndNote&gt;&lt;Cite&gt;&lt;Author&gt;BPC&lt;/Author&gt;&lt;Year&gt;2017&lt;/Year&gt;&lt;RecNum&gt;382&lt;/RecNum&gt;&lt;DisplayText&gt;[8, 20]&lt;/DisplayText&gt;&lt;record&gt;&lt;rec-number&gt;382&lt;/rec-number&gt;&lt;foreign-keys&gt;&lt;key app="EN" db-id="vdxfvwasb9twpcevszl550wlexparva9swxt" timestamp="1497856490"&gt;382&lt;/key&gt;&lt;/foreign-keys&gt;&lt;ref-type name="Personal Communication"&gt;26&lt;/ref-type&gt;&lt;contributors&gt;&lt;authors&gt;&lt;author&gt;BPC&lt;/author&gt;&lt;/authors&gt;&lt;/contributors&gt;&lt;titles&gt;&lt;title&gt;Electricity consumption_monthly_EDCD_BPC&lt;/title&gt;&lt;/titles&gt;&lt;dates&gt;&lt;year&gt;2017&lt;/year&gt;&lt;/dates&gt;&lt;pub-location&gt;Thimphu&lt;/pub-location&gt;&lt;publisher&gt;Bhutan Power Corporation Limited&lt;/publisher&gt;&lt;urls&gt;&lt;/urls&gt;&lt;/record&gt;&lt;/Cite&gt;&lt;Cite&gt;&lt;Author&gt;Druk Green Power Corporation&lt;/Author&gt;&lt;Year&gt;2014&lt;/Year&gt;&lt;RecNum&gt;245&lt;/RecNum&gt;&lt;record&gt;&lt;rec-number&gt;245&lt;/rec-number&gt;&lt;foreign-keys&gt;&lt;key app="EN" db-id="vdxfvwasb9twpcevszl550wlexparva9swxt" timestamp="1497076347"&gt;245&lt;/key&gt;&lt;/foreign-keys&gt;&lt;ref-type name="Report"&gt;27&lt;/ref-type&gt;&lt;contributors&gt;&lt;authors&gt;&lt;author&gt;Druk Green Power Corporation,&lt;/author&gt;&lt;/authors&gt;&lt;tertiary-authors&gt;&lt;author&gt;Druk Green Power Corporation Limited&lt;/author&gt;&lt;/tertiary-authors&gt;&lt;subsidiary-authors&gt;&lt;author&gt;Druk Green Power Corporation Limited&lt;/author&gt;&lt;/subsidiary-authors&gt;&lt;/contributors&gt;&lt;titles&gt;&lt;title&gt;Annual Report 2014&lt;/title&gt;&lt;/titles&gt;&lt;dates&gt;&lt;year&gt;2014&lt;/year&gt;&lt;/dates&gt;&lt;pub-location&gt;Thimphu, Bhutan&lt;/pub-location&gt;&lt;publisher&gt;Druk Green Power Corporation Limited&lt;/publisher&gt;&lt;urls&gt;&lt;related-urls&gt;&lt;url&gt;https://www.drukgreen.bt/images/yootheme/Publication/Annual_Reports/Annual_Report_2014.pdf&lt;/url&gt;&lt;/related-urls&gt;&lt;/urls&gt;&lt;/record&gt;&lt;/Cite&gt;&lt;/EndNote&gt;</w:instrText>
      </w:r>
      <w:r w:rsidR="00573788">
        <w:rPr>
          <w:rFonts w:cs="Times New Roman"/>
          <w:szCs w:val="24"/>
        </w:rPr>
        <w:fldChar w:fldCharType="separate"/>
      </w:r>
      <w:r w:rsidR="003D6805">
        <w:rPr>
          <w:rFonts w:cs="Times New Roman"/>
          <w:noProof/>
          <w:szCs w:val="24"/>
        </w:rPr>
        <w:t>[8, 20]</w:t>
      </w:r>
      <w:r w:rsidR="00573788">
        <w:rPr>
          <w:rFonts w:cs="Times New Roman"/>
          <w:szCs w:val="24"/>
        </w:rPr>
        <w:fldChar w:fldCharType="end"/>
      </w:r>
      <w:r w:rsidR="00907210">
        <w:fldChar w:fldCharType="begin"/>
      </w:r>
      <w:r w:rsidR="00907210">
        <w:instrText xml:space="preserve"> LINK </w:instrText>
      </w:r>
      <w:r w:rsidR="00DF1047">
        <w:instrText xml:space="preserve">Excel.Sheet.12 "C:\\Users\\17238018\\Documents\\LEAP Areas\\BhtDY_optimize\\BAU data.xlsx" "load shape!R2C1:R14C4" </w:instrText>
      </w:r>
      <w:r w:rsidR="00907210">
        <w:instrText xml:space="preserve">\a \f 4 \h </w:instrText>
      </w:r>
      <w:r w:rsidR="00AF1146">
        <w:instrText xml:space="preserve"> \* MERGEFORMAT </w:instrText>
      </w:r>
      <w:r w:rsidR="00907210">
        <w:fldChar w:fldCharType="separate"/>
      </w:r>
    </w:p>
    <w:tbl>
      <w:tblPr>
        <w:tblW w:w="5568" w:type="dxa"/>
        <w:tblLayout w:type="fixed"/>
        <w:tblLook w:val="04A0" w:firstRow="1" w:lastRow="0" w:firstColumn="1" w:lastColumn="0" w:noHBand="0" w:noVBand="1"/>
      </w:tblPr>
      <w:tblGrid>
        <w:gridCol w:w="1367"/>
        <w:gridCol w:w="1310"/>
        <w:gridCol w:w="1571"/>
        <w:gridCol w:w="1320"/>
      </w:tblGrid>
      <w:tr w:rsidR="00AF1146" w:rsidRPr="00CA4C66" w14:paraId="0FB65419" w14:textId="77777777" w:rsidTr="00AF1146">
        <w:trPr>
          <w:divId w:val="648897333"/>
          <w:trHeight w:val="936"/>
        </w:trPr>
        <w:tc>
          <w:tcPr>
            <w:tcW w:w="13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605C5E" w14:textId="77777777" w:rsidR="00AF1146" w:rsidRPr="00CA4C66" w:rsidRDefault="00AF1146" w:rsidP="00AF1146">
            <w:pPr>
              <w:jc w:val="center"/>
              <w:rPr>
                <w:rFonts w:eastAsia="Times New Roman" w:cs="Times New Roman"/>
                <w:i/>
                <w:iCs/>
                <w:color w:val="000000"/>
                <w:szCs w:val="24"/>
                <w:lang w:val="en-AU" w:eastAsia="en-AU"/>
              </w:rPr>
            </w:pPr>
            <w:r w:rsidRPr="00CA4C66">
              <w:rPr>
                <w:rFonts w:eastAsia="Times New Roman" w:cs="Times New Roman"/>
                <w:i/>
                <w:iCs/>
                <w:color w:val="000000"/>
                <w:szCs w:val="24"/>
                <w:lang w:val="en-AU" w:eastAsia="en-AU"/>
              </w:rPr>
              <w:t>Month</w:t>
            </w:r>
          </w:p>
        </w:tc>
        <w:tc>
          <w:tcPr>
            <w:tcW w:w="1310" w:type="dxa"/>
            <w:tcBorders>
              <w:top w:val="single" w:sz="4" w:space="0" w:color="auto"/>
              <w:left w:val="nil"/>
              <w:bottom w:val="single" w:sz="4" w:space="0" w:color="auto"/>
              <w:right w:val="single" w:sz="4" w:space="0" w:color="auto"/>
            </w:tcBorders>
            <w:shd w:val="clear" w:color="auto" w:fill="auto"/>
            <w:vAlign w:val="center"/>
            <w:hideMark/>
          </w:tcPr>
          <w:p w14:paraId="0DC47B3C" w14:textId="77777777" w:rsidR="00AF1146" w:rsidRPr="00CA4C66" w:rsidRDefault="00AF1146" w:rsidP="00AF1146">
            <w:pPr>
              <w:spacing w:after="0" w:line="240" w:lineRule="auto"/>
              <w:ind w:firstLine="0"/>
              <w:jc w:val="center"/>
              <w:rPr>
                <w:rFonts w:eastAsia="Times New Roman" w:cs="Times New Roman"/>
                <w:i/>
                <w:iCs/>
                <w:color w:val="000000"/>
                <w:szCs w:val="24"/>
                <w:lang w:val="en-AU" w:eastAsia="en-AU"/>
              </w:rPr>
            </w:pPr>
            <w:r w:rsidRPr="00CA4C66">
              <w:rPr>
                <w:rFonts w:eastAsia="Times New Roman" w:cs="Times New Roman"/>
                <w:i/>
                <w:iCs/>
                <w:color w:val="000000"/>
                <w:szCs w:val="24"/>
                <w:lang w:val="en-AU" w:eastAsia="en-AU"/>
              </w:rPr>
              <w:t>Generation (GWh)</w:t>
            </w:r>
          </w:p>
        </w:tc>
        <w:tc>
          <w:tcPr>
            <w:tcW w:w="1571" w:type="dxa"/>
            <w:tcBorders>
              <w:top w:val="single" w:sz="4" w:space="0" w:color="auto"/>
              <w:left w:val="nil"/>
              <w:bottom w:val="single" w:sz="4" w:space="0" w:color="auto"/>
              <w:right w:val="single" w:sz="4" w:space="0" w:color="auto"/>
            </w:tcBorders>
            <w:shd w:val="clear" w:color="auto" w:fill="auto"/>
            <w:vAlign w:val="center"/>
            <w:hideMark/>
          </w:tcPr>
          <w:p w14:paraId="45B874A7" w14:textId="77777777" w:rsidR="00AF1146" w:rsidRPr="00CA4C66" w:rsidRDefault="00AF1146" w:rsidP="00AF1146">
            <w:pPr>
              <w:spacing w:after="0" w:line="240" w:lineRule="auto"/>
              <w:ind w:firstLine="0"/>
              <w:jc w:val="center"/>
              <w:rPr>
                <w:rFonts w:eastAsia="Times New Roman" w:cs="Times New Roman"/>
                <w:i/>
                <w:iCs/>
                <w:color w:val="000000"/>
                <w:szCs w:val="24"/>
                <w:lang w:val="en-AU" w:eastAsia="en-AU"/>
              </w:rPr>
            </w:pPr>
            <w:r w:rsidRPr="00CA4C66">
              <w:rPr>
                <w:rFonts w:eastAsia="Times New Roman" w:cs="Times New Roman"/>
                <w:i/>
                <w:iCs/>
                <w:color w:val="000000"/>
                <w:szCs w:val="24"/>
                <w:lang w:val="en-AU" w:eastAsia="en-AU"/>
              </w:rPr>
              <w:t>% peak generation</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14:paraId="50600BED" w14:textId="77777777" w:rsidR="00AF1146" w:rsidRPr="00CA4C66" w:rsidRDefault="00AF1146" w:rsidP="00AF1146">
            <w:pPr>
              <w:spacing w:after="0" w:line="240" w:lineRule="auto"/>
              <w:ind w:firstLine="0"/>
              <w:jc w:val="center"/>
              <w:rPr>
                <w:rFonts w:eastAsia="Times New Roman" w:cs="Times New Roman"/>
                <w:i/>
                <w:iCs/>
                <w:color w:val="000000"/>
                <w:szCs w:val="24"/>
                <w:lang w:val="en-AU" w:eastAsia="en-AU"/>
              </w:rPr>
            </w:pPr>
            <w:r w:rsidRPr="00CA4C66">
              <w:rPr>
                <w:rFonts w:eastAsia="Times New Roman" w:cs="Times New Roman"/>
                <w:i/>
                <w:iCs/>
                <w:color w:val="000000"/>
                <w:szCs w:val="24"/>
                <w:lang w:val="en-AU" w:eastAsia="en-AU"/>
              </w:rPr>
              <w:t>Consumption (GWh)</w:t>
            </w:r>
          </w:p>
        </w:tc>
      </w:tr>
      <w:tr w:rsidR="00AF1146" w:rsidRPr="00CA4C66" w14:paraId="116D73D9"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60C5041E"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Jan</w:t>
            </w:r>
          </w:p>
        </w:tc>
        <w:tc>
          <w:tcPr>
            <w:tcW w:w="1310" w:type="dxa"/>
            <w:tcBorders>
              <w:top w:val="nil"/>
              <w:left w:val="nil"/>
              <w:bottom w:val="single" w:sz="4" w:space="0" w:color="auto"/>
              <w:right w:val="single" w:sz="4" w:space="0" w:color="auto"/>
            </w:tcBorders>
            <w:shd w:val="clear" w:color="auto" w:fill="auto"/>
            <w:noWrap/>
            <w:vAlign w:val="center"/>
            <w:hideMark/>
          </w:tcPr>
          <w:p w14:paraId="013BE638"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243.7</w:t>
            </w:r>
          </w:p>
        </w:tc>
        <w:tc>
          <w:tcPr>
            <w:tcW w:w="1571" w:type="dxa"/>
            <w:tcBorders>
              <w:top w:val="nil"/>
              <w:left w:val="nil"/>
              <w:bottom w:val="single" w:sz="4" w:space="0" w:color="auto"/>
              <w:right w:val="single" w:sz="4" w:space="0" w:color="auto"/>
            </w:tcBorders>
            <w:shd w:val="clear" w:color="auto" w:fill="auto"/>
            <w:noWrap/>
            <w:vAlign w:val="center"/>
            <w:hideMark/>
          </w:tcPr>
          <w:p w14:paraId="71FB945C"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20.3%</w:t>
            </w:r>
          </w:p>
        </w:tc>
        <w:tc>
          <w:tcPr>
            <w:tcW w:w="1320" w:type="dxa"/>
            <w:tcBorders>
              <w:top w:val="nil"/>
              <w:left w:val="nil"/>
              <w:bottom w:val="single" w:sz="4" w:space="0" w:color="auto"/>
              <w:right w:val="single" w:sz="4" w:space="0" w:color="auto"/>
            </w:tcBorders>
            <w:shd w:val="clear" w:color="auto" w:fill="auto"/>
            <w:noWrap/>
            <w:vAlign w:val="center"/>
            <w:hideMark/>
          </w:tcPr>
          <w:p w14:paraId="5B777918"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169.8</w:t>
            </w:r>
          </w:p>
        </w:tc>
      </w:tr>
      <w:tr w:rsidR="00AF1146" w:rsidRPr="00CA4C66" w14:paraId="6B66B50C"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2F02156A"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Feb</w:t>
            </w:r>
          </w:p>
        </w:tc>
        <w:tc>
          <w:tcPr>
            <w:tcW w:w="1310" w:type="dxa"/>
            <w:tcBorders>
              <w:top w:val="nil"/>
              <w:left w:val="nil"/>
              <w:bottom w:val="single" w:sz="4" w:space="0" w:color="auto"/>
              <w:right w:val="single" w:sz="4" w:space="0" w:color="auto"/>
            </w:tcBorders>
            <w:shd w:val="clear" w:color="auto" w:fill="auto"/>
            <w:noWrap/>
            <w:vAlign w:val="center"/>
            <w:hideMark/>
          </w:tcPr>
          <w:p w14:paraId="7DFC4537"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178.9</w:t>
            </w:r>
          </w:p>
        </w:tc>
        <w:tc>
          <w:tcPr>
            <w:tcW w:w="1571" w:type="dxa"/>
            <w:tcBorders>
              <w:top w:val="nil"/>
              <w:left w:val="nil"/>
              <w:bottom w:val="single" w:sz="4" w:space="0" w:color="auto"/>
              <w:right w:val="single" w:sz="4" w:space="0" w:color="auto"/>
            </w:tcBorders>
            <w:shd w:val="clear" w:color="auto" w:fill="auto"/>
            <w:noWrap/>
            <w:vAlign w:val="center"/>
            <w:hideMark/>
          </w:tcPr>
          <w:p w14:paraId="51F85AA5"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14.9%</w:t>
            </w:r>
          </w:p>
        </w:tc>
        <w:tc>
          <w:tcPr>
            <w:tcW w:w="1320" w:type="dxa"/>
            <w:tcBorders>
              <w:top w:val="nil"/>
              <w:left w:val="nil"/>
              <w:bottom w:val="single" w:sz="4" w:space="0" w:color="auto"/>
              <w:right w:val="single" w:sz="4" w:space="0" w:color="auto"/>
            </w:tcBorders>
            <w:shd w:val="clear" w:color="auto" w:fill="auto"/>
            <w:noWrap/>
            <w:vAlign w:val="center"/>
            <w:hideMark/>
          </w:tcPr>
          <w:p w14:paraId="3FBA5BF6"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154.6</w:t>
            </w:r>
          </w:p>
        </w:tc>
      </w:tr>
      <w:tr w:rsidR="00AF1146" w:rsidRPr="00CA4C66" w14:paraId="31E8D6B3"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5E3C6E8A"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Mar</w:t>
            </w:r>
          </w:p>
        </w:tc>
        <w:tc>
          <w:tcPr>
            <w:tcW w:w="1310" w:type="dxa"/>
            <w:tcBorders>
              <w:top w:val="nil"/>
              <w:left w:val="nil"/>
              <w:bottom w:val="single" w:sz="4" w:space="0" w:color="auto"/>
              <w:right w:val="single" w:sz="4" w:space="0" w:color="auto"/>
            </w:tcBorders>
            <w:shd w:val="clear" w:color="auto" w:fill="auto"/>
            <w:noWrap/>
            <w:vAlign w:val="center"/>
            <w:hideMark/>
          </w:tcPr>
          <w:p w14:paraId="4F699499"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211.4</w:t>
            </w:r>
          </w:p>
        </w:tc>
        <w:tc>
          <w:tcPr>
            <w:tcW w:w="1571" w:type="dxa"/>
            <w:tcBorders>
              <w:top w:val="nil"/>
              <w:left w:val="nil"/>
              <w:bottom w:val="single" w:sz="4" w:space="0" w:color="auto"/>
              <w:right w:val="single" w:sz="4" w:space="0" w:color="auto"/>
            </w:tcBorders>
            <w:shd w:val="clear" w:color="auto" w:fill="auto"/>
            <w:noWrap/>
            <w:vAlign w:val="center"/>
            <w:hideMark/>
          </w:tcPr>
          <w:p w14:paraId="2076A413"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17.6%</w:t>
            </w:r>
          </w:p>
        </w:tc>
        <w:tc>
          <w:tcPr>
            <w:tcW w:w="1320" w:type="dxa"/>
            <w:tcBorders>
              <w:top w:val="nil"/>
              <w:left w:val="nil"/>
              <w:bottom w:val="single" w:sz="4" w:space="0" w:color="auto"/>
              <w:right w:val="single" w:sz="4" w:space="0" w:color="auto"/>
            </w:tcBorders>
            <w:shd w:val="clear" w:color="auto" w:fill="auto"/>
            <w:noWrap/>
            <w:vAlign w:val="center"/>
            <w:hideMark/>
          </w:tcPr>
          <w:p w14:paraId="0281355D"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161.7</w:t>
            </w:r>
          </w:p>
        </w:tc>
      </w:tr>
      <w:tr w:rsidR="00AF1146" w:rsidRPr="00CA4C66" w14:paraId="06595B38"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4C81676C"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Apr</w:t>
            </w:r>
          </w:p>
        </w:tc>
        <w:tc>
          <w:tcPr>
            <w:tcW w:w="1310" w:type="dxa"/>
            <w:tcBorders>
              <w:top w:val="nil"/>
              <w:left w:val="nil"/>
              <w:bottom w:val="single" w:sz="4" w:space="0" w:color="auto"/>
              <w:right w:val="single" w:sz="4" w:space="0" w:color="auto"/>
            </w:tcBorders>
            <w:shd w:val="clear" w:color="auto" w:fill="auto"/>
            <w:noWrap/>
            <w:vAlign w:val="center"/>
            <w:hideMark/>
          </w:tcPr>
          <w:p w14:paraId="1B697546"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232.6</w:t>
            </w:r>
          </w:p>
        </w:tc>
        <w:tc>
          <w:tcPr>
            <w:tcW w:w="1571" w:type="dxa"/>
            <w:tcBorders>
              <w:top w:val="nil"/>
              <w:left w:val="nil"/>
              <w:bottom w:val="single" w:sz="4" w:space="0" w:color="auto"/>
              <w:right w:val="single" w:sz="4" w:space="0" w:color="auto"/>
            </w:tcBorders>
            <w:shd w:val="clear" w:color="auto" w:fill="auto"/>
            <w:noWrap/>
            <w:vAlign w:val="center"/>
            <w:hideMark/>
          </w:tcPr>
          <w:p w14:paraId="37C4CC81"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19.4%</w:t>
            </w:r>
          </w:p>
        </w:tc>
        <w:tc>
          <w:tcPr>
            <w:tcW w:w="1320" w:type="dxa"/>
            <w:tcBorders>
              <w:top w:val="nil"/>
              <w:left w:val="nil"/>
              <w:bottom w:val="single" w:sz="4" w:space="0" w:color="auto"/>
              <w:right w:val="single" w:sz="4" w:space="0" w:color="auto"/>
            </w:tcBorders>
            <w:shd w:val="clear" w:color="auto" w:fill="auto"/>
            <w:noWrap/>
            <w:vAlign w:val="center"/>
            <w:hideMark/>
          </w:tcPr>
          <w:p w14:paraId="13E6550C"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166</w:t>
            </w:r>
          </w:p>
        </w:tc>
      </w:tr>
      <w:tr w:rsidR="00AF1146" w:rsidRPr="00CA4C66" w14:paraId="52B90902"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2D0D2D1D"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May</w:t>
            </w:r>
          </w:p>
        </w:tc>
        <w:tc>
          <w:tcPr>
            <w:tcW w:w="1310" w:type="dxa"/>
            <w:tcBorders>
              <w:top w:val="nil"/>
              <w:left w:val="nil"/>
              <w:bottom w:val="single" w:sz="4" w:space="0" w:color="auto"/>
              <w:right w:val="single" w:sz="4" w:space="0" w:color="auto"/>
            </w:tcBorders>
            <w:shd w:val="clear" w:color="auto" w:fill="auto"/>
            <w:noWrap/>
            <w:vAlign w:val="center"/>
            <w:hideMark/>
          </w:tcPr>
          <w:p w14:paraId="6D888D18"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458.9</w:t>
            </w:r>
          </w:p>
        </w:tc>
        <w:tc>
          <w:tcPr>
            <w:tcW w:w="1571" w:type="dxa"/>
            <w:tcBorders>
              <w:top w:val="nil"/>
              <w:left w:val="nil"/>
              <w:bottom w:val="single" w:sz="4" w:space="0" w:color="auto"/>
              <w:right w:val="single" w:sz="4" w:space="0" w:color="auto"/>
            </w:tcBorders>
            <w:shd w:val="clear" w:color="auto" w:fill="auto"/>
            <w:noWrap/>
            <w:vAlign w:val="center"/>
            <w:hideMark/>
          </w:tcPr>
          <w:p w14:paraId="2A99D093"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38.2%</w:t>
            </w:r>
          </w:p>
        </w:tc>
        <w:tc>
          <w:tcPr>
            <w:tcW w:w="1320" w:type="dxa"/>
            <w:tcBorders>
              <w:top w:val="nil"/>
              <w:left w:val="nil"/>
              <w:bottom w:val="single" w:sz="4" w:space="0" w:color="auto"/>
              <w:right w:val="single" w:sz="4" w:space="0" w:color="auto"/>
            </w:tcBorders>
            <w:shd w:val="clear" w:color="auto" w:fill="auto"/>
            <w:noWrap/>
            <w:vAlign w:val="center"/>
            <w:hideMark/>
          </w:tcPr>
          <w:p w14:paraId="69E35ECF"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172.5</w:t>
            </w:r>
          </w:p>
        </w:tc>
      </w:tr>
      <w:tr w:rsidR="00AF1146" w:rsidRPr="00CA4C66" w14:paraId="4650D14E"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1F9B7B74"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Jun</w:t>
            </w:r>
          </w:p>
        </w:tc>
        <w:tc>
          <w:tcPr>
            <w:tcW w:w="1310" w:type="dxa"/>
            <w:tcBorders>
              <w:top w:val="nil"/>
              <w:left w:val="nil"/>
              <w:bottom w:val="single" w:sz="4" w:space="0" w:color="auto"/>
              <w:right w:val="single" w:sz="4" w:space="0" w:color="auto"/>
            </w:tcBorders>
            <w:shd w:val="clear" w:color="auto" w:fill="auto"/>
            <w:noWrap/>
            <w:vAlign w:val="center"/>
            <w:hideMark/>
          </w:tcPr>
          <w:p w14:paraId="2ADBCFEF"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785.1</w:t>
            </w:r>
          </w:p>
        </w:tc>
        <w:tc>
          <w:tcPr>
            <w:tcW w:w="1571" w:type="dxa"/>
            <w:tcBorders>
              <w:top w:val="nil"/>
              <w:left w:val="nil"/>
              <w:bottom w:val="single" w:sz="4" w:space="0" w:color="auto"/>
              <w:right w:val="single" w:sz="4" w:space="0" w:color="auto"/>
            </w:tcBorders>
            <w:shd w:val="clear" w:color="auto" w:fill="auto"/>
            <w:noWrap/>
            <w:vAlign w:val="center"/>
            <w:hideMark/>
          </w:tcPr>
          <w:p w14:paraId="4DC4BF8B"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65.4%</w:t>
            </w:r>
          </w:p>
        </w:tc>
        <w:tc>
          <w:tcPr>
            <w:tcW w:w="1320" w:type="dxa"/>
            <w:tcBorders>
              <w:top w:val="nil"/>
              <w:left w:val="nil"/>
              <w:bottom w:val="single" w:sz="4" w:space="0" w:color="auto"/>
              <w:right w:val="single" w:sz="4" w:space="0" w:color="auto"/>
            </w:tcBorders>
            <w:shd w:val="clear" w:color="auto" w:fill="auto"/>
            <w:noWrap/>
            <w:vAlign w:val="center"/>
            <w:hideMark/>
          </w:tcPr>
          <w:p w14:paraId="0FF5086C"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167.6</w:t>
            </w:r>
          </w:p>
        </w:tc>
      </w:tr>
      <w:tr w:rsidR="00AF1146" w:rsidRPr="00CA4C66" w14:paraId="2BE04744"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257A6E69"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Jul</w:t>
            </w:r>
          </w:p>
        </w:tc>
        <w:tc>
          <w:tcPr>
            <w:tcW w:w="1310" w:type="dxa"/>
            <w:tcBorders>
              <w:top w:val="nil"/>
              <w:left w:val="nil"/>
              <w:bottom w:val="single" w:sz="4" w:space="0" w:color="auto"/>
              <w:right w:val="single" w:sz="4" w:space="0" w:color="auto"/>
            </w:tcBorders>
            <w:shd w:val="clear" w:color="auto" w:fill="auto"/>
            <w:noWrap/>
            <w:vAlign w:val="center"/>
            <w:hideMark/>
          </w:tcPr>
          <w:p w14:paraId="64EA7A26"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1187.5</w:t>
            </w:r>
          </w:p>
        </w:tc>
        <w:tc>
          <w:tcPr>
            <w:tcW w:w="1571" w:type="dxa"/>
            <w:tcBorders>
              <w:top w:val="nil"/>
              <w:left w:val="nil"/>
              <w:bottom w:val="single" w:sz="4" w:space="0" w:color="auto"/>
              <w:right w:val="single" w:sz="4" w:space="0" w:color="auto"/>
            </w:tcBorders>
            <w:shd w:val="clear" w:color="auto" w:fill="auto"/>
            <w:noWrap/>
            <w:vAlign w:val="center"/>
            <w:hideMark/>
          </w:tcPr>
          <w:p w14:paraId="125CF300"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98.9%</w:t>
            </w:r>
          </w:p>
        </w:tc>
        <w:tc>
          <w:tcPr>
            <w:tcW w:w="1320" w:type="dxa"/>
            <w:tcBorders>
              <w:top w:val="nil"/>
              <w:left w:val="nil"/>
              <w:bottom w:val="single" w:sz="4" w:space="0" w:color="auto"/>
              <w:right w:val="single" w:sz="4" w:space="0" w:color="auto"/>
            </w:tcBorders>
            <w:shd w:val="clear" w:color="auto" w:fill="auto"/>
            <w:noWrap/>
            <w:vAlign w:val="center"/>
            <w:hideMark/>
          </w:tcPr>
          <w:p w14:paraId="12E30FC2"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155.9</w:t>
            </w:r>
          </w:p>
        </w:tc>
      </w:tr>
      <w:tr w:rsidR="00AF1146" w:rsidRPr="00CA4C66" w14:paraId="53E7CA06"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561AC19C"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Aug</w:t>
            </w:r>
          </w:p>
        </w:tc>
        <w:tc>
          <w:tcPr>
            <w:tcW w:w="1310" w:type="dxa"/>
            <w:tcBorders>
              <w:top w:val="nil"/>
              <w:left w:val="nil"/>
              <w:bottom w:val="single" w:sz="4" w:space="0" w:color="auto"/>
              <w:right w:val="single" w:sz="4" w:space="0" w:color="auto"/>
            </w:tcBorders>
            <w:shd w:val="clear" w:color="auto" w:fill="auto"/>
            <w:noWrap/>
            <w:vAlign w:val="center"/>
            <w:hideMark/>
          </w:tcPr>
          <w:p w14:paraId="5B826991"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1200.8</w:t>
            </w:r>
          </w:p>
        </w:tc>
        <w:tc>
          <w:tcPr>
            <w:tcW w:w="1571" w:type="dxa"/>
            <w:tcBorders>
              <w:top w:val="nil"/>
              <w:left w:val="nil"/>
              <w:bottom w:val="single" w:sz="4" w:space="0" w:color="auto"/>
              <w:right w:val="single" w:sz="4" w:space="0" w:color="auto"/>
            </w:tcBorders>
            <w:shd w:val="clear" w:color="auto" w:fill="auto"/>
            <w:noWrap/>
            <w:vAlign w:val="center"/>
            <w:hideMark/>
          </w:tcPr>
          <w:p w14:paraId="3518CF18"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100.0%</w:t>
            </w:r>
          </w:p>
        </w:tc>
        <w:tc>
          <w:tcPr>
            <w:tcW w:w="1320" w:type="dxa"/>
            <w:tcBorders>
              <w:top w:val="nil"/>
              <w:left w:val="nil"/>
              <w:bottom w:val="single" w:sz="4" w:space="0" w:color="auto"/>
              <w:right w:val="single" w:sz="4" w:space="0" w:color="auto"/>
            </w:tcBorders>
            <w:shd w:val="clear" w:color="auto" w:fill="auto"/>
            <w:noWrap/>
            <w:vAlign w:val="center"/>
            <w:hideMark/>
          </w:tcPr>
          <w:p w14:paraId="13CDA962"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164.3</w:t>
            </w:r>
          </w:p>
        </w:tc>
      </w:tr>
      <w:tr w:rsidR="00AF1146" w:rsidRPr="00CA4C66" w14:paraId="1C2014FB"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7E3E3592"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Sep</w:t>
            </w:r>
          </w:p>
        </w:tc>
        <w:tc>
          <w:tcPr>
            <w:tcW w:w="1310" w:type="dxa"/>
            <w:tcBorders>
              <w:top w:val="nil"/>
              <w:left w:val="nil"/>
              <w:bottom w:val="single" w:sz="4" w:space="0" w:color="auto"/>
              <w:right w:val="single" w:sz="4" w:space="0" w:color="auto"/>
            </w:tcBorders>
            <w:shd w:val="clear" w:color="auto" w:fill="auto"/>
            <w:noWrap/>
            <w:vAlign w:val="center"/>
            <w:hideMark/>
          </w:tcPr>
          <w:p w14:paraId="339A29BC"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1162.6</w:t>
            </w:r>
          </w:p>
        </w:tc>
        <w:tc>
          <w:tcPr>
            <w:tcW w:w="1571" w:type="dxa"/>
            <w:tcBorders>
              <w:top w:val="nil"/>
              <w:left w:val="nil"/>
              <w:bottom w:val="single" w:sz="4" w:space="0" w:color="auto"/>
              <w:right w:val="single" w:sz="4" w:space="0" w:color="auto"/>
            </w:tcBorders>
            <w:shd w:val="clear" w:color="auto" w:fill="auto"/>
            <w:noWrap/>
            <w:vAlign w:val="center"/>
            <w:hideMark/>
          </w:tcPr>
          <w:p w14:paraId="3C3FE957"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96.8%</w:t>
            </w:r>
          </w:p>
        </w:tc>
        <w:tc>
          <w:tcPr>
            <w:tcW w:w="1320" w:type="dxa"/>
            <w:tcBorders>
              <w:top w:val="nil"/>
              <w:left w:val="nil"/>
              <w:bottom w:val="single" w:sz="4" w:space="0" w:color="auto"/>
              <w:right w:val="single" w:sz="4" w:space="0" w:color="auto"/>
            </w:tcBorders>
            <w:shd w:val="clear" w:color="auto" w:fill="auto"/>
            <w:noWrap/>
            <w:vAlign w:val="center"/>
            <w:hideMark/>
          </w:tcPr>
          <w:p w14:paraId="7AE7727D"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157</w:t>
            </w:r>
          </w:p>
        </w:tc>
      </w:tr>
      <w:tr w:rsidR="00AF1146" w:rsidRPr="00CA4C66" w14:paraId="2E66E5A5"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15D1A67F"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Oct</w:t>
            </w:r>
          </w:p>
        </w:tc>
        <w:tc>
          <w:tcPr>
            <w:tcW w:w="1310" w:type="dxa"/>
            <w:tcBorders>
              <w:top w:val="nil"/>
              <w:left w:val="nil"/>
              <w:bottom w:val="single" w:sz="4" w:space="0" w:color="auto"/>
              <w:right w:val="single" w:sz="4" w:space="0" w:color="auto"/>
            </w:tcBorders>
            <w:shd w:val="clear" w:color="auto" w:fill="auto"/>
            <w:noWrap/>
            <w:vAlign w:val="center"/>
            <w:hideMark/>
          </w:tcPr>
          <w:p w14:paraId="26ED0A4A"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767.9</w:t>
            </w:r>
          </w:p>
        </w:tc>
        <w:tc>
          <w:tcPr>
            <w:tcW w:w="1571" w:type="dxa"/>
            <w:tcBorders>
              <w:top w:val="nil"/>
              <w:left w:val="nil"/>
              <w:bottom w:val="single" w:sz="4" w:space="0" w:color="auto"/>
              <w:right w:val="single" w:sz="4" w:space="0" w:color="auto"/>
            </w:tcBorders>
            <w:shd w:val="clear" w:color="auto" w:fill="auto"/>
            <w:noWrap/>
            <w:vAlign w:val="center"/>
            <w:hideMark/>
          </w:tcPr>
          <w:p w14:paraId="6EB07C8A"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63.9%</w:t>
            </w:r>
          </w:p>
        </w:tc>
        <w:tc>
          <w:tcPr>
            <w:tcW w:w="1320" w:type="dxa"/>
            <w:tcBorders>
              <w:top w:val="nil"/>
              <w:left w:val="nil"/>
              <w:bottom w:val="single" w:sz="4" w:space="0" w:color="auto"/>
              <w:right w:val="single" w:sz="4" w:space="0" w:color="auto"/>
            </w:tcBorders>
            <w:shd w:val="clear" w:color="auto" w:fill="auto"/>
            <w:noWrap/>
            <w:vAlign w:val="center"/>
            <w:hideMark/>
          </w:tcPr>
          <w:p w14:paraId="03A6BB2A"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168.7</w:t>
            </w:r>
          </w:p>
        </w:tc>
      </w:tr>
      <w:tr w:rsidR="00AF1146" w:rsidRPr="00CA4C66" w14:paraId="2FDFE228"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3C84A4F0"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Nov</w:t>
            </w:r>
          </w:p>
        </w:tc>
        <w:tc>
          <w:tcPr>
            <w:tcW w:w="1310" w:type="dxa"/>
            <w:tcBorders>
              <w:top w:val="nil"/>
              <w:left w:val="nil"/>
              <w:bottom w:val="single" w:sz="4" w:space="0" w:color="auto"/>
              <w:right w:val="single" w:sz="4" w:space="0" w:color="auto"/>
            </w:tcBorders>
            <w:shd w:val="clear" w:color="auto" w:fill="auto"/>
            <w:noWrap/>
            <w:vAlign w:val="center"/>
            <w:hideMark/>
          </w:tcPr>
          <w:p w14:paraId="47B8554B"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411.5</w:t>
            </w:r>
          </w:p>
        </w:tc>
        <w:tc>
          <w:tcPr>
            <w:tcW w:w="1571" w:type="dxa"/>
            <w:tcBorders>
              <w:top w:val="nil"/>
              <w:left w:val="nil"/>
              <w:bottom w:val="single" w:sz="4" w:space="0" w:color="auto"/>
              <w:right w:val="single" w:sz="4" w:space="0" w:color="auto"/>
            </w:tcBorders>
            <w:shd w:val="clear" w:color="auto" w:fill="auto"/>
            <w:noWrap/>
            <w:vAlign w:val="center"/>
            <w:hideMark/>
          </w:tcPr>
          <w:p w14:paraId="05ACEA61"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34.3%</w:t>
            </w:r>
          </w:p>
        </w:tc>
        <w:tc>
          <w:tcPr>
            <w:tcW w:w="1320" w:type="dxa"/>
            <w:tcBorders>
              <w:top w:val="nil"/>
              <w:left w:val="nil"/>
              <w:bottom w:val="single" w:sz="4" w:space="0" w:color="auto"/>
              <w:right w:val="single" w:sz="4" w:space="0" w:color="auto"/>
            </w:tcBorders>
            <w:shd w:val="clear" w:color="auto" w:fill="auto"/>
            <w:noWrap/>
            <w:vAlign w:val="center"/>
            <w:hideMark/>
          </w:tcPr>
          <w:p w14:paraId="55A82D54"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175.1</w:t>
            </w:r>
          </w:p>
        </w:tc>
      </w:tr>
      <w:tr w:rsidR="00AF1146" w:rsidRPr="00CA4C66" w14:paraId="1A7AB449" w14:textId="77777777" w:rsidTr="00AF1146">
        <w:trPr>
          <w:divId w:val="648897333"/>
          <w:trHeight w:val="312"/>
        </w:trPr>
        <w:tc>
          <w:tcPr>
            <w:tcW w:w="1367" w:type="dxa"/>
            <w:tcBorders>
              <w:top w:val="nil"/>
              <w:left w:val="single" w:sz="4" w:space="0" w:color="auto"/>
              <w:bottom w:val="single" w:sz="4" w:space="0" w:color="auto"/>
              <w:right w:val="single" w:sz="4" w:space="0" w:color="auto"/>
            </w:tcBorders>
            <w:shd w:val="clear" w:color="auto" w:fill="auto"/>
            <w:noWrap/>
            <w:vAlign w:val="center"/>
            <w:hideMark/>
          </w:tcPr>
          <w:p w14:paraId="3AF3EEED"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Dec</w:t>
            </w:r>
          </w:p>
        </w:tc>
        <w:tc>
          <w:tcPr>
            <w:tcW w:w="1310" w:type="dxa"/>
            <w:tcBorders>
              <w:top w:val="nil"/>
              <w:left w:val="nil"/>
              <w:bottom w:val="single" w:sz="4" w:space="0" w:color="auto"/>
              <w:right w:val="single" w:sz="4" w:space="0" w:color="auto"/>
            </w:tcBorders>
            <w:shd w:val="clear" w:color="auto" w:fill="auto"/>
            <w:noWrap/>
            <w:vAlign w:val="center"/>
            <w:hideMark/>
          </w:tcPr>
          <w:p w14:paraId="3B21BE22"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306.1</w:t>
            </w:r>
          </w:p>
        </w:tc>
        <w:tc>
          <w:tcPr>
            <w:tcW w:w="1571" w:type="dxa"/>
            <w:tcBorders>
              <w:top w:val="nil"/>
              <w:left w:val="nil"/>
              <w:bottom w:val="single" w:sz="4" w:space="0" w:color="auto"/>
              <w:right w:val="single" w:sz="4" w:space="0" w:color="auto"/>
            </w:tcBorders>
            <w:shd w:val="clear" w:color="auto" w:fill="auto"/>
            <w:noWrap/>
            <w:vAlign w:val="center"/>
            <w:hideMark/>
          </w:tcPr>
          <w:p w14:paraId="1887F57F" w14:textId="77777777" w:rsidR="00AF1146" w:rsidRPr="00CA4C66" w:rsidRDefault="00AF1146" w:rsidP="00AF1146">
            <w:pPr>
              <w:spacing w:after="0" w:line="240" w:lineRule="auto"/>
              <w:ind w:firstLine="0"/>
              <w:jc w:val="center"/>
              <w:rPr>
                <w:rFonts w:eastAsia="Times New Roman" w:cs="Times New Roman"/>
                <w:color w:val="000000"/>
                <w:szCs w:val="24"/>
                <w:lang w:val="en-AU" w:eastAsia="en-AU"/>
              </w:rPr>
            </w:pPr>
            <w:r w:rsidRPr="00CA4C66">
              <w:rPr>
                <w:rFonts w:eastAsia="Times New Roman" w:cs="Times New Roman"/>
                <w:color w:val="000000"/>
                <w:szCs w:val="24"/>
                <w:lang w:val="en-AU" w:eastAsia="en-AU"/>
              </w:rPr>
              <w:t>25.5%</w:t>
            </w:r>
          </w:p>
        </w:tc>
        <w:tc>
          <w:tcPr>
            <w:tcW w:w="1320" w:type="dxa"/>
            <w:tcBorders>
              <w:top w:val="nil"/>
              <w:left w:val="nil"/>
              <w:bottom w:val="single" w:sz="4" w:space="0" w:color="auto"/>
              <w:right w:val="single" w:sz="4" w:space="0" w:color="auto"/>
            </w:tcBorders>
            <w:shd w:val="clear" w:color="auto" w:fill="auto"/>
            <w:noWrap/>
            <w:vAlign w:val="center"/>
            <w:hideMark/>
          </w:tcPr>
          <w:p w14:paraId="32E1C621" w14:textId="77777777" w:rsidR="00AF1146" w:rsidRPr="00CA4C66" w:rsidRDefault="00AF1146" w:rsidP="00AF1146">
            <w:pPr>
              <w:spacing w:after="0" w:line="240" w:lineRule="auto"/>
              <w:ind w:firstLine="0"/>
              <w:jc w:val="center"/>
              <w:rPr>
                <w:rFonts w:eastAsia="Times New Roman" w:cs="Times New Roman"/>
                <w:color w:val="000000"/>
                <w:sz w:val="22"/>
                <w:lang w:val="en-AU" w:eastAsia="en-AU"/>
              </w:rPr>
            </w:pPr>
            <w:r w:rsidRPr="00CA4C66">
              <w:rPr>
                <w:rFonts w:eastAsia="Times New Roman" w:cs="Times New Roman"/>
                <w:color w:val="000000"/>
                <w:sz w:val="22"/>
                <w:lang w:val="en-AU" w:eastAsia="en-AU"/>
              </w:rPr>
              <w:t>191.7</w:t>
            </w:r>
          </w:p>
        </w:tc>
      </w:tr>
    </w:tbl>
    <w:p w14:paraId="70631541" w14:textId="77777777" w:rsidR="00117F78" w:rsidRDefault="00907210" w:rsidP="00EC1C38">
      <w:pPr>
        <w:spacing w:after="0" w:line="240" w:lineRule="auto"/>
        <w:ind w:firstLine="0"/>
        <w:rPr>
          <w:rFonts w:cs="Times New Roman"/>
          <w:szCs w:val="24"/>
        </w:rPr>
      </w:pPr>
      <w:r>
        <w:rPr>
          <w:rFonts w:cs="Times New Roman"/>
          <w:szCs w:val="24"/>
        </w:rPr>
        <w:fldChar w:fldCharType="end"/>
      </w:r>
      <w:r w:rsidR="0049574E">
        <w:rPr>
          <w:rFonts w:cs="Times New Roman"/>
          <w:szCs w:val="24"/>
        </w:rPr>
        <w:t>*autho</w:t>
      </w:r>
      <w:r w:rsidR="00EC1C38">
        <w:rPr>
          <w:rFonts w:cs="Times New Roman"/>
          <w:szCs w:val="24"/>
        </w:rPr>
        <w:t>rs</w:t>
      </w:r>
      <w:r w:rsidR="0049574E">
        <w:rPr>
          <w:rFonts w:cs="Times New Roman"/>
          <w:szCs w:val="24"/>
        </w:rPr>
        <w:t>’</w:t>
      </w:r>
      <w:r w:rsidR="00EC1C38">
        <w:rPr>
          <w:rFonts w:cs="Times New Roman"/>
          <w:szCs w:val="24"/>
        </w:rPr>
        <w:t xml:space="preserve"> calculation</w:t>
      </w:r>
      <w:r w:rsidR="00274EDC">
        <w:rPr>
          <w:rFonts w:cs="Times New Roman"/>
          <w:szCs w:val="24"/>
        </w:rPr>
        <w:t>s</w:t>
      </w:r>
      <w:r w:rsidR="00EC1C38">
        <w:rPr>
          <w:rFonts w:cs="Times New Roman"/>
          <w:szCs w:val="24"/>
        </w:rPr>
        <w:t xml:space="preserve"> </w:t>
      </w:r>
      <w:r w:rsidR="00910199">
        <w:rPr>
          <w:rFonts w:cs="Times New Roman"/>
          <w:szCs w:val="24"/>
        </w:rPr>
        <w:t>to construct</w:t>
      </w:r>
      <w:r w:rsidR="00EC1C38">
        <w:rPr>
          <w:rFonts w:cs="Times New Roman"/>
          <w:szCs w:val="24"/>
        </w:rPr>
        <w:t xml:space="preserve"> hydropower availability curve</w:t>
      </w:r>
    </w:p>
    <w:p w14:paraId="24335C6B" w14:textId="77777777" w:rsidR="00970DAA" w:rsidRDefault="00970DAA" w:rsidP="00AA69A6">
      <w:pPr>
        <w:spacing w:after="0" w:line="240" w:lineRule="auto"/>
        <w:ind w:firstLine="0"/>
        <w:rPr>
          <w:rFonts w:cs="Times New Roman"/>
          <w:szCs w:val="24"/>
        </w:rPr>
      </w:pPr>
    </w:p>
    <w:p w14:paraId="688AB976" w14:textId="77777777" w:rsidR="00D91FE7" w:rsidRDefault="00D91FE7" w:rsidP="005A4B2E">
      <w:pPr>
        <w:spacing w:after="0" w:line="240" w:lineRule="auto"/>
        <w:ind w:firstLine="0"/>
        <w:rPr>
          <w:rFonts w:cs="Times New Roman"/>
          <w:szCs w:val="24"/>
        </w:rPr>
      </w:pPr>
    </w:p>
    <w:p w14:paraId="1DEAA600" w14:textId="77777777" w:rsidR="00D91FE7" w:rsidRDefault="00D91FE7" w:rsidP="005A4B2E">
      <w:pPr>
        <w:spacing w:after="0" w:line="240" w:lineRule="auto"/>
        <w:ind w:firstLine="0"/>
        <w:rPr>
          <w:rFonts w:cs="Times New Roman"/>
          <w:szCs w:val="24"/>
        </w:rPr>
      </w:pPr>
    </w:p>
    <w:p w14:paraId="083F68C5" w14:textId="03A2F701" w:rsidR="00D91FE7" w:rsidRDefault="008526BB" w:rsidP="005A4B2E">
      <w:pPr>
        <w:spacing w:after="0" w:line="240" w:lineRule="auto"/>
        <w:ind w:firstLine="0"/>
        <w:rPr>
          <w:rFonts w:cs="Times New Roman"/>
          <w:szCs w:val="24"/>
        </w:rPr>
      </w:pPr>
      <w:r>
        <w:rPr>
          <w:rFonts w:cs="Times New Roman"/>
          <w:szCs w:val="24"/>
        </w:rPr>
        <w:lastRenderedPageBreak/>
        <w:t xml:space="preserve">Table </w:t>
      </w:r>
      <w:r w:rsidR="00AA69A6">
        <w:rPr>
          <w:rFonts w:cs="Times New Roman"/>
          <w:szCs w:val="24"/>
        </w:rPr>
        <w:t>A.</w:t>
      </w:r>
      <w:r w:rsidR="0053501B">
        <w:rPr>
          <w:rFonts w:cs="Times New Roman"/>
          <w:szCs w:val="24"/>
        </w:rPr>
        <w:t>5</w:t>
      </w:r>
      <w:r>
        <w:rPr>
          <w:rFonts w:cs="Times New Roman"/>
          <w:szCs w:val="24"/>
        </w:rPr>
        <w:t xml:space="preserve"> </w:t>
      </w:r>
      <w:r w:rsidR="006F4949">
        <w:rPr>
          <w:rFonts w:cs="Times New Roman"/>
          <w:szCs w:val="24"/>
        </w:rPr>
        <w:t xml:space="preserve">Cooking </w:t>
      </w:r>
      <w:r w:rsidR="00BA63BF">
        <w:rPr>
          <w:rFonts w:cs="Times New Roman"/>
          <w:szCs w:val="24"/>
        </w:rPr>
        <w:t xml:space="preserve">and heating </w:t>
      </w:r>
      <w:r w:rsidR="006F4949">
        <w:rPr>
          <w:rFonts w:cs="Times New Roman"/>
          <w:szCs w:val="24"/>
        </w:rPr>
        <w:t>end-use</w:t>
      </w:r>
      <w:r>
        <w:rPr>
          <w:rFonts w:cs="Times New Roman"/>
          <w:szCs w:val="24"/>
        </w:rPr>
        <w:t xml:space="preserve"> technology</w:t>
      </w:r>
      <w:r w:rsidR="007E7DE5">
        <w:rPr>
          <w:rFonts w:cs="Times New Roman"/>
          <w:szCs w:val="24"/>
        </w:rPr>
        <w:t xml:space="preserve"> in </w:t>
      </w:r>
      <w:r w:rsidR="00BA63BF">
        <w:rPr>
          <w:rFonts w:cs="Times New Roman"/>
          <w:szCs w:val="24"/>
        </w:rPr>
        <w:t xml:space="preserve">the </w:t>
      </w:r>
      <w:r w:rsidR="007E7DE5">
        <w:rPr>
          <w:rFonts w:cs="Times New Roman"/>
          <w:szCs w:val="24"/>
        </w:rPr>
        <w:t xml:space="preserve">residential </w:t>
      </w:r>
    </w:p>
    <w:p w14:paraId="616D4DCF" w14:textId="2FA1D333" w:rsidR="00B02889" w:rsidRPr="00BC346C" w:rsidRDefault="00D6597C" w:rsidP="005A4B2E">
      <w:pPr>
        <w:spacing w:after="0" w:line="240" w:lineRule="auto"/>
        <w:ind w:firstLine="0"/>
        <w:rPr>
          <w:rFonts w:eastAsia="Times New Roman" w:cs="Times New Roman"/>
          <w:color w:val="000000"/>
          <w:szCs w:val="24"/>
          <w:lang w:val="en-AU" w:eastAsia="en-AU"/>
        </w:rPr>
      </w:pPr>
      <w:r>
        <w:rPr>
          <w:rFonts w:cs="Times New Roman"/>
          <w:szCs w:val="24"/>
        </w:rPr>
        <w:t xml:space="preserve">and service </w:t>
      </w:r>
      <w:r w:rsidR="007E7DE5">
        <w:rPr>
          <w:rFonts w:cs="Times New Roman"/>
          <w:szCs w:val="24"/>
        </w:rPr>
        <w:t>sector</w:t>
      </w:r>
      <w:r>
        <w:rPr>
          <w:rFonts w:cs="Times New Roman"/>
          <w:szCs w:val="24"/>
        </w:rPr>
        <w:t>s</w:t>
      </w:r>
      <w:r w:rsidR="00BC346C">
        <w:rPr>
          <w:rFonts w:cs="Times New Roman"/>
          <w:szCs w:val="24"/>
        </w:rPr>
        <w:t xml:space="preserve"> </w:t>
      </w:r>
      <w:r w:rsidR="00BC346C">
        <w:rPr>
          <w:rFonts w:eastAsia="Times New Roman" w:cs="Times New Roman"/>
          <w:color w:val="000000"/>
          <w:szCs w:val="24"/>
          <w:lang w:val="en-AU" w:eastAsia="en-AU"/>
        </w:rPr>
        <w:fldChar w:fldCharType="begin">
          <w:fldData xml:space="preserve">PEVuZE5vdGU+PENpdGU+PEF1dGhvcj5VTkRQPC9BdXRob3I+PFllYXI+MjAxMjwvWWVhcj48UmVj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</w:fldData>
        </w:fldChar>
      </w:r>
      <w:r w:rsidR="003D6805">
        <w:rPr>
          <w:rFonts w:eastAsia="Times New Roman" w:cs="Times New Roman"/>
          <w:color w:val="000000"/>
          <w:szCs w:val="24"/>
          <w:lang w:val="en-AU" w:eastAsia="en-AU"/>
        </w:rPr>
        <w:instrText xml:space="preserve"> ADDIN EN.CITE </w:instrText>
      </w:r>
      <w:r w:rsidR="003D6805">
        <w:rPr>
          <w:rFonts w:eastAsia="Times New Roman" w:cs="Times New Roman"/>
          <w:color w:val="000000"/>
          <w:szCs w:val="24"/>
          <w:lang w:val="en-AU" w:eastAsia="en-AU"/>
        </w:rPr>
        <w:fldChar w:fldCharType="begin">
          <w:fldData xml:space="preserve">PEVuZE5vdGU+PENpdGU+PEF1dGhvcj5VTkRQPC9BdXRob3I+PFllYXI+MjAxMjwvWWVhcj48UmVj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</w:fldData>
        </w:fldChar>
      </w:r>
      <w:r w:rsidR="003D6805">
        <w:rPr>
          <w:rFonts w:eastAsia="Times New Roman" w:cs="Times New Roman"/>
          <w:color w:val="000000"/>
          <w:szCs w:val="24"/>
          <w:lang w:val="en-AU" w:eastAsia="en-AU"/>
        </w:rPr>
        <w:instrText xml:space="preserve"> ADDIN EN.CITE.DATA </w:instrText>
      </w:r>
      <w:r w:rsidR="003D6805">
        <w:rPr>
          <w:rFonts w:eastAsia="Times New Roman" w:cs="Times New Roman"/>
          <w:color w:val="000000"/>
          <w:szCs w:val="24"/>
          <w:lang w:val="en-AU" w:eastAsia="en-AU"/>
        </w:rPr>
      </w:r>
      <w:r w:rsidR="003D6805">
        <w:rPr>
          <w:rFonts w:eastAsia="Times New Roman" w:cs="Times New Roman"/>
          <w:color w:val="000000"/>
          <w:szCs w:val="24"/>
          <w:lang w:val="en-AU" w:eastAsia="en-AU"/>
        </w:rPr>
        <w:fldChar w:fldCharType="end"/>
      </w:r>
      <w:r w:rsidR="00BC346C">
        <w:rPr>
          <w:rFonts w:eastAsia="Times New Roman" w:cs="Times New Roman"/>
          <w:color w:val="000000"/>
          <w:szCs w:val="24"/>
          <w:lang w:val="en-AU" w:eastAsia="en-AU"/>
        </w:rPr>
        <w:fldChar w:fldCharType="separate"/>
      </w:r>
      <w:r w:rsidR="003D6805">
        <w:rPr>
          <w:rFonts w:eastAsia="Times New Roman" w:cs="Times New Roman"/>
          <w:noProof/>
          <w:color w:val="000000"/>
          <w:szCs w:val="24"/>
          <w:lang w:val="en-AU" w:eastAsia="en-AU"/>
        </w:rPr>
        <w:t>[3, 14, 21, 22]</w:t>
      </w:r>
      <w:r w:rsidR="00BC346C">
        <w:rPr>
          <w:rFonts w:eastAsia="Times New Roman" w:cs="Times New Roman"/>
          <w:color w:val="000000"/>
          <w:szCs w:val="24"/>
          <w:lang w:val="en-AU" w:eastAsia="en-AU"/>
        </w:rPr>
        <w:fldChar w:fldCharType="end"/>
      </w:r>
    </w:p>
    <w:tbl>
      <w:tblPr>
        <w:tblW w:w="6448" w:type="dxa"/>
        <w:tblLook w:val="04A0" w:firstRow="1" w:lastRow="0" w:firstColumn="1" w:lastColumn="0" w:noHBand="0" w:noVBand="1"/>
      </w:tblPr>
      <w:tblGrid>
        <w:gridCol w:w="2263"/>
        <w:gridCol w:w="1350"/>
        <w:gridCol w:w="1485"/>
        <w:gridCol w:w="1350"/>
      </w:tblGrid>
      <w:tr w:rsidR="00AD4A94" w:rsidRPr="001B306B" w14:paraId="2644589F"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EEF57" w14:textId="77777777" w:rsidR="00AD4A94" w:rsidRPr="001B306B" w:rsidRDefault="00AD4A94" w:rsidP="00C21588">
            <w:pPr>
              <w:spacing w:after="0" w:line="240" w:lineRule="auto"/>
              <w:ind w:firstLine="0"/>
              <w:jc w:val="center"/>
              <w:rPr>
                <w:rFonts w:eastAsia="Times New Roman" w:cs="Times New Roman"/>
                <w:b/>
                <w:bCs/>
                <w:color w:val="000000"/>
                <w:szCs w:val="24"/>
                <w:lang w:val="en-AU" w:eastAsia="en-AU"/>
              </w:rPr>
            </w:pPr>
            <w:r w:rsidRPr="001B306B">
              <w:rPr>
                <w:rFonts w:eastAsia="Times New Roman" w:cs="Times New Roman"/>
                <w:b/>
                <w:bCs/>
                <w:color w:val="000000"/>
                <w:szCs w:val="24"/>
                <w:lang w:val="en-AU" w:eastAsia="en-AU"/>
              </w:rPr>
              <w:t>Device</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14:paraId="2440C116" w14:textId="77777777" w:rsidR="00AD4A94" w:rsidRPr="001B306B" w:rsidRDefault="00AD4A94" w:rsidP="007E5C6A">
            <w:pPr>
              <w:spacing w:after="0" w:line="240" w:lineRule="auto"/>
              <w:ind w:firstLine="0"/>
              <w:rPr>
                <w:rFonts w:eastAsia="Times New Roman" w:cs="Times New Roman"/>
                <w:b/>
                <w:bCs/>
                <w:color w:val="000000"/>
                <w:szCs w:val="24"/>
                <w:lang w:val="en-AU" w:eastAsia="en-AU"/>
              </w:rPr>
            </w:pPr>
            <w:r w:rsidRPr="001B306B">
              <w:rPr>
                <w:rFonts w:eastAsia="Times New Roman" w:cs="Times New Roman"/>
                <w:b/>
                <w:bCs/>
                <w:color w:val="000000"/>
                <w:szCs w:val="24"/>
                <w:lang w:val="en-AU" w:eastAsia="en-AU"/>
              </w:rPr>
              <w:t>US$/device</w:t>
            </w:r>
          </w:p>
        </w:tc>
        <w:tc>
          <w:tcPr>
            <w:tcW w:w="1485" w:type="dxa"/>
            <w:tcBorders>
              <w:top w:val="single" w:sz="4" w:space="0" w:color="auto"/>
              <w:left w:val="nil"/>
              <w:bottom w:val="single" w:sz="4" w:space="0" w:color="auto"/>
              <w:right w:val="single" w:sz="4" w:space="0" w:color="auto"/>
            </w:tcBorders>
            <w:shd w:val="clear" w:color="auto" w:fill="auto"/>
            <w:noWrap/>
            <w:vAlign w:val="center"/>
            <w:hideMark/>
          </w:tcPr>
          <w:p w14:paraId="633C32B8" w14:textId="77777777" w:rsidR="00AD4A94" w:rsidRPr="001B306B" w:rsidRDefault="00AD4A94" w:rsidP="007E5C6A">
            <w:pPr>
              <w:spacing w:after="0" w:line="240" w:lineRule="auto"/>
              <w:ind w:firstLine="0"/>
              <w:rPr>
                <w:rFonts w:eastAsia="Times New Roman" w:cs="Times New Roman"/>
                <w:b/>
                <w:bCs/>
                <w:color w:val="000000"/>
                <w:szCs w:val="24"/>
                <w:lang w:val="en-AU" w:eastAsia="en-AU"/>
              </w:rPr>
            </w:pPr>
            <w:r w:rsidRPr="001B306B">
              <w:rPr>
                <w:rFonts w:eastAsia="Times New Roman" w:cs="Times New Roman"/>
                <w:b/>
                <w:bCs/>
                <w:color w:val="000000"/>
                <w:szCs w:val="24"/>
                <w:lang w:val="en-AU" w:eastAsia="en-AU"/>
              </w:rPr>
              <w:t>Life (years)</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14:paraId="1772B2DC" w14:textId="77777777" w:rsidR="00AD4A94" w:rsidRPr="001B306B" w:rsidRDefault="00AD4A94" w:rsidP="00AA69A6">
            <w:pPr>
              <w:spacing w:after="0" w:line="240" w:lineRule="auto"/>
              <w:ind w:firstLine="0"/>
              <w:jc w:val="left"/>
              <w:rPr>
                <w:rFonts w:eastAsia="Times New Roman" w:cs="Times New Roman"/>
                <w:b/>
                <w:bCs/>
                <w:color w:val="000000"/>
                <w:szCs w:val="24"/>
                <w:lang w:val="en-AU" w:eastAsia="en-AU"/>
              </w:rPr>
            </w:pPr>
            <w:r w:rsidRPr="001B306B">
              <w:rPr>
                <w:rFonts w:eastAsia="Times New Roman" w:cs="Times New Roman"/>
                <w:b/>
                <w:bCs/>
                <w:color w:val="000000"/>
                <w:szCs w:val="24"/>
                <w:lang w:val="en-AU" w:eastAsia="en-AU"/>
              </w:rPr>
              <w:t>Efficiency</w:t>
            </w:r>
          </w:p>
        </w:tc>
      </w:tr>
      <w:tr w:rsidR="00AD4A94" w:rsidRPr="001B306B" w14:paraId="405C85D9"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8962B" w14:textId="77777777" w:rsidR="00AD4A94" w:rsidRPr="001B306B" w:rsidRDefault="00AD4A94" w:rsidP="00A155FE">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W</w:t>
            </w:r>
            <w:r w:rsidRPr="001B306B">
              <w:rPr>
                <w:rFonts w:eastAsia="Times New Roman" w:cs="Times New Roman"/>
                <w:color w:val="000000"/>
                <w:szCs w:val="24"/>
                <w:lang w:val="en-AU" w:eastAsia="en-AU"/>
              </w:rPr>
              <w:t>ood cook stove</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0F75B143" w14:textId="77777777" w:rsidR="00AD4A94" w:rsidRPr="001B306B" w:rsidRDefault="00AD4A94" w:rsidP="00A155FE">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5.69</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311E0F50" w14:textId="77777777" w:rsidR="00AD4A94" w:rsidRPr="001B306B" w:rsidRDefault="00AD4A94" w:rsidP="00A155FE">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693E3DD6" w14:textId="77777777" w:rsidR="00AD4A94" w:rsidRDefault="00AD4A94" w:rsidP="00A155FE">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10</w:t>
            </w:r>
          </w:p>
          <w:p w14:paraId="13D7296A" w14:textId="77777777" w:rsidR="00AD4A94" w:rsidRPr="001B306B" w:rsidRDefault="00AD4A94" w:rsidP="00A155FE">
            <w:pPr>
              <w:spacing w:after="0" w:line="240" w:lineRule="auto"/>
              <w:jc w:val="center"/>
              <w:rPr>
                <w:rFonts w:eastAsia="Times New Roman" w:cs="Times New Roman"/>
                <w:color w:val="000000"/>
                <w:szCs w:val="24"/>
                <w:lang w:val="en-AU" w:eastAsia="en-AU"/>
              </w:rPr>
            </w:pPr>
          </w:p>
        </w:tc>
      </w:tr>
      <w:tr w:rsidR="00AD4A94" w:rsidRPr="001B306B" w14:paraId="095AFA15"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7B478" w14:textId="77777777" w:rsidR="00AD4A94" w:rsidRDefault="00AD4A94" w:rsidP="00BA63BF">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E</w:t>
            </w:r>
            <w:r w:rsidRPr="001B306B">
              <w:rPr>
                <w:rFonts w:eastAsia="Times New Roman" w:cs="Times New Roman"/>
                <w:color w:val="000000"/>
                <w:szCs w:val="24"/>
                <w:lang w:val="en-AU" w:eastAsia="en-AU"/>
              </w:rPr>
              <w:t xml:space="preserve">fficient wood </w:t>
            </w:r>
          </w:p>
          <w:p w14:paraId="492322E1"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cook stove</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63FDEFEC"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135.45</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1FEA16F0"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727EC5BC" w14:textId="77777777" w:rsidR="00AD4A94"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25</w:t>
            </w:r>
          </w:p>
          <w:p w14:paraId="0474A141" w14:textId="77777777" w:rsidR="00AD4A94" w:rsidRPr="001B306B" w:rsidRDefault="00AD4A94" w:rsidP="00BA63BF">
            <w:pPr>
              <w:spacing w:after="0" w:line="240" w:lineRule="auto"/>
              <w:jc w:val="center"/>
              <w:rPr>
                <w:rFonts w:eastAsia="Times New Roman" w:cs="Times New Roman"/>
                <w:color w:val="000000"/>
                <w:szCs w:val="24"/>
                <w:lang w:val="en-AU" w:eastAsia="en-AU"/>
              </w:rPr>
            </w:pPr>
          </w:p>
        </w:tc>
      </w:tr>
      <w:tr w:rsidR="00AD4A94" w:rsidRPr="001B306B" w14:paraId="3B618DC7"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38A557"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LPG/biogas stove</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522BA670"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46.34</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6F9CFA7E"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7442A284"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85</w:t>
            </w:r>
          </w:p>
        </w:tc>
      </w:tr>
      <w:tr w:rsidR="00AD4A94" w:rsidRPr="001B306B" w14:paraId="02FE34DB"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88CD75"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E</w:t>
            </w:r>
            <w:r w:rsidRPr="001B306B">
              <w:rPr>
                <w:rFonts w:eastAsia="Times New Roman" w:cs="Times New Roman"/>
                <w:color w:val="000000"/>
                <w:szCs w:val="24"/>
                <w:lang w:val="en-AU" w:eastAsia="en-AU"/>
              </w:rPr>
              <w:t>lectric stove</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233EC3E4"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43.9</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39EDD91F"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74AF4530"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90</w:t>
            </w:r>
          </w:p>
        </w:tc>
      </w:tr>
      <w:tr w:rsidR="00AD4A94" w:rsidRPr="001B306B" w14:paraId="4289CE9D" w14:textId="77777777" w:rsidTr="00AD4A94">
        <w:trPr>
          <w:trHeight w:val="609"/>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E771E" w14:textId="77777777" w:rsidR="00AD4A94" w:rsidRDefault="00AD4A94" w:rsidP="00BA63BF">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E</w:t>
            </w:r>
            <w:r w:rsidRPr="001B306B">
              <w:rPr>
                <w:rFonts w:eastAsia="Times New Roman" w:cs="Times New Roman"/>
                <w:color w:val="000000"/>
                <w:szCs w:val="24"/>
                <w:lang w:val="en-AU" w:eastAsia="en-AU"/>
              </w:rPr>
              <w:t xml:space="preserve">fficient wood </w:t>
            </w:r>
          </w:p>
          <w:p w14:paraId="106CB7A2"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heating stove</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35CD8477"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189.66</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285F8F11"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75003DBD" w14:textId="77777777" w:rsidR="00AD4A94" w:rsidRDefault="00AD4A94" w:rsidP="00BA63BF">
            <w:pPr>
              <w:spacing w:after="0" w:line="240" w:lineRule="auto"/>
              <w:jc w:val="center"/>
              <w:rPr>
                <w:rFonts w:eastAsia="Times New Roman" w:cs="Times New Roman"/>
                <w:color w:val="000000"/>
                <w:szCs w:val="24"/>
                <w:lang w:val="en-AU" w:eastAsia="en-AU"/>
              </w:rPr>
            </w:pPr>
          </w:p>
          <w:p w14:paraId="254D6F34" w14:textId="77777777" w:rsidR="00AD4A94"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75</w:t>
            </w:r>
          </w:p>
          <w:p w14:paraId="26AFD4F7" w14:textId="77777777" w:rsidR="00AD4A94" w:rsidRPr="001B306B" w:rsidRDefault="00AD4A94" w:rsidP="00BA63BF">
            <w:pPr>
              <w:spacing w:after="0" w:line="240" w:lineRule="auto"/>
              <w:jc w:val="center"/>
              <w:rPr>
                <w:rFonts w:eastAsia="Times New Roman" w:cs="Times New Roman"/>
                <w:color w:val="000000"/>
                <w:szCs w:val="24"/>
                <w:lang w:val="en-AU" w:eastAsia="en-AU"/>
              </w:rPr>
            </w:pPr>
          </w:p>
        </w:tc>
      </w:tr>
      <w:tr w:rsidR="00AD4A94" w:rsidRPr="001B306B" w14:paraId="0ED4E1D8"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C8306E"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E</w:t>
            </w:r>
            <w:r w:rsidRPr="001B306B">
              <w:rPr>
                <w:rFonts w:eastAsia="Times New Roman" w:cs="Times New Roman"/>
                <w:color w:val="000000"/>
                <w:szCs w:val="24"/>
                <w:lang w:val="en-AU" w:eastAsia="en-AU"/>
              </w:rPr>
              <w:t>lectric heater</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09F6CC2C"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57.98</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5C037027"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0AF25C8A"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90</w:t>
            </w:r>
          </w:p>
        </w:tc>
      </w:tr>
      <w:tr w:rsidR="00AD4A94" w:rsidRPr="001B306B" w14:paraId="173F6F2B" w14:textId="77777777" w:rsidTr="00AD4A94">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E8C86E"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K</w:t>
            </w:r>
            <w:r w:rsidRPr="001B306B">
              <w:rPr>
                <w:rFonts w:eastAsia="Times New Roman" w:cs="Times New Roman"/>
                <w:color w:val="000000"/>
                <w:szCs w:val="24"/>
                <w:lang w:val="en-AU" w:eastAsia="en-AU"/>
              </w:rPr>
              <w:t>erosene heater</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585DD6D6"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203.25</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2307B665"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79ED14AF" w14:textId="77777777" w:rsidR="00AD4A94" w:rsidRDefault="00AD4A94" w:rsidP="00BA63BF">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45</w:t>
            </w:r>
          </w:p>
        </w:tc>
      </w:tr>
      <w:tr w:rsidR="00AD4A94" w:rsidRPr="001B306B" w14:paraId="3E6B6743" w14:textId="77777777" w:rsidTr="00AD4A94">
        <w:trPr>
          <w:trHeight w:val="361"/>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98862E" w14:textId="77777777" w:rsidR="00AD4A94" w:rsidRPr="001B306B" w:rsidRDefault="00AD4A94" w:rsidP="00BA63BF">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W</w:t>
            </w:r>
            <w:r w:rsidRPr="001B306B">
              <w:rPr>
                <w:rFonts w:eastAsia="Times New Roman" w:cs="Times New Roman"/>
                <w:color w:val="000000"/>
                <w:szCs w:val="24"/>
                <w:lang w:val="en-AU" w:eastAsia="en-AU"/>
              </w:rPr>
              <w:t>ood heating stove</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31609071"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56.90</w:t>
            </w:r>
          </w:p>
        </w:tc>
        <w:tc>
          <w:tcPr>
            <w:tcW w:w="1485" w:type="dxa"/>
            <w:tcBorders>
              <w:top w:val="single" w:sz="4" w:space="0" w:color="auto"/>
              <w:left w:val="nil"/>
              <w:bottom w:val="single" w:sz="4" w:space="0" w:color="auto"/>
              <w:right w:val="single" w:sz="4" w:space="0" w:color="auto"/>
            </w:tcBorders>
            <w:shd w:val="clear" w:color="auto" w:fill="auto"/>
            <w:noWrap/>
            <w:vAlign w:val="center"/>
          </w:tcPr>
          <w:p w14:paraId="60921118"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p>
        </w:tc>
        <w:tc>
          <w:tcPr>
            <w:tcW w:w="1350" w:type="dxa"/>
            <w:tcBorders>
              <w:top w:val="single" w:sz="4" w:space="0" w:color="auto"/>
              <w:left w:val="nil"/>
              <w:bottom w:val="single" w:sz="4" w:space="0" w:color="auto"/>
              <w:right w:val="single" w:sz="4" w:space="0" w:color="auto"/>
            </w:tcBorders>
            <w:shd w:val="clear" w:color="auto" w:fill="auto"/>
            <w:noWrap/>
            <w:vAlign w:val="center"/>
          </w:tcPr>
          <w:p w14:paraId="5EA6C1F3" w14:textId="77777777" w:rsidR="00AD4A94" w:rsidRPr="001B306B" w:rsidRDefault="00AD4A94" w:rsidP="00BA63BF">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12</w:t>
            </w:r>
          </w:p>
        </w:tc>
      </w:tr>
    </w:tbl>
    <w:p w14:paraId="396542F7" w14:textId="77777777" w:rsidR="00B02889" w:rsidRDefault="00B02889" w:rsidP="006F4949">
      <w:pPr>
        <w:spacing w:after="0" w:line="240" w:lineRule="auto"/>
        <w:ind w:firstLine="0"/>
        <w:rPr>
          <w:rFonts w:cs="Times New Roman"/>
          <w:szCs w:val="24"/>
        </w:rPr>
      </w:pPr>
    </w:p>
    <w:p w14:paraId="7CC6DE76" w14:textId="3494306A" w:rsidR="006F4949" w:rsidRDefault="006F4949" w:rsidP="006F4949">
      <w:pPr>
        <w:spacing w:after="0" w:line="240" w:lineRule="auto"/>
        <w:ind w:firstLine="0"/>
        <w:rPr>
          <w:rFonts w:cs="Times New Roman"/>
          <w:szCs w:val="24"/>
        </w:rPr>
      </w:pPr>
      <w:r>
        <w:rPr>
          <w:rFonts w:cs="Times New Roman"/>
          <w:szCs w:val="24"/>
        </w:rPr>
        <w:t>Table A.6</w:t>
      </w:r>
      <w:r w:rsidR="005A4B2E">
        <w:rPr>
          <w:rFonts w:cs="Times New Roman"/>
          <w:szCs w:val="24"/>
        </w:rPr>
        <w:t xml:space="preserve"> </w:t>
      </w:r>
      <w:r>
        <w:rPr>
          <w:rFonts w:cs="Times New Roman"/>
          <w:szCs w:val="24"/>
        </w:rPr>
        <w:t xml:space="preserve">Household </w:t>
      </w:r>
      <w:r w:rsidR="00A21A5D">
        <w:rPr>
          <w:rFonts w:cs="Times New Roman"/>
          <w:szCs w:val="24"/>
        </w:rPr>
        <w:t xml:space="preserve">electric </w:t>
      </w:r>
      <w:r>
        <w:rPr>
          <w:rFonts w:cs="Times New Roman"/>
          <w:szCs w:val="24"/>
        </w:rPr>
        <w:t>appliances</w:t>
      </w:r>
      <w:r w:rsidR="00F34D23">
        <w:rPr>
          <w:rFonts w:cs="Times New Roman"/>
          <w:szCs w:val="24"/>
        </w:rPr>
        <w:t xml:space="preserve">, based on </w:t>
      </w:r>
      <w:r w:rsidR="00F34D23">
        <w:rPr>
          <w:rFonts w:cs="Times New Roman"/>
          <w:szCs w:val="24"/>
        </w:rPr>
        <w:fldChar w:fldCharType="begin"/>
      </w:r>
      <w:r w:rsidR="003D6805">
        <w:rPr>
          <w:rFonts w:cs="Times New Roman"/>
          <w:szCs w:val="24"/>
        </w:rPr>
        <w:instrText xml:space="preserve"> ADDIN EN.CITE &lt;EndNote&gt;&lt;Cite&gt;&lt;Author&gt;DRE&lt;/Author&gt;&lt;Year&gt;2015&lt;/Year&gt;&lt;RecNum&gt;149&lt;/RecNum&gt;&lt;DisplayText&gt;[14, 23]&lt;/DisplayText&gt;&lt;record&gt;&lt;rec-number&gt;149&lt;/rec-number&gt;&lt;foreign-keys&gt;&lt;key app="EN" db-id="vdxfvwasb9twpcevszl550wlexparva9swxt" timestamp="1487389920"&gt;149&lt;/key&gt;&lt;/foreign-keys&gt;&lt;ref-type name="Government Document"&gt;46&lt;/ref-type&gt;&lt;contributors&gt;&lt;authors&gt;&lt;author&gt;DRE,&lt;/author&gt;&lt;/authors&gt;&lt;tertiary-authors&gt;&lt;author&gt;Department of Renewable Energy&lt;/author&gt;&lt;/tertiary-authors&gt;&lt;/contributors&gt;&lt;titles&gt;&lt;title&gt;Bhutan Building energy efficiency study-Part 1 (Main Report)&lt;/title&gt;&lt;/titles&gt;&lt;dates&gt;&lt;year&gt;2015&lt;/year&gt;&lt;/dates&gt;&lt;pub-location&gt;Thimphu, Bhutan&lt;/pub-location&gt;&lt;publisher&gt;Department of Renewable Energy&lt;/publisher&gt;&lt;urls&gt;&lt;/urls&gt;&lt;/record&gt;&lt;/Cite&gt;&lt;Cite&gt;&lt;Author&gt;DRE&lt;/Author&gt;&lt;Year&gt;2015&lt;/Year&gt;&lt;RecNum&gt;142&lt;/RecNum&gt;&lt;record&gt;&lt;rec-number&gt;142&lt;/rec-number&gt;&lt;foreign-keys&gt;&lt;key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sidR="00F34D23">
        <w:rPr>
          <w:rFonts w:cs="Times New Roman"/>
          <w:szCs w:val="24"/>
        </w:rPr>
        <w:fldChar w:fldCharType="separate"/>
      </w:r>
      <w:r w:rsidR="003D6805">
        <w:rPr>
          <w:rFonts w:cs="Times New Roman"/>
          <w:noProof/>
          <w:szCs w:val="24"/>
        </w:rPr>
        <w:t>[14, 23]</w:t>
      </w:r>
      <w:r w:rsidR="00F34D23">
        <w:rPr>
          <w:rFonts w:cs="Times New Roman"/>
          <w:szCs w:val="24"/>
        </w:rPr>
        <w:fldChar w:fldCharType="end"/>
      </w:r>
    </w:p>
    <w:tbl>
      <w:tblPr>
        <w:tblW w:w="5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1470"/>
        <w:gridCol w:w="1559"/>
      </w:tblGrid>
      <w:tr w:rsidR="006F4949" w:rsidRPr="001B306B" w14:paraId="29032492" w14:textId="77777777" w:rsidTr="006F4949">
        <w:trPr>
          <w:trHeight w:val="312"/>
        </w:trPr>
        <w:tc>
          <w:tcPr>
            <w:tcW w:w="2972" w:type="dxa"/>
            <w:shd w:val="clear" w:color="auto" w:fill="auto"/>
            <w:noWrap/>
            <w:vAlign w:val="center"/>
          </w:tcPr>
          <w:p w14:paraId="745141CF" w14:textId="77777777" w:rsidR="006F4949" w:rsidRPr="001B306B" w:rsidRDefault="006F4949" w:rsidP="006F4949">
            <w:pPr>
              <w:spacing w:after="0" w:line="240" w:lineRule="auto"/>
              <w:ind w:firstLine="0"/>
              <w:jc w:val="center"/>
              <w:rPr>
                <w:rFonts w:eastAsia="Times New Roman" w:cs="Times New Roman"/>
                <w:b/>
                <w:bCs/>
                <w:color w:val="000000"/>
                <w:szCs w:val="24"/>
                <w:lang w:val="en-AU" w:eastAsia="en-AU"/>
              </w:rPr>
            </w:pPr>
            <w:r w:rsidRPr="001B306B">
              <w:rPr>
                <w:rFonts w:eastAsia="Times New Roman" w:cs="Times New Roman"/>
                <w:b/>
                <w:bCs/>
                <w:color w:val="000000"/>
                <w:szCs w:val="24"/>
                <w:lang w:val="en-AU" w:eastAsia="en-AU"/>
              </w:rPr>
              <w:t>Device</w:t>
            </w:r>
          </w:p>
        </w:tc>
        <w:tc>
          <w:tcPr>
            <w:tcW w:w="1418" w:type="dxa"/>
            <w:shd w:val="clear" w:color="auto" w:fill="auto"/>
            <w:noWrap/>
            <w:vAlign w:val="center"/>
          </w:tcPr>
          <w:p w14:paraId="6C56A698" w14:textId="77777777" w:rsidR="006F4949" w:rsidRPr="001B306B" w:rsidRDefault="006F4949" w:rsidP="006F4949">
            <w:pPr>
              <w:spacing w:after="0" w:line="240" w:lineRule="auto"/>
              <w:ind w:firstLine="0"/>
              <w:jc w:val="center"/>
              <w:rPr>
                <w:rFonts w:eastAsia="Times New Roman" w:cs="Times New Roman"/>
                <w:b/>
                <w:bCs/>
                <w:color w:val="000000"/>
                <w:szCs w:val="24"/>
                <w:lang w:val="en-AU" w:eastAsia="en-AU"/>
              </w:rPr>
            </w:pPr>
            <w:r w:rsidRPr="001B306B">
              <w:rPr>
                <w:rFonts w:eastAsia="Times New Roman" w:cs="Times New Roman"/>
                <w:b/>
                <w:bCs/>
                <w:color w:val="000000"/>
                <w:szCs w:val="24"/>
                <w:lang w:val="en-AU" w:eastAsia="en-AU"/>
              </w:rPr>
              <w:t>US$/device</w:t>
            </w:r>
            <w:r w:rsidR="00D03322">
              <w:rPr>
                <w:rFonts w:eastAsia="Times New Roman" w:cs="Times New Roman"/>
                <w:b/>
                <w:bCs/>
                <w:color w:val="000000"/>
                <w:szCs w:val="24"/>
                <w:lang w:val="en-AU" w:eastAsia="en-AU"/>
              </w:rPr>
              <w:t>*</w:t>
            </w:r>
          </w:p>
        </w:tc>
        <w:tc>
          <w:tcPr>
            <w:tcW w:w="1559" w:type="dxa"/>
            <w:shd w:val="clear" w:color="auto" w:fill="auto"/>
            <w:noWrap/>
            <w:vAlign w:val="center"/>
          </w:tcPr>
          <w:p w14:paraId="534213EC" w14:textId="77777777" w:rsidR="006F4949" w:rsidRPr="001B306B" w:rsidRDefault="007F7388" w:rsidP="007F7388">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Life</w:t>
            </w:r>
          </w:p>
        </w:tc>
      </w:tr>
      <w:tr w:rsidR="006F4949" w:rsidRPr="001B306B" w14:paraId="5353972D" w14:textId="77777777" w:rsidTr="006F4949">
        <w:trPr>
          <w:trHeight w:val="312"/>
        </w:trPr>
        <w:tc>
          <w:tcPr>
            <w:tcW w:w="2972" w:type="dxa"/>
            <w:shd w:val="clear" w:color="auto" w:fill="auto"/>
            <w:noWrap/>
            <w:vAlign w:val="center"/>
          </w:tcPr>
          <w:p w14:paraId="789EB4BA"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F</w:t>
            </w:r>
            <w:r w:rsidRPr="001B306B">
              <w:rPr>
                <w:rFonts w:eastAsia="Times New Roman" w:cs="Times New Roman"/>
                <w:color w:val="000000"/>
                <w:szCs w:val="24"/>
                <w:lang w:val="en-AU" w:eastAsia="en-AU"/>
              </w:rPr>
              <w:t>ridge 2-star</w:t>
            </w:r>
          </w:p>
        </w:tc>
        <w:tc>
          <w:tcPr>
            <w:tcW w:w="1418" w:type="dxa"/>
            <w:shd w:val="clear" w:color="auto" w:fill="auto"/>
            <w:noWrap/>
            <w:vAlign w:val="center"/>
          </w:tcPr>
          <w:p w14:paraId="7B882C8B"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268.29</w:t>
            </w:r>
          </w:p>
        </w:tc>
        <w:tc>
          <w:tcPr>
            <w:tcW w:w="1559" w:type="dxa"/>
            <w:shd w:val="clear" w:color="auto" w:fill="auto"/>
            <w:noWrap/>
            <w:vAlign w:val="center"/>
          </w:tcPr>
          <w:p w14:paraId="3221BCC5"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r w:rsidR="007F7388">
              <w:rPr>
                <w:rFonts w:eastAsia="Times New Roman" w:cs="Times New Roman"/>
                <w:color w:val="000000"/>
                <w:szCs w:val="24"/>
                <w:lang w:val="en-AU" w:eastAsia="en-AU"/>
              </w:rPr>
              <w:t xml:space="preserve"> years</w:t>
            </w:r>
          </w:p>
        </w:tc>
      </w:tr>
      <w:tr w:rsidR="006F4949" w:rsidRPr="001B306B" w14:paraId="34F6F0FA" w14:textId="77777777" w:rsidTr="006F4949">
        <w:trPr>
          <w:trHeight w:val="312"/>
        </w:trPr>
        <w:tc>
          <w:tcPr>
            <w:tcW w:w="2972" w:type="dxa"/>
            <w:shd w:val="clear" w:color="auto" w:fill="auto"/>
            <w:noWrap/>
            <w:vAlign w:val="center"/>
            <w:hideMark/>
          </w:tcPr>
          <w:p w14:paraId="48DB695F"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F</w:t>
            </w:r>
            <w:r w:rsidRPr="001B306B">
              <w:rPr>
                <w:rFonts w:eastAsia="Times New Roman" w:cs="Times New Roman"/>
                <w:color w:val="000000"/>
                <w:szCs w:val="24"/>
                <w:lang w:val="en-AU" w:eastAsia="en-AU"/>
              </w:rPr>
              <w:t>ridge 3-star</w:t>
            </w:r>
          </w:p>
        </w:tc>
        <w:tc>
          <w:tcPr>
            <w:tcW w:w="1418" w:type="dxa"/>
            <w:shd w:val="clear" w:color="auto" w:fill="auto"/>
            <w:noWrap/>
            <w:vAlign w:val="center"/>
            <w:hideMark/>
          </w:tcPr>
          <w:p w14:paraId="24663B0E"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284.55</w:t>
            </w:r>
          </w:p>
        </w:tc>
        <w:tc>
          <w:tcPr>
            <w:tcW w:w="1559" w:type="dxa"/>
            <w:shd w:val="clear" w:color="auto" w:fill="auto"/>
            <w:noWrap/>
            <w:vAlign w:val="center"/>
            <w:hideMark/>
          </w:tcPr>
          <w:p w14:paraId="00F43DE3"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r w:rsidR="007F7388">
              <w:rPr>
                <w:rFonts w:eastAsia="Times New Roman" w:cs="Times New Roman"/>
                <w:color w:val="000000"/>
                <w:szCs w:val="24"/>
                <w:lang w:val="en-AU" w:eastAsia="en-AU"/>
              </w:rPr>
              <w:t xml:space="preserve"> years</w:t>
            </w:r>
          </w:p>
        </w:tc>
      </w:tr>
      <w:tr w:rsidR="006F4949" w:rsidRPr="001B306B" w14:paraId="0AAF7D23" w14:textId="77777777" w:rsidTr="006F4949">
        <w:trPr>
          <w:trHeight w:val="317"/>
        </w:trPr>
        <w:tc>
          <w:tcPr>
            <w:tcW w:w="2972" w:type="dxa"/>
            <w:shd w:val="clear" w:color="auto" w:fill="auto"/>
            <w:vAlign w:val="center"/>
            <w:hideMark/>
          </w:tcPr>
          <w:p w14:paraId="0087738D" w14:textId="77777777" w:rsidR="006F4949" w:rsidRPr="001B306B" w:rsidRDefault="006F4949" w:rsidP="0057666B">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W</w:t>
            </w:r>
            <w:r w:rsidRPr="001B306B">
              <w:rPr>
                <w:rFonts w:eastAsia="Times New Roman" w:cs="Times New Roman"/>
                <w:color w:val="000000"/>
                <w:szCs w:val="24"/>
                <w:lang w:val="en-AU" w:eastAsia="en-AU"/>
              </w:rPr>
              <w:t>ashing m/c semi-auto</w:t>
            </w:r>
          </w:p>
        </w:tc>
        <w:tc>
          <w:tcPr>
            <w:tcW w:w="1418" w:type="dxa"/>
            <w:shd w:val="clear" w:color="auto" w:fill="auto"/>
            <w:noWrap/>
            <w:vAlign w:val="center"/>
            <w:hideMark/>
          </w:tcPr>
          <w:p w14:paraId="6768A733"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240.65</w:t>
            </w:r>
          </w:p>
        </w:tc>
        <w:tc>
          <w:tcPr>
            <w:tcW w:w="1559" w:type="dxa"/>
            <w:shd w:val="clear" w:color="auto" w:fill="auto"/>
            <w:noWrap/>
            <w:vAlign w:val="center"/>
            <w:hideMark/>
          </w:tcPr>
          <w:p w14:paraId="34E32FDA"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r w:rsidR="007F7388">
              <w:rPr>
                <w:rFonts w:eastAsia="Times New Roman" w:cs="Times New Roman"/>
                <w:color w:val="000000"/>
                <w:szCs w:val="24"/>
                <w:lang w:val="en-AU" w:eastAsia="en-AU"/>
              </w:rPr>
              <w:t xml:space="preserve"> years</w:t>
            </w:r>
          </w:p>
        </w:tc>
      </w:tr>
      <w:tr w:rsidR="006F4949" w:rsidRPr="001B306B" w14:paraId="11ED0794" w14:textId="77777777" w:rsidTr="006F4949">
        <w:trPr>
          <w:trHeight w:val="312"/>
        </w:trPr>
        <w:tc>
          <w:tcPr>
            <w:tcW w:w="2972" w:type="dxa"/>
            <w:shd w:val="clear" w:color="auto" w:fill="auto"/>
            <w:noWrap/>
            <w:vAlign w:val="center"/>
            <w:hideMark/>
          </w:tcPr>
          <w:p w14:paraId="0960715F"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W</w:t>
            </w:r>
            <w:r w:rsidRPr="001B306B">
              <w:rPr>
                <w:rFonts w:eastAsia="Times New Roman" w:cs="Times New Roman"/>
                <w:color w:val="000000"/>
                <w:szCs w:val="24"/>
                <w:lang w:val="en-AU" w:eastAsia="en-AU"/>
              </w:rPr>
              <w:t>ashing m/c auto</w:t>
            </w:r>
          </w:p>
        </w:tc>
        <w:tc>
          <w:tcPr>
            <w:tcW w:w="1418" w:type="dxa"/>
            <w:shd w:val="clear" w:color="auto" w:fill="auto"/>
            <w:noWrap/>
            <w:vAlign w:val="center"/>
            <w:hideMark/>
          </w:tcPr>
          <w:p w14:paraId="53EA1231"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256.91</w:t>
            </w:r>
          </w:p>
        </w:tc>
        <w:tc>
          <w:tcPr>
            <w:tcW w:w="1559" w:type="dxa"/>
            <w:shd w:val="clear" w:color="auto" w:fill="auto"/>
            <w:noWrap/>
            <w:vAlign w:val="center"/>
            <w:hideMark/>
          </w:tcPr>
          <w:p w14:paraId="55C8C2FB"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sidRPr="001B306B">
              <w:rPr>
                <w:rFonts w:eastAsia="Times New Roman" w:cs="Times New Roman"/>
                <w:color w:val="000000"/>
                <w:szCs w:val="24"/>
                <w:lang w:val="en-AU" w:eastAsia="en-AU"/>
              </w:rPr>
              <w:t>5</w:t>
            </w:r>
            <w:r w:rsidR="007F7388">
              <w:rPr>
                <w:rFonts w:eastAsia="Times New Roman" w:cs="Times New Roman"/>
                <w:color w:val="000000"/>
                <w:szCs w:val="24"/>
                <w:lang w:val="en-AU" w:eastAsia="en-AU"/>
              </w:rPr>
              <w:t xml:space="preserve"> years</w:t>
            </w:r>
          </w:p>
        </w:tc>
      </w:tr>
      <w:tr w:rsidR="006F4949" w:rsidRPr="001B306B" w14:paraId="169BB8BE" w14:textId="77777777" w:rsidTr="006F4949">
        <w:trPr>
          <w:trHeight w:val="312"/>
        </w:trPr>
        <w:tc>
          <w:tcPr>
            <w:tcW w:w="2972" w:type="dxa"/>
            <w:shd w:val="clear" w:color="auto" w:fill="auto"/>
            <w:noWrap/>
            <w:vAlign w:val="center"/>
          </w:tcPr>
          <w:p w14:paraId="4D487DED"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60Watt incandescent lamp</w:t>
            </w:r>
          </w:p>
        </w:tc>
        <w:tc>
          <w:tcPr>
            <w:tcW w:w="1418" w:type="dxa"/>
            <w:shd w:val="clear" w:color="auto" w:fill="auto"/>
            <w:noWrap/>
            <w:vAlign w:val="center"/>
          </w:tcPr>
          <w:p w14:paraId="7113B9AC"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0.16</w:t>
            </w:r>
          </w:p>
        </w:tc>
        <w:tc>
          <w:tcPr>
            <w:tcW w:w="1559" w:type="dxa"/>
            <w:shd w:val="clear" w:color="auto" w:fill="auto"/>
            <w:noWrap/>
            <w:vAlign w:val="center"/>
          </w:tcPr>
          <w:p w14:paraId="1CC6EDC1" w14:textId="77777777" w:rsidR="006F4949" w:rsidRPr="001B306B" w:rsidRDefault="006F4949" w:rsidP="006F4949">
            <w:pPr>
              <w:spacing w:after="0" w:line="240" w:lineRule="auto"/>
              <w:ind w:firstLine="0"/>
              <w:rPr>
                <w:rFonts w:eastAsia="Times New Roman" w:cs="Times New Roman"/>
                <w:color w:val="000000"/>
                <w:szCs w:val="24"/>
                <w:lang w:val="en-AU" w:eastAsia="en-AU"/>
              </w:rPr>
            </w:pPr>
            <w:r>
              <w:rPr>
                <w:rFonts w:eastAsia="Times New Roman" w:cs="Times New Roman"/>
                <w:color w:val="000000"/>
                <w:szCs w:val="24"/>
                <w:lang w:val="en-AU" w:eastAsia="en-AU"/>
              </w:rPr>
              <w:t>1200 hours</w:t>
            </w:r>
          </w:p>
        </w:tc>
      </w:tr>
      <w:tr w:rsidR="006F4949" w:rsidRPr="001B306B" w14:paraId="505F5195" w14:textId="77777777" w:rsidTr="006F4949">
        <w:trPr>
          <w:trHeight w:val="312"/>
        </w:trPr>
        <w:tc>
          <w:tcPr>
            <w:tcW w:w="2972" w:type="dxa"/>
            <w:shd w:val="clear" w:color="auto" w:fill="auto"/>
            <w:noWrap/>
            <w:vAlign w:val="center"/>
          </w:tcPr>
          <w:p w14:paraId="6F0B0A44"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14Watt CFL</w:t>
            </w:r>
          </w:p>
        </w:tc>
        <w:tc>
          <w:tcPr>
            <w:tcW w:w="1418" w:type="dxa"/>
            <w:shd w:val="clear" w:color="auto" w:fill="auto"/>
            <w:noWrap/>
            <w:vAlign w:val="center"/>
          </w:tcPr>
          <w:p w14:paraId="1595CA37"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1.95</w:t>
            </w:r>
          </w:p>
        </w:tc>
        <w:tc>
          <w:tcPr>
            <w:tcW w:w="1559" w:type="dxa"/>
            <w:shd w:val="clear" w:color="auto" w:fill="auto"/>
            <w:noWrap/>
            <w:vAlign w:val="center"/>
          </w:tcPr>
          <w:p w14:paraId="2E7B6F08" w14:textId="77777777" w:rsidR="006F4949" w:rsidRPr="001B306B" w:rsidRDefault="006F4949" w:rsidP="006F4949">
            <w:pPr>
              <w:spacing w:after="0" w:line="240" w:lineRule="auto"/>
              <w:ind w:firstLine="0"/>
              <w:rPr>
                <w:rFonts w:eastAsia="Times New Roman" w:cs="Times New Roman"/>
                <w:color w:val="000000"/>
                <w:szCs w:val="24"/>
                <w:lang w:val="en-AU" w:eastAsia="en-AU"/>
              </w:rPr>
            </w:pPr>
            <w:r>
              <w:rPr>
                <w:rFonts w:eastAsia="Times New Roman" w:cs="Times New Roman"/>
                <w:color w:val="000000"/>
                <w:szCs w:val="24"/>
                <w:lang w:val="en-AU" w:eastAsia="en-AU"/>
              </w:rPr>
              <w:t>10000 hours</w:t>
            </w:r>
          </w:p>
        </w:tc>
      </w:tr>
      <w:tr w:rsidR="006F4949" w:rsidRPr="001B306B" w14:paraId="785851E3" w14:textId="77777777" w:rsidTr="006F4949">
        <w:trPr>
          <w:trHeight w:val="312"/>
        </w:trPr>
        <w:tc>
          <w:tcPr>
            <w:tcW w:w="2972" w:type="dxa"/>
            <w:shd w:val="clear" w:color="auto" w:fill="auto"/>
            <w:noWrap/>
            <w:vAlign w:val="center"/>
          </w:tcPr>
          <w:p w14:paraId="73C9AC80"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42Watt</w:t>
            </w:r>
            <w:r w:rsidR="0057666B">
              <w:rPr>
                <w:rFonts w:eastAsia="Times New Roman" w:cs="Times New Roman"/>
                <w:color w:val="000000"/>
                <w:szCs w:val="24"/>
                <w:lang w:val="en-AU" w:eastAsia="en-AU"/>
              </w:rPr>
              <w:t xml:space="preserve"> Fluorescent lamp</w:t>
            </w:r>
          </w:p>
        </w:tc>
        <w:tc>
          <w:tcPr>
            <w:tcW w:w="1418" w:type="dxa"/>
            <w:shd w:val="clear" w:color="auto" w:fill="auto"/>
            <w:noWrap/>
            <w:vAlign w:val="center"/>
          </w:tcPr>
          <w:p w14:paraId="1AEB8F82"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4.55</w:t>
            </w:r>
          </w:p>
        </w:tc>
        <w:tc>
          <w:tcPr>
            <w:tcW w:w="1559" w:type="dxa"/>
            <w:shd w:val="clear" w:color="auto" w:fill="auto"/>
            <w:noWrap/>
            <w:vAlign w:val="center"/>
          </w:tcPr>
          <w:p w14:paraId="59ED1C02" w14:textId="77777777" w:rsidR="006F4949" w:rsidRPr="001B306B" w:rsidRDefault="006F4949" w:rsidP="006F4949">
            <w:pPr>
              <w:spacing w:after="0" w:line="240" w:lineRule="auto"/>
              <w:ind w:firstLine="0"/>
              <w:rPr>
                <w:rFonts w:eastAsia="Times New Roman" w:cs="Times New Roman"/>
                <w:color w:val="000000"/>
                <w:szCs w:val="24"/>
                <w:lang w:val="en-AU" w:eastAsia="en-AU"/>
              </w:rPr>
            </w:pPr>
            <w:r>
              <w:rPr>
                <w:rFonts w:eastAsia="Times New Roman" w:cs="Times New Roman"/>
                <w:color w:val="000000"/>
                <w:szCs w:val="24"/>
                <w:lang w:val="en-AU" w:eastAsia="en-AU"/>
              </w:rPr>
              <w:t>10000 hours</w:t>
            </w:r>
          </w:p>
        </w:tc>
      </w:tr>
      <w:tr w:rsidR="006F4949" w:rsidRPr="001B306B" w14:paraId="4EE9C584" w14:textId="77777777" w:rsidTr="006F4949">
        <w:trPr>
          <w:trHeight w:val="312"/>
        </w:trPr>
        <w:tc>
          <w:tcPr>
            <w:tcW w:w="2972" w:type="dxa"/>
            <w:shd w:val="clear" w:color="auto" w:fill="auto"/>
            <w:noWrap/>
            <w:vAlign w:val="center"/>
          </w:tcPr>
          <w:p w14:paraId="6F4A7782" w14:textId="77777777" w:rsidR="006F4949" w:rsidRPr="001B306B" w:rsidRDefault="006F4949" w:rsidP="006F494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7Watt LED</w:t>
            </w:r>
          </w:p>
        </w:tc>
        <w:tc>
          <w:tcPr>
            <w:tcW w:w="1418" w:type="dxa"/>
            <w:shd w:val="clear" w:color="auto" w:fill="auto"/>
            <w:noWrap/>
            <w:vAlign w:val="center"/>
          </w:tcPr>
          <w:p w14:paraId="16D7B4C9" w14:textId="77777777" w:rsidR="006F4949" w:rsidRPr="001B306B" w:rsidRDefault="006F4949" w:rsidP="006F494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7.31</w:t>
            </w:r>
          </w:p>
        </w:tc>
        <w:tc>
          <w:tcPr>
            <w:tcW w:w="1559" w:type="dxa"/>
            <w:shd w:val="clear" w:color="auto" w:fill="auto"/>
            <w:noWrap/>
            <w:vAlign w:val="center"/>
          </w:tcPr>
          <w:p w14:paraId="6C3F2E8D" w14:textId="77777777" w:rsidR="006F4949" w:rsidRPr="001B306B" w:rsidRDefault="006F4949" w:rsidP="006F4949">
            <w:pPr>
              <w:spacing w:after="0" w:line="240" w:lineRule="auto"/>
              <w:ind w:firstLine="0"/>
              <w:rPr>
                <w:rFonts w:eastAsia="Times New Roman" w:cs="Times New Roman"/>
                <w:color w:val="000000"/>
                <w:szCs w:val="24"/>
                <w:lang w:val="en-AU" w:eastAsia="en-AU"/>
              </w:rPr>
            </w:pPr>
            <w:r>
              <w:rPr>
                <w:rFonts w:eastAsia="Times New Roman" w:cs="Times New Roman"/>
                <w:color w:val="000000"/>
                <w:szCs w:val="24"/>
                <w:lang w:val="en-AU" w:eastAsia="en-AU"/>
              </w:rPr>
              <w:t>50000 hours</w:t>
            </w:r>
          </w:p>
        </w:tc>
      </w:tr>
    </w:tbl>
    <w:p w14:paraId="794B412D" w14:textId="77777777" w:rsidR="00D03322" w:rsidRDefault="00D03322" w:rsidP="006F4949">
      <w:pPr>
        <w:spacing w:after="0" w:line="240" w:lineRule="auto"/>
        <w:ind w:firstLine="0"/>
        <w:rPr>
          <w:rFonts w:cs="Times New Roman"/>
          <w:szCs w:val="24"/>
        </w:rPr>
      </w:pPr>
      <w:r>
        <w:rPr>
          <w:rFonts w:cs="Times New Roman"/>
          <w:szCs w:val="24"/>
        </w:rPr>
        <w:t>*</w:t>
      </w:r>
      <w:r w:rsidR="0049574E">
        <w:rPr>
          <w:rFonts w:cs="Times New Roman"/>
          <w:szCs w:val="24"/>
        </w:rPr>
        <w:t>authors’</w:t>
      </w:r>
      <w:r>
        <w:rPr>
          <w:rFonts w:cs="Times New Roman"/>
          <w:szCs w:val="24"/>
        </w:rPr>
        <w:t xml:space="preserve"> calculation derived from the given data sources;</w:t>
      </w:r>
    </w:p>
    <w:p w14:paraId="57104E96" w14:textId="77777777" w:rsidR="00AA69A6" w:rsidRDefault="00A21A5D" w:rsidP="006F4949">
      <w:pPr>
        <w:spacing w:after="0" w:line="240" w:lineRule="auto"/>
        <w:ind w:firstLine="0"/>
        <w:rPr>
          <w:rFonts w:cs="Times New Roman"/>
          <w:szCs w:val="24"/>
        </w:rPr>
      </w:pPr>
      <w:r>
        <w:rPr>
          <w:rFonts w:cs="Times New Roman"/>
          <w:szCs w:val="24"/>
        </w:rPr>
        <w:t>CFL – compact fluorescent lamp; LED – light emitting diode</w:t>
      </w:r>
    </w:p>
    <w:p w14:paraId="27A3B86B" w14:textId="77777777" w:rsidR="00A21A5D" w:rsidRDefault="00A21A5D" w:rsidP="00AA69A6">
      <w:pPr>
        <w:spacing w:after="0" w:line="240" w:lineRule="auto"/>
        <w:ind w:firstLine="0"/>
        <w:rPr>
          <w:rFonts w:cs="Times New Roman"/>
          <w:szCs w:val="24"/>
        </w:rPr>
      </w:pPr>
    </w:p>
    <w:p w14:paraId="4EE6B83D" w14:textId="44B82B5C" w:rsidR="00BB20D2" w:rsidRDefault="0053501B" w:rsidP="00AA69A6">
      <w:pPr>
        <w:spacing w:after="0" w:line="240" w:lineRule="auto"/>
        <w:ind w:firstLine="0"/>
        <w:rPr>
          <w:rFonts w:cs="Times New Roman"/>
          <w:szCs w:val="24"/>
        </w:rPr>
      </w:pPr>
      <w:r>
        <w:rPr>
          <w:rFonts w:cs="Times New Roman"/>
          <w:szCs w:val="24"/>
        </w:rPr>
        <w:t xml:space="preserve">Table </w:t>
      </w:r>
      <w:r w:rsidR="00AA69A6">
        <w:rPr>
          <w:rFonts w:cs="Times New Roman"/>
          <w:szCs w:val="24"/>
        </w:rPr>
        <w:t>A.</w:t>
      </w:r>
      <w:r w:rsidR="0057666B">
        <w:rPr>
          <w:rFonts w:cs="Times New Roman"/>
          <w:szCs w:val="24"/>
        </w:rPr>
        <w:t>7</w:t>
      </w:r>
      <w:r w:rsidR="005A4B2E">
        <w:rPr>
          <w:rFonts w:cs="Times New Roman"/>
          <w:szCs w:val="24"/>
        </w:rPr>
        <w:t xml:space="preserve"> </w:t>
      </w:r>
      <w:r w:rsidR="00BB20D2">
        <w:rPr>
          <w:rFonts w:cs="Times New Roman"/>
          <w:szCs w:val="24"/>
        </w:rPr>
        <w:t>Cost of passenger vehicle</w:t>
      </w:r>
      <w:r w:rsidR="00D6597C">
        <w:rPr>
          <w:rFonts w:cs="Times New Roman"/>
          <w:szCs w:val="24"/>
        </w:rPr>
        <w:t xml:space="preserve"> </w:t>
      </w:r>
      <w:r w:rsidR="003F3607">
        <w:rPr>
          <w:rFonts w:cs="Times New Roman"/>
          <w:szCs w:val="24"/>
        </w:rPr>
        <w:fldChar w:fldCharType="begin">
          <w:fldData xml:space="preserve">PEVuZE5vdGU+PENpdGU+PEF1dGhvcj5Nb0lDPC9BdXRob3I+PFllYXI+MjAxNTwvWWVhcj48UmVj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</w:fldData>
        </w:fldChar>
      </w:r>
      <w:r w:rsidR="003D6805">
        <w:rPr>
          <w:rFonts w:cs="Times New Roman"/>
          <w:szCs w:val="24"/>
        </w:rPr>
        <w:instrText xml:space="preserve"> ADDIN EN.CITE </w:instrText>
      </w:r>
      <w:r w:rsidR="003D6805">
        <w:rPr>
          <w:rFonts w:cs="Times New Roman"/>
          <w:szCs w:val="24"/>
        </w:rPr>
        <w:fldChar w:fldCharType="begin">
          <w:fldData xml:space="preserve">PEVuZE5vdGU+PENpdGU+PEF1dGhvcj5Nb0lDPC9BdXRob3I+PFllYXI+MjAxNTwvWWVhcj48UmVj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</w:fldData>
        </w:fldChar>
      </w:r>
      <w:r w:rsidR="003D6805">
        <w:rPr>
          <w:rFonts w:cs="Times New Roman"/>
          <w:szCs w:val="24"/>
        </w:rPr>
        <w:instrText xml:space="preserve"> ADDIN EN.CITE.DATA </w:instrText>
      </w:r>
      <w:r w:rsidR="003D6805">
        <w:rPr>
          <w:rFonts w:cs="Times New Roman"/>
          <w:szCs w:val="24"/>
        </w:rPr>
      </w:r>
      <w:r w:rsidR="003D6805">
        <w:rPr>
          <w:rFonts w:cs="Times New Roman"/>
          <w:szCs w:val="24"/>
        </w:rPr>
        <w:fldChar w:fldCharType="end"/>
      </w:r>
      <w:r w:rsidR="003F3607">
        <w:rPr>
          <w:rFonts w:cs="Times New Roman"/>
          <w:szCs w:val="24"/>
        </w:rPr>
        <w:fldChar w:fldCharType="separate"/>
      </w:r>
      <w:r w:rsidR="003D6805">
        <w:rPr>
          <w:rFonts w:cs="Times New Roman"/>
          <w:noProof/>
          <w:szCs w:val="24"/>
        </w:rPr>
        <w:t>[24-26]</w:t>
      </w:r>
      <w:r w:rsidR="003F3607">
        <w:rPr>
          <w:rFonts w:cs="Times New Roman"/>
          <w:szCs w:val="24"/>
        </w:rPr>
        <w:fldChar w:fldCharType="end"/>
      </w:r>
    </w:p>
    <w:tbl>
      <w:tblPr>
        <w:tblW w:w="8075" w:type="dxa"/>
        <w:tblLook w:val="04A0" w:firstRow="1" w:lastRow="0" w:firstColumn="1" w:lastColumn="0" w:noHBand="0" w:noVBand="1"/>
      </w:tblPr>
      <w:tblGrid>
        <w:gridCol w:w="5382"/>
        <w:gridCol w:w="2693"/>
      </w:tblGrid>
      <w:tr w:rsidR="00D6597C" w:rsidRPr="004667E9" w14:paraId="21B8BA77" w14:textId="77777777" w:rsidTr="00C052EB">
        <w:trPr>
          <w:trHeight w:val="312"/>
        </w:trPr>
        <w:tc>
          <w:tcPr>
            <w:tcW w:w="53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36CE10" w14:textId="77777777" w:rsidR="00D6597C" w:rsidRPr="004667E9" w:rsidRDefault="00D6597C" w:rsidP="006809DD">
            <w:pPr>
              <w:spacing w:after="0" w:line="240" w:lineRule="auto"/>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V</w:t>
            </w:r>
            <w:r w:rsidRPr="004667E9">
              <w:rPr>
                <w:rFonts w:eastAsia="Times New Roman" w:cs="Times New Roman"/>
                <w:b/>
                <w:bCs/>
                <w:color w:val="000000"/>
                <w:szCs w:val="24"/>
                <w:lang w:val="en-AU" w:eastAsia="en-AU"/>
              </w:rPr>
              <w:t>ehicle</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458BDD61" w14:textId="77777777" w:rsidR="00D6597C" w:rsidRPr="004667E9" w:rsidRDefault="00D6597C" w:rsidP="00AA69A6">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Cost (</w:t>
            </w:r>
            <w:r w:rsidRPr="004667E9">
              <w:rPr>
                <w:rFonts w:eastAsia="Times New Roman" w:cs="Times New Roman"/>
                <w:b/>
                <w:bCs/>
                <w:color w:val="000000"/>
                <w:szCs w:val="24"/>
                <w:lang w:val="en-AU" w:eastAsia="en-AU"/>
              </w:rPr>
              <w:t>US$</w:t>
            </w:r>
            <w:r>
              <w:rPr>
                <w:rFonts w:eastAsia="Times New Roman" w:cs="Times New Roman"/>
                <w:b/>
                <w:bCs/>
                <w:color w:val="000000"/>
                <w:szCs w:val="24"/>
                <w:lang w:val="en-AU" w:eastAsia="en-AU"/>
              </w:rPr>
              <w:t>)</w:t>
            </w:r>
          </w:p>
        </w:tc>
      </w:tr>
      <w:tr w:rsidR="00D6597C" w:rsidRPr="004667E9" w14:paraId="02F05EED" w14:textId="77777777" w:rsidTr="00C052EB">
        <w:trPr>
          <w:trHeight w:val="312"/>
        </w:trPr>
        <w:tc>
          <w:tcPr>
            <w:tcW w:w="5382" w:type="dxa"/>
            <w:tcBorders>
              <w:top w:val="nil"/>
              <w:left w:val="single" w:sz="4" w:space="0" w:color="auto"/>
              <w:bottom w:val="single" w:sz="4" w:space="0" w:color="auto"/>
              <w:right w:val="single" w:sz="4" w:space="0" w:color="auto"/>
            </w:tcBorders>
            <w:shd w:val="clear" w:color="auto" w:fill="auto"/>
            <w:noWrap/>
            <w:vAlign w:val="center"/>
            <w:hideMark/>
          </w:tcPr>
          <w:p w14:paraId="46D6341B"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Electric</w:t>
            </w:r>
            <w:r w:rsidRPr="004667E9">
              <w:rPr>
                <w:rFonts w:eastAsia="Times New Roman" w:cs="Times New Roman"/>
                <w:color w:val="000000"/>
                <w:szCs w:val="24"/>
                <w:lang w:val="en-AU" w:eastAsia="en-AU"/>
              </w:rPr>
              <w:t>-cars</w:t>
            </w:r>
          </w:p>
        </w:tc>
        <w:tc>
          <w:tcPr>
            <w:tcW w:w="2693" w:type="dxa"/>
            <w:tcBorders>
              <w:top w:val="nil"/>
              <w:left w:val="nil"/>
              <w:bottom w:val="single" w:sz="4" w:space="0" w:color="auto"/>
              <w:right w:val="single" w:sz="4" w:space="0" w:color="auto"/>
            </w:tcBorders>
            <w:shd w:val="clear" w:color="auto" w:fill="auto"/>
            <w:noWrap/>
            <w:vAlign w:val="center"/>
            <w:hideMark/>
          </w:tcPr>
          <w:p w14:paraId="2299D796"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20,488</w:t>
            </w:r>
          </w:p>
        </w:tc>
      </w:tr>
      <w:tr w:rsidR="00D6597C" w:rsidRPr="004667E9" w14:paraId="28A04ADC" w14:textId="77777777" w:rsidTr="00C052EB">
        <w:trPr>
          <w:trHeight w:val="360"/>
        </w:trPr>
        <w:tc>
          <w:tcPr>
            <w:tcW w:w="5382" w:type="dxa"/>
            <w:tcBorders>
              <w:top w:val="nil"/>
              <w:left w:val="single" w:sz="4" w:space="0" w:color="auto"/>
              <w:bottom w:val="single" w:sz="4" w:space="0" w:color="auto"/>
              <w:right w:val="single" w:sz="4" w:space="0" w:color="auto"/>
            </w:tcBorders>
            <w:shd w:val="clear" w:color="auto" w:fill="auto"/>
            <w:noWrap/>
            <w:vAlign w:val="center"/>
            <w:hideMark/>
          </w:tcPr>
          <w:p w14:paraId="5A765DDF" w14:textId="77777777" w:rsidR="00D6597C" w:rsidRPr="004667E9" w:rsidRDefault="00D6597C" w:rsidP="006F494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L</w:t>
            </w:r>
            <w:r w:rsidRPr="004667E9">
              <w:rPr>
                <w:rFonts w:eastAsia="Times New Roman" w:cs="Times New Roman"/>
                <w:color w:val="000000"/>
                <w:szCs w:val="24"/>
                <w:lang w:val="en-AU" w:eastAsia="en-AU"/>
              </w:rPr>
              <w:t>ight</w:t>
            </w:r>
            <w:r>
              <w:rPr>
                <w:rFonts w:eastAsia="Times New Roman" w:cs="Times New Roman"/>
                <w:color w:val="000000"/>
                <w:szCs w:val="24"/>
                <w:lang w:val="en-AU" w:eastAsia="en-AU"/>
              </w:rPr>
              <w:t xml:space="preserve"> </w:t>
            </w:r>
            <w:proofErr w:type="spellStart"/>
            <w:r>
              <w:rPr>
                <w:rFonts w:eastAsia="Times New Roman" w:cs="Times New Roman"/>
                <w:color w:val="000000"/>
                <w:szCs w:val="24"/>
                <w:lang w:val="en-AU" w:eastAsia="en-AU"/>
              </w:rPr>
              <w:t>vehicle</w:t>
            </w:r>
            <w:r w:rsidRPr="004667E9">
              <w:rPr>
                <w:rFonts w:eastAsia="Times New Roman" w:cs="Times New Roman"/>
                <w:color w:val="000000"/>
                <w:szCs w:val="24"/>
                <w:lang w:val="en-AU" w:eastAsia="en-AU"/>
              </w:rPr>
              <w:t>_gasoline</w:t>
            </w:r>
            <w:proofErr w:type="spellEnd"/>
          </w:p>
        </w:tc>
        <w:tc>
          <w:tcPr>
            <w:tcW w:w="2693" w:type="dxa"/>
            <w:tcBorders>
              <w:top w:val="nil"/>
              <w:left w:val="nil"/>
              <w:bottom w:val="single" w:sz="4" w:space="0" w:color="auto"/>
              <w:right w:val="single" w:sz="4" w:space="0" w:color="auto"/>
            </w:tcBorders>
            <w:shd w:val="clear" w:color="auto" w:fill="auto"/>
            <w:noWrap/>
            <w:vAlign w:val="center"/>
            <w:hideMark/>
          </w:tcPr>
          <w:p w14:paraId="09FC2190"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sidRPr="004667E9">
              <w:rPr>
                <w:rFonts w:eastAsia="Times New Roman" w:cs="Times New Roman"/>
                <w:color w:val="000000"/>
                <w:szCs w:val="24"/>
                <w:lang w:val="en-AU" w:eastAsia="en-AU"/>
              </w:rPr>
              <w:t>7,073.17</w:t>
            </w:r>
          </w:p>
        </w:tc>
      </w:tr>
      <w:tr w:rsidR="00D6597C" w:rsidRPr="004667E9" w14:paraId="0CAFC3F9" w14:textId="77777777" w:rsidTr="00C052EB">
        <w:trPr>
          <w:trHeight w:val="312"/>
        </w:trPr>
        <w:tc>
          <w:tcPr>
            <w:tcW w:w="5382" w:type="dxa"/>
            <w:tcBorders>
              <w:top w:val="nil"/>
              <w:left w:val="single" w:sz="4" w:space="0" w:color="auto"/>
              <w:bottom w:val="single" w:sz="4" w:space="0" w:color="auto"/>
              <w:right w:val="single" w:sz="4" w:space="0" w:color="auto"/>
            </w:tcBorders>
            <w:shd w:val="clear" w:color="auto" w:fill="auto"/>
            <w:noWrap/>
            <w:vAlign w:val="center"/>
            <w:hideMark/>
          </w:tcPr>
          <w:p w14:paraId="2864A095"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sidRPr="004667E9">
              <w:rPr>
                <w:rFonts w:eastAsia="Times New Roman" w:cs="Times New Roman"/>
                <w:color w:val="000000"/>
                <w:szCs w:val="24"/>
                <w:lang w:val="en-AU" w:eastAsia="en-AU"/>
              </w:rPr>
              <w:t>Light</w:t>
            </w:r>
            <w:r>
              <w:rPr>
                <w:rFonts w:eastAsia="Times New Roman" w:cs="Times New Roman"/>
                <w:color w:val="000000"/>
                <w:szCs w:val="24"/>
                <w:lang w:val="en-AU" w:eastAsia="en-AU"/>
              </w:rPr>
              <w:t xml:space="preserve"> </w:t>
            </w:r>
            <w:proofErr w:type="spellStart"/>
            <w:r>
              <w:rPr>
                <w:rFonts w:eastAsia="Times New Roman" w:cs="Times New Roman"/>
                <w:color w:val="000000"/>
                <w:szCs w:val="24"/>
                <w:lang w:val="en-AU" w:eastAsia="en-AU"/>
              </w:rPr>
              <w:t>vehicle</w:t>
            </w:r>
            <w:r w:rsidRPr="004667E9">
              <w:rPr>
                <w:rFonts w:eastAsia="Times New Roman" w:cs="Times New Roman"/>
                <w:color w:val="000000"/>
                <w:szCs w:val="24"/>
                <w:lang w:val="en-AU" w:eastAsia="en-AU"/>
              </w:rPr>
              <w:t>_diesel</w:t>
            </w:r>
            <w:proofErr w:type="spellEnd"/>
          </w:p>
        </w:tc>
        <w:tc>
          <w:tcPr>
            <w:tcW w:w="2693" w:type="dxa"/>
            <w:tcBorders>
              <w:top w:val="nil"/>
              <w:left w:val="nil"/>
              <w:bottom w:val="single" w:sz="4" w:space="0" w:color="auto"/>
              <w:right w:val="single" w:sz="4" w:space="0" w:color="auto"/>
            </w:tcBorders>
            <w:shd w:val="clear" w:color="auto" w:fill="auto"/>
            <w:noWrap/>
            <w:vAlign w:val="center"/>
            <w:hideMark/>
          </w:tcPr>
          <w:p w14:paraId="3771329F"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sidRPr="004667E9">
              <w:rPr>
                <w:rFonts w:eastAsia="Times New Roman" w:cs="Times New Roman"/>
                <w:color w:val="000000"/>
                <w:szCs w:val="24"/>
                <w:lang w:val="en-AU" w:eastAsia="en-AU"/>
              </w:rPr>
              <w:t>29,268.29</w:t>
            </w:r>
          </w:p>
        </w:tc>
      </w:tr>
      <w:tr w:rsidR="00D6597C" w:rsidRPr="004667E9" w14:paraId="01E0AC7D" w14:textId="77777777" w:rsidTr="00C052EB">
        <w:trPr>
          <w:trHeight w:val="312"/>
        </w:trPr>
        <w:tc>
          <w:tcPr>
            <w:tcW w:w="5382" w:type="dxa"/>
            <w:tcBorders>
              <w:top w:val="nil"/>
              <w:left w:val="single" w:sz="4" w:space="0" w:color="auto"/>
              <w:bottom w:val="single" w:sz="4" w:space="0" w:color="auto"/>
              <w:right w:val="single" w:sz="4" w:space="0" w:color="auto"/>
            </w:tcBorders>
            <w:shd w:val="clear" w:color="auto" w:fill="auto"/>
            <w:noWrap/>
            <w:vAlign w:val="center"/>
            <w:hideMark/>
          </w:tcPr>
          <w:p w14:paraId="4DFDE280"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Electric</w:t>
            </w:r>
            <w:r w:rsidRPr="004667E9">
              <w:rPr>
                <w:rFonts w:eastAsia="Times New Roman" w:cs="Times New Roman"/>
                <w:color w:val="000000"/>
                <w:szCs w:val="24"/>
                <w:lang w:val="en-AU" w:eastAsia="en-AU"/>
              </w:rPr>
              <w:t>-bike</w:t>
            </w:r>
          </w:p>
        </w:tc>
        <w:tc>
          <w:tcPr>
            <w:tcW w:w="2693" w:type="dxa"/>
            <w:tcBorders>
              <w:top w:val="nil"/>
              <w:left w:val="nil"/>
              <w:bottom w:val="single" w:sz="4" w:space="0" w:color="auto"/>
              <w:right w:val="single" w:sz="4" w:space="0" w:color="auto"/>
            </w:tcBorders>
            <w:shd w:val="clear" w:color="auto" w:fill="auto"/>
            <w:noWrap/>
            <w:vAlign w:val="center"/>
            <w:hideMark/>
          </w:tcPr>
          <w:p w14:paraId="1FE72770"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sidRPr="004667E9">
              <w:rPr>
                <w:rFonts w:eastAsia="Times New Roman" w:cs="Times New Roman"/>
                <w:color w:val="000000"/>
                <w:szCs w:val="24"/>
                <w:lang w:val="en-AU" w:eastAsia="en-AU"/>
              </w:rPr>
              <w:t>945.59</w:t>
            </w:r>
          </w:p>
        </w:tc>
      </w:tr>
      <w:tr w:rsidR="00D6597C" w:rsidRPr="004667E9" w14:paraId="0BF1A4D3" w14:textId="77777777" w:rsidTr="00C052EB">
        <w:trPr>
          <w:trHeight w:val="312"/>
        </w:trPr>
        <w:tc>
          <w:tcPr>
            <w:tcW w:w="5382" w:type="dxa"/>
            <w:tcBorders>
              <w:top w:val="nil"/>
              <w:left w:val="single" w:sz="4" w:space="0" w:color="auto"/>
              <w:bottom w:val="single" w:sz="4" w:space="0" w:color="auto"/>
              <w:right w:val="single" w:sz="4" w:space="0" w:color="auto"/>
            </w:tcBorders>
            <w:shd w:val="clear" w:color="auto" w:fill="auto"/>
            <w:noWrap/>
            <w:vAlign w:val="center"/>
            <w:hideMark/>
          </w:tcPr>
          <w:p w14:paraId="2345DEC0" w14:textId="77777777" w:rsidR="00D6597C" w:rsidRPr="004667E9" w:rsidRDefault="00D6597C" w:rsidP="00907441">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Diesel b</w:t>
            </w:r>
            <w:r w:rsidRPr="004667E9">
              <w:rPr>
                <w:rFonts w:eastAsia="Times New Roman" w:cs="Times New Roman"/>
                <w:color w:val="000000"/>
                <w:szCs w:val="24"/>
                <w:lang w:val="en-AU" w:eastAsia="en-AU"/>
              </w:rPr>
              <w:t>us</w:t>
            </w:r>
          </w:p>
        </w:tc>
        <w:tc>
          <w:tcPr>
            <w:tcW w:w="2693" w:type="dxa"/>
            <w:tcBorders>
              <w:top w:val="nil"/>
              <w:left w:val="nil"/>
              <w:bottom w:val="single" w:sz="4" w:space="0" w:color="auto"/>
              <w:right w:val="single" w:sz="4" w:space="0" w:color="auto"/>
            </w:tcBorders>
            <w:shd w:val="clear" w:color="auto" w:fill="auto"/>
            <w:noWrap/>
            <w:vAlign w:val="center"/>
            <w:hideMark/>
          </w:tcPr>
          <w:p w14:paraId="4A7F2D17" w14:textId="77777777" w:rsidR="00D6597C" w:rsidRPr="004667E9" w:rsidRDefault="00D6597C" w:rsidP="006809DD">
            <w:pPr>
              <w:spacing w:after="0" w:line="240" w:lineRule="auto"/>
              <w:jc w:val="center"/>
              <w:rPr>
                <w:rFonts w:eastAsia="Times New Roman" w:cs="Times New Roman"/>
                <w:color w:val="000000"/>
                <w:szCs w:val="24"/>
                <w:lang w:val="en-AU" w:eastAsia="en-AU"/>
              </w:rPr>
            </w:pPr>
            <w:r w:rsidRPr="004667E9">
              <w:rPr>
                <w:rFonts w:eastAsia="Times New Roman" w:cs="Times New Roman"/>
                <w:color w:val="000000"/>
                <w:szCs w:val="24"/>
                <w:lang w:val="en-AU" w:eastAsia="en-AU"/>
              </w:rPr>
              <w:t>39,204.75</w:t>
            </w:r>
          </w:p>
        </w:tc>
      </w:tr>
      <w:tr w:rsidR="005420F1" w:rsidRPr="004667E9" w14:paraId="4AACF490" w14:textId="77777777" w:rsidTr="00C052EB">
        <w:trPr>
          <w:trHeight w:val="312"/>
        </w:trPr>
        <w:tc>
          <w:tcPr>
            <w:tcW w:w="5382" w:type="dxa"/>
            <w:tcBorders>
              <w:top w:val="nil"/>
              <w:left w:val="single" w:sz="4" w:space="0" w:color="auto"/>
              <w:bottom w:val="single" w:sz="4" w:space="0" w:color="auto"/>
              <w:right w:val="single" w:sz="4" w:space="0" w:color="auto"/>
            </w:tcBorders>
            <w:shd w:val="clear" w:color="auto" w:fill="auto"/>
            <w:noWrap/>
            <w:vAlign w:val="center"/>
          </w:tcPr>
          <w:p w14:paraId="504CE17B" w14:textId="77777777" w:rsidR="005420F1" w:rsidRDefault="005420F1" w:rsidP="00907441">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Electric</w:t>
            </w:r>
            <w:r w:rsidRPr="004667E9">
              <w:rPr>
                <w:rFonts w:eastAsia="Times New Roman" w:cs="Times New Roman"/>
                <w:color w:val="000000"/>
                <w:szCs w:val="24"/>
                <w:lang w:val="en-AU" w:eastAsia="en-AU"/>
              </w:rPr>
              <w:t>-bus</w:t>
            </w:r>
          </w:p>
        </w:tc>
        <w:tc>
          <w:tcPr>
            <w:tcW w:w="2693" w:type="dxa"/>
            <w:tcBorders>
              <w:top w:val="nil"/>
              <w:left w:val="nil"/>
              <w:bottom w:val="single" w:sz="4" w:space="0" w:color="auto"/>
              <w:right w:val="single" w:sz="4" w:space="0" w:color="auto"/>
            </w:tcBorders>
            <w:shd w:val="clear" w:color="auto" w:fill="auto"/>
            <w:noWrap/>
            <w:vAlign w:val="center"/>
          </w:tcPr>
          <w:p w14:paraId="307319AE" w14:textId="77777777" w:rsidR="005420F1" w:rsidRPr="004667E9" w:rsidRDefault="005420F1" w:rsidP="006809DD">
            <w:pPr>
              <w:spacing w:after="0" w:line="240" w:lineRule="auto"/>
              <w:jc w:val="center"/>
              <w:rPr>
                <w:rFonts w:eastAsia="Times New Roman" w:cs="Times New Roman"/>
                <w:color w:val="000000"/>
                <w:szCs w:val="24"/>
                <w:lang w:val="en-AU" w:eastAsia="en-AU"/>
              </w:rPr>
            </w:pPr>
            <w:r w:rsidRPr="004667E9">
              <w:rPr>
                <w:rFonts w:eastAsia="Times New Roman" w:cs="Times New Roman"/>
                <w:color w:val="000000"/>
                <w:szCs w:val="24"/>
                <w:lang w:val="en-AU" w:eastAsia="en-AU"/>
              </w:rPr>
              <w:t>300,000.00</w:t>
            </w:r>
          </w:p>
        </w:tc>
      </w:tr>
      <w:tr w:rsidR="00D6597C" w:rsidRPr="004667E9" w14:paraId="7037095A" w14:textId="77777777" w:rsidTr="00C052EB">
        <w:trPr>
          <w:trHeight w:val="312"/>
        </w:trPr>
        <w:tc>
          <w:tcPr>
            <w:tcW w:w="5382" w:type="dxa"/>
            <w:tcBorders>
              <w:top w:val="nil"/>
              <w:left w:val="single" w:sz="4" w:space="0" w:color="auto"/>
              <w:bottom w:val="nil"/>
              <w:right w:val="single" w:sz="4" w:space="0" w:color="auto"/>
            </w:tcBorders>
            <w:shd w:val="clear" w:color="auto" w:fill="auto"/>
            <w:noWrap/>
            <w:vAlign w:val="center"/>
            <w:hideMark/>
          </w:tcPr>
          <w:p w14:paraId="682F15AC" w14:textId="77777777" w:rsidR="00D6597C" w:rsidRPr="004667E9" w:rsidRDefault="005420F1" w:rsidP="006809DD">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Light rail</w:t>
            </w:r>
            <w:r w:rsidR="00AD1047">
              <w:rPr>
                <w:rFonts w:eastAsia="Times New Roman" w:cs="Times New Roman"/>
                <w:color w:val="000000"/>
                <w:szCs w:val="24"/>
                <w:lang w:val="en-AU" w:eastAsia="en-AU"/>
              </w:rPr>
              <w:t>*</w:t>
            </w:r>
          </w:p>
        </w:tc>
        <w:tc>
          <w:tcPr>
            <w:tcW w:w="2693" w:type="dxa"/>
            <w:tcBorders>
              <w:top w:val="nil"/>
              <w:left w:val="nil"/>
              <w:bottom w:val="nil"/>
              <w:right w:val="single" w:sz="4" w:space="0" w:color="auto"/>
            </w:tcBorders>
            <w:shd w:val="clear" w:color="auto" w:fill="auto"/>
            <w:noWrap/>
            <w:vAlign w:val="center"/>
            <w:hideMark/>
          </w:tcPr>
          <w:p w14:paraId="715F4DC2" w14:textId="77777777" w:rsidR="00D6597C" w:rsidRPr="004667E9" w:rsidRDefault="00AD1047" w:rsidP="006809DD">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1.62 million US$</w:t>
            </w:r>
          </w:p>
        </w:tc>
      </w:tr>
      <w:tr w:rsidR="00C052EB" w:rsidRPr="004667E9" w14:paraId="6A8F8F95" w14:textId="77777777" w:rsidTr="00C052EB">
        <w:trPr>
          <w:trHeight w:val="312"/>
        </w:trPr>
        <w:tc>
          <w:tcPr>
            <w:tcW w:w="5382" w:type="dxa"/>
            <w:tcBorders>
              <w:top w:val="nil"/>
              <w:left w:val="single" w:sz="4" w:space="0" w:color="auto"/>
              <w:bottom w:val="single" w:sz="4" w:space="0" w:color="auto"/>
              <w:right w:val="single" w:sz="4" w:space="0" w:color="auto"/>
            </w:tcBorders>
            <w:shd w:val="clear" w:color="auto" w:fill="auto"/>
            <w:noWrap/>
            <w:vAlign w:val="center"/>
          </w:tcPr>
          <w:p w14:paraId="0A6EC7E5" w14:textId="77777777" w:rsidR="00C052EB" w:rsidRDefault="00C052EB" w:rsidP="006809DD">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(30 years life; 0.3MJ/</w:t>
            </w:r>
            <w:proofErr w:type="spellStart"/>
            <w:r>
              <w:rPr>
                <w:rFonts w:eastAsia="Times New Roman" w:cs="Times New Roman"/>
                <w:color w:val="000000"/>
                <w:szCs w:val="24"/>
                <w:lang w:val="en-AU" w:eastAsia="en-AU"/>
              </w:rPr>
              <w:t>pkm</w:t>
            </w:r>
            <w:proofErr w:type="spellEnd"/>
            <w:r>
              <w:rPr>
                <w:rFonts w:eastAsia="Times New Roman" w:cs="Times New Roman"/>
                <w:color w:val="000000"/>
                <w:szCs w:val="24"/>
                <w:lang w:val="en-AU" w:eastAsia="en-AU"/>
              </w:rPr>
              <w:t>; 242 persons/coach)</w:t>
            </w:r>
          </w:p>
        </w:tc>
        <w:tc>
          <w:tcPr>
            <w:tcW w:w="2693" w:type="dxa"/>
            <w:tcBorders>
              <w:top w:val="nil"/>
              <w:left w:val="nil"/>
              <w:bottom w:val="single" w:sz="4" w:space="0" w:color="auto"/>
              <w:right w:val="single" w:sz="4" w:space="0" w:color="auto"/>
            </w:tcBorders>
            <w:shd w:val="clear" w:color="auto" w:fill="auto"/>
            <w:noWrap/>
            <w:vAlign w:val="center"/>
          </w:tcPr>
          <w:p w14:paraId="56F75BF4" w14:textId="77777777" w:rsidR="00C052EB" w:rsidRDefault="00C052EB" w:rsidP="006809DD">
            <w:pPr>
              <w:spacing w:after="0" w:line="240" w:lineRule="auto"/>
              <w:jc w:val="center"/>
              <w:rPr>
                <w:rFonts w:eastAsia="Times New Roman" w:cs="Times New Roman"/>
                <w:color w:val="000000"/>
                <w:szCs w:val="24"/>
                <w:lang w:val="en-AU" w:eastAsia="en-AU"/>
              </w:rPr>
            </w:pPr>
          </w:p>
        </w:tc>
      </w:tr>
    </w:tbl>
    <w:p w14:paraId="20842F35" w14:textId="77777777" w:rsidR="00BB20D2" w:rsidRDefault="00BB20D2" w:rsidP="00B25765">
      <w:pPr>
        <w:spacing w:after="0" w:line="240" w:lineRule="auto"/>
        <w:rPr>
          <w:rFonts w:cs="Times New Roman"/>
          <w:szCs w:val="24"/>
        </w:rPr>
        <w:sectPr w:rsidR="00BB20D2">
          <w:pgSz w:w="11906" w:h="16838"/>
          <w:pgMar w:top="1440" w:right="1440" w:bottom="1440" w:left="1440" w:header="708" w:footer="708" w:gutter="0"/>
          <w:cols w:space="708"/>
          <w:docGrid w:linePitch="360"/>
        </w:sectPr>
      </w:pPr>
    </w:p>
    <w:p w14:paraId="0A13C333" w14:textId="6740037C" w:rsidR="00C32609" w:rsidRDefault="0053501B" w:rsidP="00AA69A6">
      <w:pPr>
        <w:spacing w:after="0" w:line="240" w:lineRule="auto"/>
        <w:ind w:firstLine="0"/>
        <w:rPr>
          <w:rFonts w:cs="Times New Roman"/>
          <w:szCs w:val="24"/>
        </w:rPr>
      </w:pPr>
      <w:r>
        <w:rPr>
          <w:rFonts w:cs="Times New Roman"/>
          <w:szCs w:val="24"/>
        </w:rPr>
        <w:lastRenderedPageBreak/>
        <w:t xml:space="preserve">Table </w:t>
      </w:r>
      <w:r w:rsidR="0057666B">
        <w:rPr>
          <w:rFonts w:cs="Times New Roman"/>
          <w:szCs w:val="24"/>
        </w:rPr>
        <w:t>A.8</w:t>
      </w:r>
      <w:r w:rsidR="00C32609">
        <w:rPr>
          <w:rFonts w:cs="Times New Roman"/>
          <w:szCs w:val="24"/>
        </w:rPr>
        <w:t xml:space="preserve"> T</w:t>
      </w:r>
      <w:r w:rsidR="004667E9">
        <w:rPr>
          <w:rFonts w:cs="Times New Roman"/>
          <w:szCs w:val="24"/>
        </w:rPr>
        <w:t xml:space="preserve">ransport sector </w:t>
      </w:r>
      <w:r w:rsidR="00C32609">
        <w:rPr>
          <w:rFonts w:cs="Times New Roman"/>
          <w:szCs w:val="24"/>
        </w:rPr>
        <w:t>technology</w:t>
      </w:r>
      <w:r w:rsidR="004667E9">
        <w:rPr>
          <w:rFonts w:cs="Times New Roman"/>
          <w:szCs w:val="24"/>
        </w:rPr>
        <w:t xml:space="preserve"> characteristics</w:t>
      </w:r>
      <w:r w:rsidR="00665A64">
        <w:rPr>
          <w:rFonts w:cs="Times New Roman"/>
          <w:szCs w:val="24"/>
        </w:rPr>
        <w:t xml:space="preserve">, based on </w:t>
      </w:r>
      <w:r w:rsidR="003D6805">
        <w:rPr>
          <w:rFonts w:cs="Times New Roman"/>
          <w:szCs w:val="24"/>
        </w:rPr>
        <w:fldChar w:fldCharType="begin">
          <w:fldData xml:space="preserve">PEVuZE5vdGU+PENpdGU+PEF1dGhvcj5Eb0U8L0F1dGhvcj48WWVhcj4yMDEwPC9ZZWFyPjxSZWNO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</w:fldData>
        </w:fldChar>
      </w:r>
      <w:r w:rsidR="009301B9">
        <w:rPr>
          <w:rFonts w:cs="Times New Roman"/>
          <w:szCs w:val="24"/>
        </w:rPr>
        <w:instrText xml:space="preserve"> ADDIN EN.CITE </w:instrText>
      </w:r>
      <w:r w:rsidR="009301B9">
        <w:rPr>
          <w:rFonts w:cs="Times New Roman"/>
          <w:szCs w:val="24"/>
        </w:rPr>
        <w:fldChar w:fldCharType="begin">
          <w:fldData xml:space="preserve">PEVuZE5vdGU+PENpdGU+PEF1dGhvcj5Eb0U8L0F1dGhvcj48WWVhcj4yMDEwPC9ZZWFyPjxSZWNO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</w:fldData>
        </w:fldChar>
      </w:r>
      <w:r w:rsidR="009301B9">
        <w:rPr>
          <w:rFonts w:cs="Times New Roman"/>
          <w:szCs w:val="24"/>
        </w:rPr>
        <w:instrText xml:space="preserve"> ADDIN EN.CITE.DATA </w:instrText>
      </w:r>
      <w:r w:rsidR="009301B9">
        <w:rPr>
          <w:rFonts w:cs="Times New Roman"/>
          <w:szCs w:val="24"/>
        </w:rPr>
      </w:r>
      <w:r w:rsidR="009301B9">
        <w:rPr>
          <w:rFonts w:cs="Times New Roman"/>
          <w:szCs w:val="24"/>
        </w:rPr>
        <w:fldChar w:fldCharType="end"/>
      </w:r>
      <w:r w:rsidR="003D6805">
        <w:rPr>
          <w:rFonts w:cs="Times New Roman"/>
          <w:szCs w:val="24"/>
        </w:rPr>
        <w:fldChar w:fldCharType="separate"/>
      </w:r>
      <w:r w:rsidR="009301B9">
        <w:rPr>
          <w:rFonts w:cs="Times New Roman"/>
          <w:noProof/>
          <w:szCs w:val="24"/>
        </w:rPr>
        <w:t>[2, 3, 26, 27]</w:t>
      </w:r>
      <w:r w:rsidR="003D6805">
        <w:rPr>
          <w:rFonts w:cs="Times New Roman"/>
          <w:szCs w:val="24"/>
        </w:rPr>
        <w:fldChar w:fldCharType="end"/>
      </w:r>
    </w:p>
    <w:tbl>
      <w:tblPr>
        <w:tblW w:w="10768" w:type="dxa"/>
        <w:tblLook w:val="04A0" w:firstRow="1" w:lastRow="0" w:firstColumn="1" w:lastColumn="0" w:noHBand="0" w:noVBand="1"/>
      </w:tblPr>
      <w:tblGrid>
        <w:gridCol w:w="1637"/>
        <w:gridCol w:w="1760"/>
        <w:gridCol w:w="2552"/>
        <w:gridCol w:w="2693"/>
        <w:gridCol w:w="2126"/>
      </w:tblGrid>
      <w:tr w:rsidR="00665A64" w:rsidRPr="00B02B60" w14:paraId="4DC53DAE" w14:textId="77777777" w:rsidTr="00665A64">
        <w:trPr>
          <w:trHeight w:val="312"/>
        </w:trPr>
        <w:tc>
          <w:tcPr>
            <w:tcW w:w="339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341ED2" w14:textId="77777777" w:rsidR="00665A64" w:rsidRPr="00C32609" w:rsidRDefault="00665A64" w:rsidP="00C32609">
            <w:pPr>
              <w:spacing w:after="0" w:line="240" w:lineRule="auto"/>
              <w:rPr>
                <w:rFonts w:eastAsia="Times New Roman" w:cs="Times New Roman"/>
                <w:i/>
                <w:color w:val="000000"/>
                <w:szCs w:val="24"/>
                <w:lang w:val="en-AU" w:eastAsia="en-AU"/>
              </w:rPr>
            </w:pPr>
            <w:r w:rsidRPr="00C32609">
              <w:rPr>
                <w:rFonts w:eastAsia="Times New Roman" w:cs="Times New Roman"/>
                <w:i/>
                <w:color w:val="000000"/>
                <w:szCs w:val="24"/>
                <w:lang w:val="en-AU" w:eastAsia="en-AU"/>
              </w:rPr>
              <w:t>Passenger transport </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14:paraId="718F26F8"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1BD6D94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1C5A42E6"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r>
      <w:tr w:rsidR="00665A64" w:rsidRPr="00B02B60" w14:paraId="2B4399BD" w14:textId="77777777" w:rsidTr="005364F7">
        <w:trPr>
          <w:trHeight w:val="404"/>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22DC2B08" w14:textId="77777777" w:rsidR="00665A64" w:rsidRPr="00C32609" w:rsidRDefault="00D1154D" w:rsidP="00AA69A6">
            <w:pPr>
              <w:spacing w:after="0" w:line="240" w:lineRule="auto"/>
              <w:ind w:firstLine="0"/>
              <w:rPr>
                <w:rFonts w:eastAsia="Times New Roman" w:cs="Times New Roman"/>
                <w:b/>
                <w:bCs/>
                <w:color w:val="000000"/>
                <w:szCs w:val="24"/>
                <w:lang w:val="en-AU" w:eastAsia="en-AU"/>
              </w:rPr>
            </w:pPr>
            <w:r>
              <w:rPr>
                <w:rFonts w:eastAsia="Times New Roman" w:cs="Times New Roman"/>
                <w:b/>
                <w:bCs/>
                <w:color w:val="000000"/>
                <w:szCs w:val="24"/>
                <w:lang w:val="en-AU" w:eastAsia="en-AU"/>
              </w:rPr>
              <w:t>V</w:t>
            </w:r>
            <w:r w:rsidR="00665A64" w:rsidRPr="00C32609">
              <w:rPr>
                <w:rFonts w:eastAsia="Times New Roman" w:cs="Times New Roman"/>
                <w:b/>
                <w:bCs/>
                <w:color w:val="000000"/>
                <w:szCs w:val="24"/>
                <w:lang w:val="en-AU" w:eastAsia="en-AU"/>
              </w:rPr>
              <w:t>ehicle type</w:t>
            </w:r>
          </w:p>
        </w:tc>
        <w:tc>
          <w:tcPr>
            <w:tcW w:w="1760" w:type="dxa"/>
            <w:tcBorders>
              <w:top w:val="nil"/>
              <w:left w:val="nil"/>
              <w:bottom w:val="single" w:sz="4" w:space="0" w:color="auto"/>
              <w:right w:val="single" w:sz="4" w:space="0" w:color="auto"/>
            </w:tcBorders>
            <w:shd w:val="clear" w:color="auto" w:fill="auto"/>
            <w:noWrap/>
            <w:vAlign w:val="center"/>
            <w:hideMark/>
          </w:tcPr>
          <w:p w14:paraId="736B9E2E" w14:textId="77777777" w:rsidR="00665A64" w:rsidRPr="00C32609" w:rsidRDefault="00494862" w:rsidP="00A21A5D">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Fleet</w:t>
            </w:r>
          </w:p>
        </w:tc>
        <w:tc>
          <w:tcPr>
            <w:tcW w:w="2552" w:type="dxa"/>
            <w:tcBorders>
              <w:top w:val="nil"/>
              <w:left w:val="nil"/>
              <w:bottom w:val="single" w:sz="4" w:space="0" w:color="auto"/>
              <w:right w:val="single" w:sz="4" w:space="0" w:color="auto"/>
            </w:tcBorders>
            <w:shd w:val="clear" w:color="auto" w:fill="auto"/>
            <w:vAlign w:val="center"/>
            <w:hideMark/>
          </w:tcPr>
          <w:p w14:paraId="02A04778" w14:textId="77777777" w:rsidR="00665A64" w:rsidRPr="00C32609" w:rsidRDefault="00494862" w:rsidP="00494862">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km/litre</w:t>
            </w:r>
          </w:p>
        </w:tc>
        <w:tc>
          <w:tcPr>
            <w:tcW w:w="2693" w:type="dxa"/>
            <w:tcBorders>
              <w:top w:val="nil"/>
              <w:left w:val="nil"/>
              <w:bottom w:val="single" w:sz="4" w:space="0" w:color="auto"/>
              <w:right w:val="single" w:sz="4" w:space="0" w:color="auto"/>
            </w:tcBorders>
            <w:shd w:val="clear" w:color="auto" w:fill="auto"/>
            <w:vAlign w:val="center"/>
            <w:hideMark/>
          </w:tcPr>
          <w:p w14:paraId="59E28AB4" w14:textId="77777777" w:rsidR="00665A64" w:rsidRPr="00C32609" w:rsidRDefault="00665A64" w:rsidP="00AA434C">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Occupancy (p</w:t>
            </w:r>
            <w:r w:rsidR="00AA434C">
              <w:rPr>
                <w:rFonts w:eastAsia="Times New Roman" w:cs="Times New Roman"/>
                <w:b/>
                <w:bCs/>
                <w:color w:val="000000"/>
                <w:szCs w:val="24"/>
                <w:lang w:val="en-AU" w:eastAsia="en-AU"/>
              </w:rPr>
              <w:t>erson</w:t>
            </w:r>
            <w:r w:rsidRPr="00C32609">
              <w:rPr>
                <w:rFonts w:eastAsia="Times New Roman" w:cs="Times New Roman"/>
                <w:b/>
                <w:bCs/>
                <w:color w:val="000000"/>
                <w:szCs w:val="24"/>
                <w:lang w:val="en-AU" w:eastAsia="en-AU"/>
              </w:rPr>
              <w:t>/vehicle)</w:t>
            </w:r>
          </w:p>
        </w:tc>
        <w:tc>
          <w:tcPr>
            <w:tcW w:w="2126" w:type="dxa"/>
            <w:tcBorders>
              <w:top w:val="nil"/>
              <w:left w:val="nil"/>
              <w:bottom w:val="single" w:sz="4" w:space="0" w:color="auto"/>
              <w:right w:val="single" w:sz="4" w:space="0" w:color="auto"/>
            </w:tcBorders>
            <w:shd w:val="clear" w:color="auto" w:fill="auto"/>
            <w:noWrap/>
            <w:vAlign w:val="center"/>
            <w:hideMark/>
          </w:tcPr>
          <w:p w14:paraId="62EFF980" w14:textId="77777777" w:rsidR="00665A64" w:rsidRPr="00C32609" w:rsidRDefault="00665A64" w:rsidP="00C32609">
            <w:pPr>
              <w:spacing w:after="0" w:line="240" w:lineRule="auto"/>
              <w:jc w:val="center"/>
              <w:rPr>
                <w:rFonts w:eastAsia="Times New Roman" w:cs="Times New Roman"/>
                <w:b/>
                <w:bCs/>
                <w:color w:val="000000"/>
                <w:szCs w:val="24"/>
                <w:lang w:val="en-AU" w:eastAsia="en-AU"/>
              </w:rPr>
            </w:pPr>
            <w:proofErr w:type="spellStart"/>
            <w:r w:rsidRPr="00C32609">
              <w:rPr>
                <w:rFonts w:eastAsia="Times New Roman" w:cs="Times New Roman"/>
                <w:b/>
                <w:bCs/>
                <w:color w:val="000000"/>
                <w:szCs w:val="24"/>
                <w:lang w:val="en-AU" w:eastAsia="en-AU"/>
              </w:rPr>
              <w:t>m</w:t>
            </w:r>
            <w:r>
              <w:rPr>
                <w:rFonts w:eastAsia="Times New Roman" w:cs="Times New Roman"/>
                <w:b/>
                <w:bCs/>
                <w:color w:val="000000"/>
                <w:szCs w:val="24"/>
                <w:lang w:val="en-AU" w:eastAsia="en-AU"/>
              </w:rPr>
              <w:t>p</w:t>
            </w:r>
            <w:proofErr w:type="spellEnd"/>
            <w:r>
              <w:rPr>
                <w:rFonts w:eastAsia="Times New Roman" w:cs="Times New Roman"/>
                <w:b/>
                <w:bCs/>
                <w:color w:val="000000"/>
                <w:szCs w:val="24"/>
                <w:lang w:val="en-AU" w:eastAsia="en-AU"/>
              </w:rPr>
              <w:t>-km/year</w:t>
            </w:r>
          </w:p>
        </w:tc>
      </w:tr>
      <w:tr w:rsidR="00665A64" w:rsidRPr="00B02B60" w14:paraId="652C7047" w14:textId="77777777" w:rsidTr="00665A64">
        <w:trPr>
          <w:trHeight w:val="312"/>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5B6DB343"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2-wheeler</w:t>
            </w:r>
          </w:p>
        </w:tc>
        <w:tc>
          <w:tcPr>
            <w:tcW w:w="1760" w:type="dxa"/>
            <w:tcBorders>
              <w:top w:val="nil"/>
              <w:left w:val="nil"/>
              <w:bottom w:val="single" w:sz="4" w:space="0" w:color="auto"/>
              <w:right w:val="single" w:sz="4" w:space="0" w:color="auto"/>
            </w:tcBorders>
            <w:shd w:val="clear" w:color="auto" w:fill="auto"/>
            <w:noWrap/>
            <w:vAlign w:val="center"/>
            <w:hideMark/>
          </w:tcPr>
          <w:p w14:paraId="1A82F5BF"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9988</w:t>
            </w:r>
          </w:p>
        </w:tc>
        <w:tc>
          <w:tcPr>
            <w:tcW w:w="2552" w:type="dxa"/>
            <w:tcBorders>
              <w:top w:val="nil"/>
              <w:left w:val="nil"/>
              <w:bottom w:val="single" w:sz="4" w:space="0" w:color="auto"/>
              <w:right w:val="single" w:sz="4" w:space="0" w:color="auto"/>
            </w:tcBorders>
            <w:shd w:val="clear" w:color="auto" w:fill="auto"/>
            <w:noWrap/>
            <w:vAlign w:val="center"/>
            <w:hideMark/>
          </w:tcPr>
          <w:p w14:paraId="2D1A6326"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53.8</w:t>
            </w:r>
          </w:p>
        </w:tc>
        <w:tc>
          <w:tcPr>
            <w:tcW w:w="2693" w:type="dxa"/>
            <w:tcBorders>
              <w:top w:val="nil"/>
              <w:left w:val="nil"/>
              <w:bottom w:val="single" w:sz="4" w:space="0" w:color="auto"/>
              <w:right w:val="single" w:sz="4" w:space="0" w:color="auto"/>
            </w:tcBorders>
            <w:shd w:val="clear" w:color="auto" w:fill="auto"/>
            <w:noWrap/>
            <w:vAlign w:val="center"/>
            <w:hideMark/>
          </w:tcPr>
          <w:p w14:paraId="685A7C93"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1.6</w:t>
            </w:r>
          </w:p>
        </w:tc>
        <w:tc>
          <w:tcPr>
            <w:tcW w:w="2126" w:type="dxa"/>
            <w:tcBorders>
              <w:top w:val="nil"/>
              <w:left w:val="nil"/>
              <w:bottom w:val="single" w:sz="4" w:space="0" w:color="auto"/>
              <w:right w:val="single" w:sz="4" w:space="0" w:color="auto"/>
            </w:tcBorders>
            <w:shd w:val="clear" w:color="auto" w:fill="auto"/>
            <w:noWrap/>
            <w:vAlign w:val="center"/>
            <w:hideMark/>
          </w:tcPr>
          <w:p w14:paraId="7269F016"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36.1</w:t>
            </w:r>
          </w:p>
        </w:tc>
      </w:tr>
      <w:tr w:rsidR="00665A64" w:rsidRPr="00B02B60" w14:paraId="24C310FA" w14:textId="77777777" w:rsidTr="00665A64">
        <w:trPr>
          <w:trHeight w:val="312"/>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74DC5065"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Taxi</w:t>
            </w:r>
          </w:p>
        </w:tc>
        <w:tc>
          <w:tcPr>
            <w:tcW w:w="1760" w:type="dxa"/>
            <w:tcBorders>
              <w:top w:val="nil"/>
              <w:left w:val="nil"/>
              <w:bottom w:val="single" w:sz="4" w:space="0" w:color="auto"/>
              <w:right w:val="single" w:sz="4" w:space="0" w:color="auto"/>
            </w:tcBorders>
            <w:shd w:val="clear" w:color="auto" w:fill="auto"/>
            <w:noWrap/>
            <w:vAlign w:val="center"/>
            <w:hideMark/>
          </w:tcPr>
          <w:p w14:paraId="43053584"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4109</w:t>
            </w:r>
          </w:p>
        </w:tc>
        <w:tc>
          <w:tcPr>
            <w:tcW w:w="2552" w:type="dxa"/>
            <w:tcBorders>
              <w:top w:val="nil"/>
              <w:left w:val="nil"/>
              <w:bottom w:val="single" w:sz="4" w:space="0" w:color="auto"/>
              <w:right w:val="single" w:sz="4" w:space="0" w:color="auto"/>
            </w:tcBorders>
            <w:shd w:val="clear" w:color="auto" w:fill="auto"/>
            <w:noWrap/>
            <w:vAlign w:val="center"/>
            <w:hideMark/>
          </w:tcPr>
          <w:p w14:paraId="39E2E87D"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15</w:t>
            </w:r>
          </w:p>
        </w:tc>
        <w:tc>
          <w:tcPr>
            <w:tcW w:w="2693" w:type="dxa"/>
            <w:tcBorders>
              <w:top w:val="nil"/>
              <w:left w:val="nil"/>
              <w:bottom w:val="single" w:sz="4" w:space="0" w:color="auto"/>
              <w:right w:val="single" w:sz="4" w:space="0" w:color="auto"/>
            </w:tcBorders>
            <w:shd w:val="clear" w:color="auto" w:fill="auto"/>
            <w:noWrap/>
            <w:vAlign w:val="center"/>
            <w:hideMark/>
          </w:tcPr>
          <w:p w14:paraId="50FDCD9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2.93</w:t>
            </w:r>
          </w:p>
        </w:tc>
        <w:tc>
          <w:tcPr>
            <w:tcW w:w="2126" w:type="dxa"/>
            <w:tcBorders>
              <w:top w:val="nil"/>
              <w:left w:val="nil"/>
              <w:bottom w:val="single" w:sz="4" w:space="0" w:color="auto"/>
              <w:right w:val="single" w:sz="4" w:space="0" w:color="auto"/>
            </w:tcBorders>
            <w:shd w:val="clear" w:color="auto" w:fill="auto"/>
            <w:noWrap/>
            <w:vAlign w:val="center"/>
            <w:hideMark/>
          </w:tcPr>
          <w:p w14:paraId="33C4ECF4"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297.6</w:t>
            </w:r>
          </w:p>
        </w:tc>
      </w:tr>
      <w:tr w:rsidR="00665A64" w:rsidRPr="00B02B60" w14:paraId="57C94DED" w14:textId="77777777" w:rsidTr="00665A64">
        <w:trPr>
          <w:trHeight w:val="312"/>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6A6F1378"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Light</w:t>
            </w:r>
          </w:p>
        </w:tc>
        <w:tc>
          <w:tcPr>
            <w:tcW w:w="1760" w:type="dxa"/>
            <w:tcBorders>
              <w:top w:val="nil"/>
              <w:left w:val="nil"/>
              <w:bottom w:val="single" w:sz="4" w:space="0" w:color="auto"/>
              <w:right w:val="single" w:sz="4" w:space="0" w:color="auto"/>
            </w:tcBorders>
            <w:shd w:val="clear" w:color="auto" w:fill="auto"/>
            <w:noWrap/>
            <w:vAlign w:val="center"/>
            <w:hideMark/>
          </w:tcPr>
          <w:p w14:paraId="424ADBD4"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41924</w:t>
            </w:r>
          </w:p>
        </w:tc>
        <w:tc>
          <w:tcPr>
            <w:tcW w:w="2552" w:type="dxa"/>
            <w:tcBorders>
              <w:top w:val="nil"/>
              <w:left w:val="nil"/>
              <w:bottom w:val="single" w:sz="4" w:space="0" w:color="auto"/>
              <w:right w:val="single" w:sz="4" w:space="0" w:color="auto"/>
            </w:tcBorders>
            <w:shd w:val="clear" w:color="auto" w:fill="auto"/>
            <w:noWrap/>
            <w:vAlign w:val="center"/>
            <w:hideMark/>
          </w:tcPr>
          <w:p w14:paraId="4CE029CF"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15</w:t>
            </w:r>
          </w:p>
        </w:tc>
        <w:tc>
          <w:tcPr>
            <w:tcW w:w="2693" w:type="dxa"/>
            <w:tcBorders>
              <w:top w:val="nil"/>
              <w:left w:val="nil"/>
              <w:bottom w:val="single" w:sz="4" w:space="0" w:color="auto"/>
              <w:right w:val="single" w:sz="4" w:space="0" w:color="auto"/>
            </w:tcBorders>
            <w:shd w:val="clear" w:color="auto" w:fill="auto"/>
            <w:noWrap/>
            <w:vAlign w:val="center"/>
            <w:hideMark/>
          </w:tcPr>
          <w:p w14:paraId="4EB0C33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2.55</w:t>
            </w:r>
          </w:p>
        </w:tc>
        <w:tc>
          <w:tcPr>
            <w:tcW w:w="2126" w:type="dxa"/>
            <w:tcBorders>
              <w:top w:val="nil"/>
              <w:left w:val="nil"/>
              <w:bottom w:val="single" w:sz="4" w:space="0" w:color="auto"/>
              <w:right w:val="single" w:sz="4" w:space="0" w:color="auto"/>
            </w:tcBorders>
            <w:shd w:val="clear" w:color="auto" w:fill="auto"/>
            <w:noWrap/>
            <w:vAlign w:val="center"/>
            <w:hideMark/>
          </w:tcPr>
          <w:p w14:paraId="6E3DE6BA"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524.8</w:t>
            </w:r>
          </w:p>
        </w:tc>
      </w:tr>
      <w:tr w:rsidR="00665A64" w:rsidRPr="00B02B60" w14:paraId="72E724BF" w14:textId="77777777" w:rsidTr="00665A64">
        <w:trPr>
          <w:trHeight w:val="312"/>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60BF6DB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Bus</w:t>
            </w:r>
          </w:p>
        </w:tc>
        <w:tc>
          <w:tcPr>
            <w:tcW w:w="1760" w:type="dxa"/>
            <w:tcBorders>
              <w:top w:val="nil"/>
              <w:left w:val="nil"/>
              <w:bottom w:val="single" w:sz="4" w:space="0" w:color="auto"/>
              <w:right w:val="single" w:sz="4" w:space="0" w:color="auto"/>
            </w:tcBorders>
            <w:shd w:val="clear" w:color="auto" w:fill="auto"/>
            <w:noWrap/>
            <w:vAlign w:val="center"/>
            <w:hideMark/>
          </w:tcPr>
          <w:p w14:paraId="2AE0DF8C"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354</w:t>
            </w:r>
          </w:p>
        </w:tc>
        <w:tc>
          <w:tcPr>
            <w:tcW w:w="2552" w:type="dxa"/>
            <w:tcBorders>
              <w:top w:val="nil"/>
              <w:left w:val="nil"/>
              <w:bottom w:val="single" w:sz="4" w:space="0" w:color="auto"/>
              <w:right w:val="single" w:sz="4" w:space="0" w:color="auto"/>
            </w:tcBorders>
            <w:shd w:val="clear" w:color="auto" w:fill="auto"/>
            <w:noWrap/>
            <w:vAlign w:val="center"/>
            <w:hideMark/>
          </w:tcPr>
          <w:p w14:paraId="0FECBE14"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3.27</w:t>
            </w:r>
          </w:p>
        </w:tc>
        <w:tc>
          <w:tcPr>
            <w:tcW w:w="2693" w:type="dxa"/>
            <w:tcBorders>
              <w:top w:val="nil"/>
              <w:left w:val="nil"/>
              <w:bottom w:val="single" w:sz="4" w:space="0" w:color="auto"/>
              <w:right w:val="single" w:sz="4" w:space="0" w:color="auto"/>
            </w:tcBorders>
            <w:shd w:val="clear" w:color="auto" w:fill="auto"/>
            <w:noWrap/>
            <w:vAlign w:val="center"/>
            <w:hideMark/>
          </w:tcPr>
          <w:p w14:paraId="0844ABEF"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18.85</w:t>
            </w:r>
          </w:p>
        </w:tc>
        <w:tc>
          <w:tcPr>
            <w:tcW w:w="2126" w:type="dxa"/>
            <w:tcBorders>
              <w:top w:val="nil"/>
              <w:left w:val="nil"/>
              <w:bottom w:val="single" w:sz="4" w:space="0" w:color="auto"/>
              <w:right w:val="single" w:sz="4" w:space="0" w:color="auto"/>
            </w:tcBorders>
            <w:shd w:val="clear" w:color="auto" w:fill="auto"/>
            <w:noWrap/>
            <w:vAlign w:val="center"/>
            <w:hideMark/>
          </w:tcPr>
          <w:p w14:paraId="4D8498CF"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696.0</w:t>
            </w:r>
          </w:p>
        </w:tc>
      </w:tr>
      <w:tr w:rsidR="00665A64" w:rsidRPr="00B02B60" w14:paraId="6969C56B" w14:textId="77777777" w:rsidTr="00665A64">
        <w:trPr>
          <w:trHeight w:val="312"/>
        </w:trPr>
        <w:tc>
          <w:tcPr>
            <w:tcW w:w="3397" w:type="dxa"/>
            <w:gridSpan w:val="2"/>
            <w:tcBorders>
              <w:top w:val="nil"/>
              <w:left w:val="single" w:sz="4" w:space="0" w:color="auto"/>
              <w:bottom w:val="single" w:sz="4" w:space="0" w:color="auto"/>
              <w:right w:val="single" w:sz="4" w:space="0" w:color="auto"/>
            </w:tcBorders>
            <w:shd w:val="clear" w:color="auto" w:fill="auto"/>
            <w:noWrap/>
            <w:vAlign w:val="center"/>
            <w:hideMark/>
          </w:tcPr>
          <w:p w14:paraId="2879B4A4" w14:textId="77777777" w:rsidR="00665A64" w:rsidRPr="00C32609" w:rsidRDefault="00665A64" w:rsidP="00C32609">
            <w:pPr>
              <w:spacing w:after="0" w:line="240" w:lineRule="auto"/>
              <w:rPr>
                <w:rFonts w:eastAsia="Times New Roman" w:cs="Times New Roman"/>
                <w:i/>
                <w:color w:val="000000"/>
                <w:szCs w:val="24"/>
                <w:lang w:val="en-AU" w:eastAsia="en-AU"/>
              </w:rPr>
            </w:pPr>
            <w:r w:rsidRPr="00C32609">
              <w:rPr>
                <w:rFonts w:eastAsia="Times New Roman" w:cs="Times New Roman"/>
                <w:i/>
                <w:color w:val="000000"/>
                <w:szCs w:val="24"/>
                <w:lang w:val="en-AU" w:eastAsia="en-AU"/>
              </w:rPr>
              <w:t>Freight transport </w:t>
            </w:r>
          </w:p>
        </w:tc>
        <w:tc>
          <w:tcPr>
            <w:tcW w:w="2552" w:type="dxa"/>
            <w:tcBorders>
              <w:top w:val="nil"/>
              <w:left w:val="nil"/>
              <w:bottom w:val="single" w:sz="4" w:space="0" w:color="auto"/>
              <w:right w:val="single" w:sz="4" w:space="0" w:color="auto"/>
            </w:tcBorders>
            <w:shd w:val="clear" w:color="auto" w:fill="auto"/>
            <w:noWrap/>
            <w:vAlign w:val="center"/>
            <w:hideMark/>
          </w:tcPr>
          <w:p w14:paraId="6013B7CA"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c>
          <w:tcPr>
            <w:tcW w:w="2693" w:type="dxa"/>
            <w:tcBorders>
              <w:top w:val="nil"/>
              <w:left w:val="nil"/>
              <w:bottom w:val="single" w:sz="4" w:space="0" w:color="auto"/>
              <w:right w:val="single" w:sz="4" w:space="0" w:color="auto"/>
            </w:tcBorders>
            <w:shd w:val="clear" w:color="auto" w:fill="auto"/>
            <w:noWrap/>
            <w:vAlign w:val="center"/>
            <w:hideMark/>
          </w:tcPr>
          <w:p w14:paraId="6F7EB3C5"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c>
          <w:tcPr>
            <w:tcW w:w="2126" w:type="dxa"/>
            <w:tcBorders>
              <w:top w:val="nil"/>
              <w:left w:val="nil"/>
              <w:bottom w:val="single" w:sz="4" w:space="0" w:color="auto"/>
              <w:right w:val="single" w:sz="4" w:space="0" w:color="auto"/>
            </w:tcBorders>
            <w:shd w:val="clear" w:color="auto" w:fill="auto"/>
            <w:noWrap/>
            <w:vAlign w:val="center"/>
            <w:hideMark/>
          </w:tcPr>
          <w:p w14:paraId="6AC3824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r>
      <w:tr w:rsidR="00665A64" w:rsidRPr="00B02B60" w14:paraId="526DB3A3" w14:textId="77777777" w:rsidTr="00665A64">
        <w:trPr>
          <w:trHeight w:val="624"/>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19C77BBB" w14:textId="77777777" w:rsidR="00665A64" w:rsidRPr="00C32609" w:rsidRDefault="00D1154D" w:rsidP="005364F7">
            <w:pPr>
              <w:spacing w:after="0" w:line="240" w:lineRule="auto"/>
              <w:ind w:firstLine="0"/>
              <w:rPr>
                <w:rFonts w:eastAsia="Times New Roman" w:cs="Times New Roman"/>
                <w:b/>
                <w:bCs/>
                <w:color w:val="000000"/>
                <w:szCs w:val="24"/>
                <w:lang w:val="en-AU" w:eastAsia="en-AU"/>
              </w:rPr>
            </w:pPr>
            <w:r>
              <w:rPr>
                <w:rFonts w:eastAsia="Times New Roman" w:cs="Times New Roman"/>
                <w:b/>
                <w:bCs/>
                <w:color w:val="000000"/>
                <w:szCs w:val="24"/>
                <w:lang w:val="en-AU" w:eastAsia="en-AU"/>
              </w:rPr>
              <w:t>V</w:t>
            </w:r>
            <w:r w:rsidR="00665A64" w:rsidRPr="00C32609">
              <w:rPr>
                <w:rFonts w:eastAsia="Times New Roman" w:cs="Times New Roman"/>
                <w:b/>
                <w:bCs/>
                <w:color w:val="000000"/>
                <w:szCs w:val="24"/>
                <w:lang w:val="en-AU" w:eastAsia="en-AU"/>
              </w:rPr>
              <w:t>ehicle type</w:t>
            </w:r>
          </w:p>
        </w:tc>
        <w:tc>
          <w:tcPr>
            <w:tcW w:w="1760" w:type="dxa"/>
            <w:tcBorders>
              <w:top w:val="nil"/>
              <w:left w:val="nil"/>
              <w:bottom w:val="single" w:sz="4" w:space="0" w:color="auto"/>
              <w:right w:val="single" w:sz="4" w:space="0" w:color="auto"/>
            </w:tcBorders>
            <w:shd w:val="clear" w:color="auto" w:fill="auto"/>
            <w:noWrap/>
            <w:vAlign w:val="center"/>
            <w:hideMark/>
          </w:tcPr>
          <w:p w14:paraId="14E270F4" w14:textId="77777777" w:rsidR="00665A64" w:rsidRPr="00C32609" w:rsidRDefault="00494862" w:rsidP="00A21A5D">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Fleet</w:t>
            </w:r>
          </w:p>
        </w:tc>
        <w:tc>
          <w:tcPr>
            <w:tcW w:w="2552" w:type="dxa"/>
            <w:tcBorders>
              <w:top w:val="nil"/>
              <w:left w:val="nil"/>
              <w:bottom w:val="single" w:sz="4" w:space="0" w:color="auto"/>
              <w:right w:val="single" w:sz="4" w:space="0" w:color="auto"/>
            </w:tcBorders>
            <w:shd w:val="clear" w:color="auto" w:fill="auto"/>
            <w:vAlign w:val="center"/>
            <w:hideMark/>
          </w:tcPr>
          <w:p w14:paraId="4E140713" w14:textId="77777777" w:rsidR="00665A64" w:rsidRPr="00C32609" w:rsidRDefault="00665A64" w:rsidP="00494862">
            <w:pPr>
              <w:spacing w:after="0" w:line="240" w:lineRule="auto"/>
              <w:ind w:firstLine="0"/>
              <w:jc w:val="center"/>
              <w:rPr>
                <w:rFonts w:eastAsia="Times New Roman" w:cs="Times New Roman"/>
                <w:b/>
                <w:bCs/>
                <w:color w:val="000000"/>
                <w:szCs w:val="24"/>
                <w:lang w:val="en-AU" w:eastAsia="en-AU"/>
              </w:rPr>
            </w:pPr>
            <w:r w:rsidRPr="00C32609">
              <w:rPr>
                <w:rFonts w:eastAsia="Times New Roman" w:cs="Times New Roman"/>
                <w:b/>
                <w:bCs/>
                <w:color w:val="000000"/>
                <w:szCs w:val="24"/>
                <w:lang w:val="en-AU" w:eastAsia="en-AU"/>
              </w:rPr>
              <w:t>km/litre</w:t>
            </w:r>
          </w:p>
        </w:tc>
        <w:tc>
          <w:tcPr>
            <w:tcW w:w="2693" w:type="dxa"/>
            <w:tcBorders>
              <w:top w:val="nil"/>
              <w:left w:val="nil"/>
              <w:bottom w:val="single" w:sz="4" w:space="0" w:color="auto"/>
              <w:right w:val="single" w:sz="4" w:space="0" w:color="auto"/>
            </w:tcBorders>
            <w:shd w:val="clear" w:color="auto" w:fill="auto"/>
            <w:vAlign w:val="center"/>
            <w:hideMark/>
          </w:tcPr>
          <w:p w14:paraId="716033D9" w14:textId="77777777" w:rsidR="00665A64" w:rsidRPr="00C32609" w:rsidRDefault="00665A64" w:rsidP="005364F7">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Average capacity</w:t>
            </w:r>
            <w:r w:rsidRPr="00C32609">
              <w:rPr>
                <w:rFonts w:eastAsia="Times New Roman" w:cs="Times New Roman"/>
                <w:b/>
                <w:bCs/>
                <w:color w:val="000000"/>
                <w:szCs w:val="24"/>
                <w:lang w:val="en-AU" w:eastAsia="en-AU"/>
              </w:rPr>
              <w:t xml:space="preserve"> (tonnes/vehicle)</w:t>
            </w:r>
          </w:p>
        </w:tc>
        <w:tc>
          <w:tcPr>
            <w:tcW w:w="2126" w:type="dxa"/>
            <w:tcBorders>
              <w:top w:val="nil"/>
              <w:left w:val="nil"/>
              <w:bottom w:val="single" w:sz="4" w:space="0" w:color="auto"/>
              <w:right w:val="single" w:sz="4" w:space="0" w:color="auto"/>
            </w:tcBorders>
            <w:shd w:val="clear" w:color="auto" w:fill="auto"/>
            <w:noWrap/>
            <w:vAlign w:val="center"/>
            <w:hideMark/>
          </w:tcPr>
          <w:p w14:paraId="12B204C5" w14:textId="77777777" w:rsidR="00665A64" w:rsidRPr="00C32609" w:rsidRDefault="00665A64" w:rsidP="00C32609">
            <w:pPr>
              <w:spacing w:after="0" w:line="240" w:lineRule="auto"/>
              <w:jc w:val="center"/>
              <w:rPr>
                <w:rFonts w:eastAsia="Times New Roman" w:cs="Times New Roman"/>
                <w:b/>
                <w:bCs/>
                <w:color w:val="000000"/>
                <w:szCs w:val="24"/>
                <w:lang w:val="en-AU" w:eastAsia="en-AU"/>
              </w:rPr>
            </w:pPr>
            <w:r w:rsidRPr="00C32609">
              <w:rPr>
                <w:rFonts w:eastAsia="Times New Roman" w:cs="Times New Roman"/>
                <w:b/>
                <w:bCs/>
                <w:color w:val="000000"/>
                <w:szCs w:val="24"/>
                <w:lang w:val="en-AU" w:eastAsia="en-AU"/>
              </w:rPr>
              <w:t>m</w:t>
            </w:r>
            <w:r>
              <w:rPr>
                <w:rFonts w:eastAsia="Times New Roman" w:cs="Times New Roman"/>
                <w:b/>
                <w:bCs/>
                <w:color w:val="000000"/>
                <w:szCs w:val="24"/>
                <w:lang w:val="en-AU" w:eastAsia="en-AU"/>
              </w:rPr>
              <w:t>t-km/year</w:t>
            </w:r>
          </w:p>
        </w:tc>
      </w:tr>
      <w:tr w:rsidR="00665A64" w:rsidRPr="00B02B60" w14:paraId="4EFAEBEA" w14:textId="77777777" w:rsidTr="00665A64">
        <w:trPr>
          <w:trHeight w:val="312"/>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55914549"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Heavy</w:t>
            </w:r>
          </w:p>
        </w:tc>
        <w:tc>
          <w:tcPr>
            <w:tcW w:w="1760" w:type="dxa"/>
            <w:tcBorders>
              <w:top w:val="nil"/>
              <w:left w:val="nil"/>
              <w:bottom w:val="single" w:sz="4" w:space="0" w:color="auto"/>
              <w:right w:val="single" w:sz="4" w:space="0" w:color="auto"/>
            </w:tcBorders>
            <w:shd w:val="clear" w:color="auto" w:fill="auto"/>
            <w:noWrap/>
            <w:vAlign w:val="center"/>
            <w:hideMark/>
          </w:tcPr>
          <w:p w14:paraId="411BEFE4"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8120</w:t>
            </w:r>
          </w:p>
        </w:tc>
        <w:tc>
          <w:tcPr>
            <w:tcW w:w="2552" w:type="dxa"/>
            <w:tcBorders>
              <w:top w:val="nil"/>
              <w:left w:val="nil"/>
              <w:bottom w:val="single" w:sz="4" w:space="0" w:color="auto"/>
              <w:right w:val="single" w:sz="4" w:space="0" w:color="auto"/>
            </w:tcBorders>
            <w:shd w:val="clear" w:color="auto" w:fill="auto"/>
            <w:noWrap/>
            <w:vAlign w:val="center"/>
            <w:hideMark/>
          </w:tcPr>
          <w:p w14:paraId="67CEC6A8"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3.7</w:t>
            </w:r>
          </w:p>
        </w:tc>
        <w:tc>
          <w:tcPr>
            <w:tcW w:w="2693" w:type="dxa"/>
            <w:tcBorders>
              <w:top w:val="nil"/>
              <w:left w:val="nil"/>
              <w:bottom w:val="single" w:sz="4" w:space="0" w:color="auto"/>
              <w:right w:val="single" w:sz="4" w:space="0" w:color="auto"/>
            </w:tcBorders>
            <w:shd w:val="clear" w:color="auto" w:fill="auto"/>
            <w:noWrap/>
            <w:vAlign w:val="center"/>
            <w:hideMark/>
          </w:tcPr>
          <w:p w14:paraId="02A80A2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r>
              <w:rPr>
                <w:rFonts w:eastAsia="Times New Roman" w:cs="Times New Roman"/>
                <w:color w:val="000000"/>
                <w:szCs w:val="24"/>
                <w:lang w:val="en-AU" w:eastAsia="en-AU"/>
              </w:rPr>
              <w:t>6</w:t>
            </w:r>
          </w:p>
        </w:tc>
        <w:tc>
          <w:tcPr>
            <w:tcW w:w="2126" w:type="dxa"/>
            <w:tcBorders>
              <w:top w:val="nil"/>
              <w:left w:val="nil"/>
              <w:bottom w:val="single" w:sz="4" w:space="0" w:color="auto"/>
              <w:right w:val="single" w:sz="4" w:space="0" w:color="auto"/>
            </w:tcBorders>
            <w:shd w:val="clear" w:color="auto" w:fill="auto"/>
            <w:noWrap/>
            <w:vAlign w:val="center"/>
            <w:hideMark/>
          </w:tcPr>
          <w:p w14:paraId="039A3BF6"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1933.78</w:t>
            </w:r>
          </w:p>
        </w:tc>
      </w:tr>
      <w:tr w:rsidR="00665A64" w:rsidRPr="00B02B60" w14:paraId="00F6FE69" w14:textId="77777777" w:rsidTr="00665A64">
        <w:trPr>
          <w:trHeight w:val="312"/>
        </w:trPr>
        <w:tc>
          <w:tcPr>
            <w:tcW w:w="1637" w:type="dxa"/>
            <w:tcBorders>
              <w:top w:val="nil"/>
              <w:left w:val="single" w:sz="4" w:space="0" w:color="auto"/>
              <w:bottom w:val="single" w:sz="4" w:space="0" w:color="auto"/>
              <w:right w:val="single" w:sz="4" w:space="0" w:color="auto"/>
            </w:tcBorders>
            <w:shd w:val="clear" w:color="auto" w:fill="auto"/>
            <w:noWrap/>
            <w:vAlign w:val="center"/>
            <w:hideMark/>
          </w:tcPr>
          <w:p w14:paraId="0B394C8A"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Medium</w:t>
            </w:r>
          </w:p>
        </w:tc>
        <w:tc>
          <w:tcPr>
            <w:tcW w:w="1760" w:type="dxa"/>
            <w:tcBorders>
              <w:top w:val="nil"/>
              <w:left w:val="nil"/>
              <w:bottom w:val="single" w:sz="4" w:space="0" w:color="auto"/>
              <w:right w:val="single" w:sz="4" w:space="0" w:color="auto"/>
            </w:tcBorders>
            <w:shd w:val="clear" w:color="auto" w:fill="auto"/>
            <w:noWrap/>
            <w:vAlign w:val="center"/>
            <w:hideMark/>
          </w:tcPr>
          <w:p w14:paraId="3039FAD6"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1392</w:t>
            </w:r>
          </w:p>
        </w:tc>
        <w:tc>
          <w:tcPr>
            <w:tcW w:w="2552" w:type="dxa"/>
            <w:tcBorders>
              <w:top w:val="nil"/>
              <w:left w:val="nil"/>
              <w:bottom w:val="single" w:sz="4" w:space="0" w:color="auto"/>
              <w:right w:val="single" w:sz="4" w:space="0" w:color="auto"/>
            </w:tcBorders>
            <w:shd w:val="clear" w:color="auto" w:fill="auto"/>
            <w:noWrap/>
            <w:vAlign w:val="center"/>
            <w:hideMark/>
          </w:tcPr>
          <w:p w14:paraId="3B58C021"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p>
        </w:tc>
        <w:tc>
          <w:tcPr>
            <w:tcW w:w="2693" w:type="dxa"/>
            <w:tcBorders>
              <w:top w:val="nil"/>
              <w:left w:val="nil"/>
              <w:bottom w:val="single" w:sz="4" w:space="0" w:color="auto"/>
              <w:right w:val="single" w:sz="4" w:space="0" w:color="auto"/>
            </w:tcBorders>
            <w:shd w:val="clear" w:color="auto" w:fill="auto"/>
            <w:noWrap/>
            <w:vAlign w:val="center"/>
            <w:hideMark/>
          </w:tcPr>
          <w:p w14:paraId="56CF8A67"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 </w:t>
            </w:r>
            <w:r>
              <w:rPr>
                <w:rFonts w:eastAsia="Times New Roman" w:cs="Times New Roman"/>
                <w:color w:val="000000"/>
                <w:szCs w:val="24"/>
                <w:lang w:val="en-AU" w:eastAsia="en-AU"/>
              </w:rPr>
              <w:t>3</w:t>
            </w:r>
          </w:p>
        </w:tc>
        <w:tc>
          <w:tcPr>
            <w:tcW w:w="2126" w:type="dxa"/>
            <w:tcBorders>
              <w:top w:val="nil"/>
              <w:left w:val="nil"/>
              <w:bottom w:val="single" w:sz="4" w:space="0" w:color="auto"/>
              <w:right w:val="single" w:sz="4" w:space="0" w:color="auto"/>
            </w:tcBorders>
            <w:shd w:val="clear" w:color="auto" w:fill="auto"/>
            <w:noWrap/>
            <w:vAlign w:val="center"/>
            <w:hideMark/>
          </w:tcPr>
          <w:p w14:paraId="72FD7824" w14:textId="77777777" w:rsidR="00665A64" w:rsidRPr="00C32609" w:rsidRDefault="00665A64" w:rsidP="00C32609">
            <w:pPr>
              <w:spacing w:after="0" w:line="240" w:lineRule="auto"/>
              <w:jc w:val="center"/>
              <w:rPr>
                <w:rFonts w:eastAsia="Times New Roman" w:cs="Times New Roman"/>
                <w:color w:val="000000"/>
                <w:szCs w:val="24"/>
                <w:lang w:val="en-AU" w:eastAsia="en-AU"/>
              </w:rPr>
            </w:pPr>
            <w:r w:rsidRPr="00C32609">
              <w:rPr>
                <w:rFonts w:eastAsia="Times New Roman" w:cs="Times New Roman"/>
                <w:color w:val="000000"/>
                <w:szCs w:val="24"/>
                <w:lang w:val="en-AU" w:eastAsia="en-AU"/>
              </w:rPr>
              <w:t>392.73</w:t>
            </w:r>
          </w:p>
        </w:tc>
      </w:tr>
    </w:tbl>
    <w:p w14:paraId="1E8AA30A" w14:textId="77777777" w:rsidR="004E6211" w:rsidRDefault="00AA434C" w:rsidP="00AA434C">
      <w:pPr>
        <w:spacing w:after="0" w:line="240" w:lineRule="auto"/>
        <w:ind w:firstLine="0"/>
        <w:rPr>
          <w:rFonts w:cs="Times New Roman"/>
          <w:szCs w:val="24"/>
        </w:rPr>
      </w:pPr>
      <w:proofErr w:type="spellStart"/>
      <w:r>
        <w:rPr>
          <w:rFonts w:cs="Times New Roman"/>
          <w:szCs w:val="24"/>
        </w:rPr>
        <w:t>mt</w:t>
      </w:r>
      <w:proofErr w:type="spellEnd"/>
      <w:r>
        <w:rPr>
          <w:rFonts w:cs="Times New Roman"/>
          <w:szCs w:val="24"/>
        </w:rPr>
        <w:t xml:space="preserve">-km: million tonnes kilometre; </w:t>
      </w:r>
      <w:proofErr w:type="spellStart"/>
      <w:r>
        <w:rPr>
          <w:rFonts w:cs="Times New Roman"/>
          <w:szCs w:val="24"/>
        </w:rPr>
        <w:t>mp</w:t>
      </w:r>
      <w:proofErr w:type="spellEnd"/>
      <w:r>
        <w:rPr>
          <w:rFonts w:cs="Times New Roman"/>
          <w:szCs w:val="24"/>
        </w:rPr>
        <w:t>-km: million passenger kilometre</w:t>
      </w:r>
    </w:p>
    <w:p w14:paraId="479D8682" w14:textId="77777777" w:rsidR="00AA434C" w:rsidRDefault="00AA434C" w:rsidP="00AA434C">
      <w:pPr>
        <w:spacing w:after="0" w:line="240" w:lineRule="auto"/>
        <w:ind w:firstLine="0"/>
        <w:rPr>
          <w:rFonts w:cs="Times New Roman"/>
          <w:szCs w:val="24"/>
        </w:rPr>
      </w:pPr>
    </w:p>
    <w:p w14:paraId="013E0056" w14:textId="0C43EFA5" w:rsidR="004667E9" w:rsidRDefault="0053501B" w:rsidP="005364F7">
      <w:pPr>
        <w:spacing w:after="0" w:line="240" w:lineRule="auto"/>
        <w:ind w:firstLine="0"/>
        <w:rPr>
          <w:rFonts w:cs="Times New Roman"/>
          <w:szCs w:val="24"/>
        </w:rPr>
      </w:pPr>
      <w:r>
        <w:rPr>
          <w:rFonts w:cs="Times New Roman"/>
          <w:szCs w:val="24"/>
        </w:rPr>
        <w:t xml:space="preserve">Table </w:t>
      </w:r>
      <w:r w:rsidR="0057666B">
        <w:rPr>
          <w:rFonts w:cs="Times New Roman"/>
          <w:szCs w:val="24"/>
        </w:rPr>
        <w:t>A.9</w:t>
      </w:r>
      <w:r w:rsidR="005A4B2E">
        <w:rPr>
          <w:rFonts w:cs="Times New Roman"/>
          <w:szCs w:val="24"/>
        </w:rPr>
        <w:t xml:space="preserve"> </w:t>
      </w:r>
      <w:r w:rsidR="005364F7">
        <w:rPr>
          <w:rFonts w:cs="Times New Roman"/>
          <w:szCs w:val="24"/>
        </w:rPr>
        <w:t>Freight</w:t>
      </w:r>
      <w:r w:rsidR="00B46E01">
        <w:rPr>
          <w:rFonts w:cs="Times New Roman"/>
          <w:szCs w:val="24"/>
        </w:rPr>
        <w:t xml:space="preserve"> transport technology</w:t>
      </w:r>
      <w:r w:rsidR="003C5E8F">
        <w:rPr>
          <w:rFonts w:cs="Times New Roman"/>
          <w:szCs w:val="24"/>
        </w:rPr>
        <w:t xml:space="preserve">, based on </w:t>
      </w:r>
      <w:r w:rsidR="00573788">
        <w:rPr>
          <w:rFonts w:cs="Times New Roman"/>
          <w:szCs w:val="24"/>
        </w:rPr>
        <w:fldChar w:fldCharType="begin"/>
      </w:r>
      <w:r w:rsidR="009301B9">
        <w:rPr>
          <w:rFonts w:cs="Times New Roman"/>
          <w:szCs w:val="24"/>
        </w:rPr>
        <w:instrText xml:space="preserve"> ADDIN EN.CITE &lt;EndNote&gt;&lt;Cite&gt;&lt;Author&gt;DoE&lt;/Author&gt;&lt;Year&gt;2010&lt;/Year&gt;&lt;RecNum&gt;152&lt;/RecNum&gt;&lt;DisplayText&gt;[2, 28]&lt;/DisplayText&gt;&lt;record&gt;&lt;rec-number&gt;152&lt;/rec-number&gt;&lt;foreign-keys&gt;&lt;key app="EN" db-id="vdxfvwasb9twpcevszl550wlexparva9swxt" timestamp="1487389927"&gt;152&lt;/key&gt;&lt;/foreign-keys&gt;&lt;ref-type name="Government Document"&gt;46&lt;/ref-type&gt;&lt;contributors&gt;&lt;authors&gt;&lt;author&gt;DoE&lt;/author&gt;&lt;/authors&gt;&lt;tertiary-authors&gt;&lt;author&gt;TERI Press&lt;/author&gt;&lt;/tertiary-authors&gt;&lt;subsidiary-authors&gt;&lt;author&gt;Department of Energy&lt;/author&gt;&lt;/subsidiary-authors&gt;&lt;/contributors&gt;&lt;titles&gt;&lt;title&gt;Integrated Energy Master Plan for Bhutan&lt;/title&gt;&lt;/titles&gt;&lt;dates&gt;&lt;year&gt;2010&lt;/year&gt;&lt;/dates&gt;&lt;pub-location&gt;Thimphu, Bhutan&lt;/pub-location&gt;&lt;publisher&gt;Department of Energy&lt;/publisher&gt;&lt;urls&gt;&lt;/urls&gt;&lt;/record&gt;&lt;/Cite&gt;&lt;Cite&gt;&lt;Author&gt;ETSAP&lt;/Author&gt;&lt;Year&gt;2010&lt;/Year&gt;&lt;RecNum&gt;172&lt;/RecNum&gt;&lt;record&gt;&lt;rec-number&gt;172&lt;/rec-number&gt;&lt;foreign-keys&gt;&lt;key app="EN" db-id="vdxfvwasb9twpcevszl550wlexparva9swxt" timestamp="1487474054"&gt;172&lt;/key&gt;&lt;/foreign-keys&gt;&lt;ref-type name="Report"&gt;27&lt;/ref-type&gt;&lt;contributors&gt;&lt;authors&gt;&lt;author&gt;ETSAP&lt;/author&gt;&lt;/authors&gt;&lt;/contributors&gt;&lt;titles&gt;&lt;title&gt;Technology brief 103: Cement Production&lt;/title&gt;&lt;/titles&gt;&lt;number&gt;Technology Brief 103&lt;/number&gt;&lt;dates&gt;&lt;year&gt;2010&lt;/year&gt;&lt;/dates&gt;&lt;publisher&gt;Energy Technology System Analysis Programme: International Energy Agency&lt;/publisher&gt;&lt;urls&gt;&lt;related-urls&gt;&lt;url&gt;www.etsap.org&lt;/url&gt;&lt;/related-urls&gt;&lt;/urls&gt;&lt;/record&gt;&lt;/Cite&gt;&lt;/EndNote&gt;</w:instrText>
      </w:r>
      <w:r w:rsidR="00573788">
        <w:rPr>
          <w:rFonts w:cs="Times New Roman"/>
          <w:szCs w:val="24"/>
        </w:rPr>
        <w:fldChar w:fldCharType="separate"/>
      </w:r>
      <w:r w:rsidR="009301B9">
        <w:rPr>
          <w:rFonts w:cs="Times New Roman"/>
          <w:noProof/>
          <w:szCs w:val="24"/>
        </w:rPr>
        <w:t>[2, 28]</w:t>
      </w:r>
      <w:r w:rsidR="00573788">
        <w:rPr>
          <w:rFonts w:cs="Times New Roman"/>
          <w:szCs w:val="24"/>
        </w:rPr>
        <w:fldChar w:fldCharType="end"/>
      </w:r>
    </w:p>
    <w:tbl>
      <w:tblPr>
        <w:tblW w:w="11761" w:type="dxa"/>
        <w:tblLook w:val="04A0" w:firstRow="1" w:lastRow="0" w:firstColumn="1" w:lastColumn="0" w:noHBand="0" w:noVBand="1"/>
      </w:tblPr>
      <w:tblGrid>
        <w:gridCol w:w="2746"/>
        <w:gridCol w:w="2778"/>
        <w:gridCol w:w="1842"/>
        <w:gridCol w:w="2526"/>
        <w:gridCol w:w="1869"/>
      </w:tblGrid>
      <w:tr w:rsidR="00B46E01" w:rsidRPr="00B46E01" w14:paraId="4FD439C9" w14:textId="77777777" w:rsidTr="00BC346C">
        <w:trPr>
          <w:trHeight w:val="312"/>
        </w:trPr>
        <w:tc>
          <w:tcPr>
            <w:tcW w:w="27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9F899B" w14:textId="77777777" w:rsidR="00B46E01" w:rsidRPr="00B46E01" w:rsidRDefault="00B46E01" w:rsidP="00B46E01">
            <w:pPr>
              <w:spacing w:after="0" w:line="240" w:lineRule="auto"/>
              <w:jc w:val="center"/>
              <w:rPr>
                <w:rFonts w:eastAsia="Times New Roman" w:cs="Times New Roman"/>
                <w:b/>
                <w:iCs/>
                <w:color w:val="000000"/>
                <w:szCs w:val="24"/>
                <w:lang w:val="en-AU" w:eastAsia="en-AU"/>
              </w:rPr>
            </w:pPr>
            <w:r w:rsidRPr="00B46E01">
              <w:rPr>
                <w:rFonts w:eastAsia="Times New Roman" w:cs="Times New Roman"/>
                <w:b/>
                <w:iCs/>
                <w:color w:val="000000"/>
                <w:szCs w:val="24"/>
                <w:lang w:val="en-AU" w:eastAsia="en-AU"/>
              </w:rPr>
              <w:t>Freight vehicle</w:t>
            </w:r>
          </w:p>
        </w:tc>
        <w:tc>
          <w:tcPr>
            <w:tcW w:w="2778" w:type="dxa"/>
            <w:tcBorders>
              <w:top w:val="single" w:sz="4" w:space="0" w:color="auto"/>
              <w:left w:val="nil"/>
              <w:bottom w:val="single" w:sz="4" w:space="0" w:color="auto"/>
              <w:right w:val="single" w:sz="4" w:space="0" w:color="auto"/>
            </w:tcBorders>
            <w:shd w:val="clear" w:color="auto" w:fill="auto"/>
            <w:noWrap/>
            <w:vAlign w:val="center"/>
            <w:hideMark/>
          </w:tcPr>
          <w:p w14:paraId="7D6ED925" w14:textId="77777777" w:rsidR="00B46E01" w:rsidRPr="00B46E01" w:rsidRDefault="008A11A8" w:rsidP="00B46E01">
            <w:pPr>
              <w:spacing w:after="0" w:line="240" w:lineRule="auto"/>
              <w:jc w:val="center"/>
              <w:rPr>
                <w:rFonts w:eastAsia="Times New Roman" w:cs="Times New Roman"/>
                <w:b/>
                <w:iCs/>
                <w:color w:val="000000"/>
                <w:szCs w:val="24"/>
                <w:lang w:val="en-AU" w:eastAsia="en-AU"/>
              </w:rPr>
            </w:pPr>
            <w:r>
              <w:rPr>
                <w:rFonts w:eastAsia="Times New Roman" w:cs="Times New Roman"/>
                <w:b/>
                <w:iCs/>
                <w:color w:val="000000"/>
                <w:szCs w:val="24"/>
                <w:lang w:val="en-AU" w:eastAsia="en-AU"/>
              </w:rPr>
              <w:t xml:space="preserve">Diesel </w:t>
            </w:r>
            <w:r w:rsidR="00B46E01" w:rsidRPr="00B46E01">
              <w:rPr>
                <w:rFonts w:eastAsia="Times New Roman" w:cs="Times New Roman"/>
                <w:b/>
                <w:iCs/>
                <w:color w:val="000000"/>
                <w:szCs w:val="24"/>
                <w:lang w:val="en-AU" w:eastAsia="en-AU"/>
              </w:rPr>
              <w:t>Heavy truck</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208D63F1" w14:textId="77777777" w:rsidR="00B46E01" w:rsidRPr="00B46E01" w:rsidRDefault="006E1BBD" w:rsidP="003008E1">
            <w:pPr>
              <w:spacing w:after="0" w:line="240" w:lineRule="auto"/>
              <w:ind w:firstLine="0"/>
              <w:rPr>
                <w:rFonts w:eastAsia="Times New Roman" w:cs="Times New Roman"/>
                <w:b/>
                <w:iCs/>
                <w:color w:val="000000"/>
                <w:szCs w:val="24"/>
                <w:lang w:val="en-AU" w:eastAsia="en-AU"/>
              </w:rPr>
            </w:pPr>
            <w:proofErr w:type="spellStart"/>
            <w:r>
              <w:rPr>
                <w:rFonts w:eastAsia="Times New Roman" w:cs="Times New Roman"/>
                <w:b/>
                <w:iCs/>
                <w:color w:val="000000"/>
                <w:szCs w:val="24"/>
                <w:lang w:val="en-AU" w:eastAsia="en-AU"/>
              </w:rPr>
              <w:t>H</w:t>
            </w:r>
            <w:r w:rsidR="00B46E01" w:rsidRPr="00B46E01">
              <w:rPr>
                <w:rFonts w:eastAsia="Times New Roman" w:cs="Times New Roman"/>
                <w:b/>
                <w:iCs/>
                <w:color w:val="000000"/>
                <w:szCs w:val="24"/>
                <w:lang w:val="en-AU" w:eastAsia="en-AU"/>
              </w:rPr>
              <w:t>eavy_e</w:t>
            </w:r>
            <w:r w:rsidR="00D1154D">
              <w:rPr>
                <w:rFonts w:eastAsia="Times New Roman" w:cs="Times New Roman"/>
                <w:b/>
                <w:iCs/>
                <w:color w:val="000000"/>
                <w:szCs w:val="24"/>
                <w:lang w:val="en-AU" w:eastAsia="en-AU"/>
              </w:rPr>
              <w:t>lectric</w:t>
            </w:r>
            <w:proofErr w:type="spellEnd"/>
            <w:r w:rsidR="00B46E01" w:rsidRPr="00B46E01">
              <w:rPr>
                <w:rFonts w:eastAsia="Times New Roman" w:cs="Times New Roman"/>
                <w:b/>
                <w:iCs/>
                <w:color w:val="000000"/>
                <w:szCs w:val="24"/>
                <w:lang w:val="en-AU" w:eastAsia="en-AU"/>
              </w:rPr>
              <w:t>-truck</w:t>
            </w:r>
            <w:r w:rsidR="00BC346C">
              <w:rPr>
                <w:rFonts w:eastAsia="Times New Roman" w:cs="Times New Roman"/>
                <w:b/>
                <w:iCs/>
                <w:color w:val="000000"/>
                <w:szCs w:val="24"/>
                <w:lang w:val="en-AU" w:eastAsia="en-AU"/>
              </w:rPr>
              <w:t>*</w:t>
            </w:r>
          </w:p>
        </w:tc>
        <w:tc>
          <w:tcPr>
            <w:tcW w:w="2526" w:type="dxa"/>
            <w:tcBorders>
              <w:top w:val="single" w:sz="4" w:space="0" w:color="auto"/>
              <w:left w:val="nil"/>
              <w:bottom w:val="single" w:sz="4" w:space="0" w:color="auto"/>
              <w:right w:val="single" w:sz="4" w:space="0" w:color="auto"/>
            </w:tcBorders>
            <w:shd w:val="clear" w:color="auto" w:fill="auto"/>
            <w:noWrap/>
            <w:vAlign w:val="center"/>
            <w:hideMark/>
          </w:tcPr>
          <w:p w14:paraId="6B3FE5FF" w14:textId="77777777" w:rsidR="00B46E01" w:rsidRPr="00B46E01" w:rsidRDefault="008A11A8" w:rsidP="00B46E01">
            <w:pPr>
              <w:spacing w:after="0" w:line="240" w:lineRule="auto"/>
              <w:jc w:val="center"/>
              <w:rPr>
                <w:rFonts w:eastAsia="Times New Roman" w:cs="Times New Roman"/>
                <w:b/>
                <w:iCs/>
                <w:color w:val="000000"/>
                <w:szCs w:val="24"/>
                <w:lang w:val="en-AU" w:eastAsia="en-AU"/>
              </w:rPr>
            </w:pPr>
            <w:r>
              <w:rPr>
                <w:rFonts w:eastAsia="Times New Roman" w:cs="Times New Roman"/>
                <w:b/>
                <w:iCs/>
                <w:color w:val="000000"/>
                <w:szCs w:val="24"/>
                <w:lang w:val="en-AU" w:eastAsia="en-AU"/>
              </w:rPr>
              <w:t xml:space="preserve">Diesel </w:t>
            </w:r>
            <w:r w:rsidR="006E1BBD">
              <w:rPr>
                <w:rFonts w:eastAsia="Times New Roman" w:cs="Times New Roman"/>
                <w:b/>
                <w:iCs/>
                <w:color w:val="000000"/>
                <w:szCs w:val="24"/>
                <w:lang w:val="en-AU" w:eastAsia="en-AU"/>
              </w:rPr>
              <w:t>L</w:t>
            </w:r>
            <w:r w:rsidR="00B46E01" w:rsidRPr="00B46E01">
              <w:rPr>
                <w:rFonts w:eastAsia="Times New Roman" w:cs="Times New Roman"/>
                <w:b/>
                <w:iCs/>
                <w:color w:val="000000"/>
                <w:szCs w:val="24"/>
                <w:lang w:val="en-AU" w:eastAsia="en-AU"/>
              </w:rPr>
              <w:t>ight truck</w:t>
            </w:r>
          </w:p>
        </w:tc>
        <w:tc>
          <w:tcPr>
            <w:tcW w:w="1869" w:type="dxa"/>
            <w:tcBorders>
              <w:top w:val="single" w:sz="4" w:space="0" w:color="auto"/>
              <w:left w:val="nil"/>
              <w:bottom w:val="single" w:sz="4" w:space="0" w:color="auto"/>
              <w:right w:val="single" w:sz="4" w:space="0" w:color="auto"/>
            </w:tcBorders>
            <w:shd w:val="clear" w:color="auto" w:fill="auto"/>
            <w:noWrap/>
            <w:vAlign w:val="center"/>
            <w:hideMark/>
          </w:tcPr>
          <w:p w14:paraId="0D67527D" w14:textId="77777777" w:rsidR="00B46E01" w:rsidRPr="00B46E01" w:rsidRDefault="006E1BBD" w:rsidP="003008E1">
            <w:pPr>
              <w:spacing w:after="0" w:line="240" w:lineRule="auto"/>
              <w:ind w:firstLine="0"/>
              <w:rPr>
                <w:rFonts w:eastAsia="Times New Roman" w:cs="Times New Roman"/>
                <w:b/>
                <w:iCs/>
                <w:color w:val="000000"/>
                <w:szCs w:val="24"/>
                <w:lang w:val="en-AU" w:eastAsia="en-AU"/>
              </w:rPr>
            </w:pPr>
            <w:proofErr w:type="spellStart"/>
            <w:r>
              <w:rPr>
                <w:rFonts w:eastAsia="Times New Roman" w:cs="Times New Roman"/>
                <w:b/>
                <w:iCs/>
                <w:color w:val="000000"/>
                <w:szCs w:val="24"/>
                <w:lang w:val="en-AU" w:eastAsia="en-AU"/>
              </w:rPr>
              <w:t>L</w:t>
            </w:r>
            <w:r w:rsidR="00B46E01" w:rsidRPr="00B46E01">
              <w:rPr>
                <w:rFonts w:eastAsia="Times New Roman" w:cs="Times New Roman"/>
                <w:b/>
                <w:iCs/>
                <w:color w:val="000000"/>
                <w:szCs w:val="24"/>
                <w:lang w:val="en-AU" w:eastAsia="en-AU"/>
              </w:rPr>
              <w:t>ight_e</w:t>
            </w:r>
            <w:r w:rsidR="00D1154D">
              <w:rPr>
                <w:rFonts w:eastAsia="Times New Roman" w:cs="Times New Roman"/>
                <w:b/>
                <w:iCs/>
                <w:color w:val="000000"/>
                <w:szCs w:val="24"/>
                <w:lang w:val="en-AU" w:eastAsia="en-AU"/>
              </w:rPr>
              <w:t>lectric</w:t>
            </w:r>
            <w:proofErr w:type="spellEnd"/>
            <w:r w:rsidR="00B46E01" w:rsidRPr="00B46E01">
              <w:rPr>
                <w:rFonts w:eastAsia="Times New Roman" w:cs="Times New Roman"/>
                <w:b/>
                <w:iCs/>
                <w:color w:val="000000"/>
                <w:szCs w:val="24"/>
                <w:lang w:val="en-AU" w:eastAsia="en-AU"/>
              </w:rPr>
              <w:t>-truck</w:t>
            </w:r>
            <w:r w:rsidR="00BC346C">
              <w:rPr>
                <w:rFonts w:eastAsia="Times New Roman" w:cs="Times New Roman"/>
                <w:b/>
                <w:iCs/>
                <w:color w:val="000000"/>
                <w:szCs w:val="24"/>
                <w:lang w:val="en-AU" w:eastAsia="en-AU"/>
              </w:rPr>
              <w:t>*</w:t>
            </w:r>
          </w:p>
        </w:tc>
      </w:tr>
      <w:tr w:rsidR="00B46E01" w:rsidRPr="00B46E01" w14:paraId="1CAD0845" w14:textId="77777777" w:rsidTr="00BC346C">
        <w:trPr>
          <w:trHeight w:val="312"/>
        </w:trPr>
        <w:tc>
          <w:tcPr>
            <w:tcW w:w="2746" w:type="dxa"/>
            <w:tcBorders>
              <w:top w:val="nil"/>
              <w:left w:val="single" w:sz="4" w:space="0" w:color="auto"/>
              <w:bottom w:val="single" w:sz="4" w:space="0" w:color="auto"/>
              <w:right w:val="single" w:sz="4" w:space="0" w:color="auto"/>
            </w:tcBorders>
            <w:shd w:val="clear" w:color="auto" w:fill="auto"/>
            <w:noWrap/>
            <w:vAlign w:val="center"/>
            <w:hideMark/>
          </w:tcPr>
          <w:p w14:paraId="1BB9AC96"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MJ/veh</w:t>
            </w:r>
            <w:r w:rsidR="003008E1">
              <w:rPr>
                <w:rFonts w:eastAsia="Times New Roman" w:cs="Times New Roman"/>
                <w:color w:val="000000"/>
                <w:szCs w:val="24"/>
                <w:lang w:val="en-AU" w:eastAsia="en-AU"/>
              </w:rPr>
              <w:t>icle</w:t>
            </w:r>
            <w:r w:rsidRPr="00B46E01">
              <w:rPr>
                <w:rFonts w:eastAsia="Times New Roman" w:cs="Times New Roman"/>
                <w:color w:val="000000"/>
                <w:szCs w:val="24"/>
                <w:lang w:val="en-AU" w:eastAsia="en-AU"/>
              </w:rPr>
              <w:t>-km</w:t>
            </w:r>
          </w:p>
        </w:tc>
        <w:tc>
          <w:tcPr>
            <w:tcW w:w="2778" w:type="dxa"/>
            <w:tcBorders>
              <w:top w:val="nil"/>
              <w:left w:val="nil"/>
              <w:bottom w:val="single" w:sz="4" w:space="0" w:color="auto"/>
              <w:right w:val="single" w:sz="4" w:space="0" w:color="auto"/>
            </w:tcBorders>
            <w:shd w:val="clear" w:color="auto" w:fill="auto"/>
            <w:noWrap/>
            <w:vAlign w:val="center"/>
            <w:hideMark/>
          </w:tcPr>
          <w:p w14:paraId="3D1EC4CB"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7.46</w:t>
            </w:r>
          </w:p>
        </w:tc>
        <w:tc>
          <w:tcPr>
            <w:tcW w:w="1842" w:type="dxa"/>
            <w:tcBorders>
              <w:top w:val="nil"/>
              <w:left w:val="nil"/>
              <w:bottom w:val="single" w:sz="4" w:space="0" w:color="auto"/>
              <w:right w:val="single" w:sz="4" w:space="0" w:color="auto"/>
            </w:tcBorders>
            <w:shd w:val="clear" w:color="auto" w:fill="auto"/>
            <w:noWrap/>
            <w:vAlign w:val="center"/>
            <w:hideMark/>
          </w:tcPr>
          <w:p w14:paraId="60707277" w14:textId="77777777" w:rsidR="00B46E01" w:rsidRPr="00B46E01" w:rsidRDefault="00371064" w:rsidP="00371064">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-76%</w:t>
            </w:r>
          </w:p>
        </w:tc>
        <w:tc>
          <w:tcPr>
            <w:tcW w:w="2526" w:type="dxa"/>
            <w:tcBorders>
              <w:top w:val="nil"/>
              <w:left w:val="nil"/>
              <w:bottom w:val="single" w:sz="4" w:space="0" w:color="auto"/>
              <w:right w:val="single" w:sz="4" w:space="0" w:color="auto"/>
            </w:tcBorders>
            <w:shd w:val="clear" w:color="auto" w:fill="auto"/>
            <w:noWrap/>
            <w:vAlign w:val="center"/>
            <w:hideMark/>
          </w:tcPr>
          <w:p w14:paraId="54E42D73"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3.92</w:t>
            </w:r>
          </w:p>
        </w:tc>
        <w:tc>
          <w:tcPr>
            <w:tcW w:w="1869" w:type="dxa"/>
            <w:tcBorders>
              <w:top w:val="nil"/>
              <w:left w:val="nil"/>
              <w:bottom w:val="single" w:sz="4" w:space="0" w:color="auto"/>
              <w:right w:val="single" w:sz="4" w:space="0" w:color="auto"/>
            </w:tcBorders>
            <w:shd w:val="clear" w:color="auto" w:fill="auto"/>
            <w:noWrap/>
            <w:vAlign w:val="center"/>
            <w:hideMark/>
          </w:tcPr>
          <w:p w14:paraId="50B07609" w14:textId="77777777" w:rsidR="00B46E01" w:rsidRPr="00B46E01" w:rsidRDefault="00371064" w:rsidP="00371064">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w:t>
            </w:r>
            <w:r w:rsidR="00B46E01" w:rsidRPr="00B46E01">
              <w:rPr>
                <w:rFonts w:eastAsia="Times New Roman" w:cs="Times New Roman"/>
                <w:color w:val="000000"/>
                <w:szCs w:val="24"/>
                <w:lang w:val="en-AU" w:eastAsia="en-AU"/>
              </w:rPr>
              <w:t>77%</w:t>
            </w:r>
          </w:p>
        </w:tc>
      </w:tr>
      <w:tr w:rsidR="00B46E01" w:rsidRPr="00B46E01" w14:paraId="0E9EC1B4" w14:textId="77777777" w:rsidTr="00BC346C">
        <w:trPr>
          <w:trHeight w:val="431"/>
        </w:trPr>
        <w:tc>
          <w:tcPr>
            <w:tcW w:w="2746" w:type="dxa"/>
            <w:tcBorders>
              <w:top w:val="nil"/>
              <w:left w:val="single" w:sz="4" w:space="0" w:color="auto"/>
              <w:bottom w:val="single" w:sz="4" w:space="0" w:color="auto"/>
              <w:right w:val="single" w:sz="4" w:space="0" w:color="auto"/>
            </w:tcBorders>
            <w:shd w:val="clear" w:color="auto" w:fill="auto"/>
            <w:noWrap/>
            <w:vAlign w:val="center"/>
            <w:hideMark/>
          </w:tcPr>
          <w:p w14:paraId="3523001B" w14:textId="77777777" w:rsidR="00B46E01" w:rsidRPr="00B46E01" w:rsidRDefault="00597C46" w:rsidP="00597C46">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Capital c</w:t>
            </w:r>
            <w:r w:rsidR="00665A64">
              <w:rPr>
                <w:rFonts w:eastAsia="Times New Roman" w:cs="Times New Roman"/>
                <w:color w:val="000000"/>
                <w:szCs w:val="24"/>
                <w:lang w:val="en-AU" w:eastAsia="en-AU"/>
              </w:rPr>
              <w:t>ost</w:t>
            </w:r>
          </w:p>
        </w:tc>
        <w:tc>
          <w:tcPr>
            <w:tcW w:w="2778" w:type="dxa"/>
            <w:tcBorders>
              <w:top w:val="nil"/>
              <w:left w:val="nil"/>
              <w:bottom w:val="single" w:sz="4" w:space="0" w:color="auto"/>
              <w:right w:val="single" w:sz="4" w:space="0" w:color="auto"/>
            </w:tcBorders>
            <w:shd w:val="clear" w:color="auto" w:fill="auto"/>
            <w:noWrap/>
            <w:vAlign w:val="center"/>
            <w:hideMark/>
          </w:tcPr>
          <w:p w14:paraId="1AC7D8C3" w14:textId="77777777" w:rsidR="00B46E01" w:rsidRPr="00B46E01" w:rsidRDefault="00371064" w:rsidP="00B46E01">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32,000</w:t>
            </w:r>
          </w:p>
        </w:tc>
        <w:tc>
          <w:tcPr>
            <w:tcW w:w="1842" w:type="dxa"/>
            <w:tcBorders>
              <w:top w:val="nil"/>
              <w:left w:val="nil"/>
              <w:bottom w:val="single" w:sz="4" w:space="0" w:color="auto"/>
              <w:right w:val="single" w:sz="4" w:space="0" w:color="auto"/>
            </w:tcBorders>
            <w:shd w:val="clear" w:color="auto" w:fill="auto"/>
            <w:noWrap/>
            <w:vAlign w:val="center"/>
            <w:hideMark/>
          </w:tcPr>
          <w:p w14:paraId="7FD37938" w14:textId="77777777" w:rsidR="00B46E01" w:rsidRPr="00B46E01" w:rsidRDefault="00665A64" w:rsidP="00B46E01">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406%</w:t>
            </w:r>
          </w:p>
        </w:tc>
        <w:tc>
          <w:tcPr>
            <w:tcW w:w="2526" w:type="dxa"/>
            <w:tcBorders>
              <w:top w:val="nil"/>
              <w:left w:val="nil"/>
              <w:bottom w:val="single" w:sz="4" w:space="0" w:color="auto"/>
              <w:right w:val="single" w:sz="4" w:space="0" w:color="auto"/>
            </w:tcBorders>
            <w:shd w:val="clear" w:color="auto" w:fill="auto"/>
            <w:noWrap/>
            <w:vAlign w:val="center"/>
            <w:hideMark/>
          </w:tcPr>
          <w:p w14:paraId="6EDE4503" w14:textId="77777777" w:rsidR="00B46E01" w:rsidRPr="00B46E01" w:rsidRDefault="00371064" w:rsidP="00B46E01">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20,292</w:t>
            </w:r>
          </w:p>
        </w:tc>
        <w:tc>
          <w:tcPr>
            <w:tcW w:w="1869" w:type="dxa"/>
            <w:tcBorders>
              <w:top w:val="nil"/>
              <w:left w:val="nil"/>
              <w:bottom w:val="single" w:sz="4" w:space="0" w:color="auto"/>
              <w:right w:val="single" w:sz="4" w:space="0" w:color="auto"/>
            </w:tcBorders>
            <w:shd w:val="clear" w:color="auto" w:fill="auto"/>
            <w:noWrap/>
            <w:vAlign w:val="center"/>
            <w:hideMark/>
          </w:tcPr>
          <w:p w14:paraId="600A850A" w14:textId="77777777" w:rsidR="00B46E01" w:rsidRPr="00B46E01" w:rsidRDefault="00665A64" w:rsidP="00665A64">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297%</w:t>
            </w:r>
          </w:p>
        </w:tc>
      </w:tr>
      <w:tr w:rsidR="00B46E01" w:rsidRPr="00B46E01" w14:paraId="0F1DFE26" w14:textId="77777777" w:rsidTr="00BC346C">
        <w:trPr>
          <w:trHeight w:val="312"/>
        </w:trPr>
        <w:tc>
          <w:tcPr>
            <w:tcW w:w="2746" w:type="dxa"/>
            <w:tcBorders>
              <w:top w:val="nil"/>
              <w:left w:val="single" w:sz="4" w:space="0" w:color="auto"/>
              <w:bottom w:val="single" w:sz="4" w:space="0" w:color="auto"/>
              <w:right w:val="single" w:sz="4" w:space="0" w:color="auto"/>
            </w:tcBorders>
            <w:shd w:val="clear" w:color="auto" w:fill="auto"/>
            <w:noWrap/>
            <w:vAlign w:val="center"/>
            <w:hideMark/>
          </w:tcPr>
          <w:p w14:paraId="7B79CD89"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kWh/veh</w:t>
            </w:r>
            <w:r w:rsidR="003008E1">
              <w:rPr>
                <w:rFonts w:eastAsia="Times New Roman" w:cs="Times New Roman"/>
                <w:color w:val="000000"/>
                <w:szCs w:val="24"/>
                <w:lang w:val="en-AU" w:eastAsia="en-AU"/>
              </w:rPr>
              <w:t>icle</w:t>
            </w:r>
            <w:r w:rsidRPr="00B46E01">
              <w:rPr>
                <w:rFonts w:eastAsia="Times New Roman" w:cs="Times New Roman"/>
                <w:color w:val="000000"/>
                <w:szCs w:val="24"/>
                <w:lang w:val="en-AU" w:eastAsia="en-AU"/>
              </w:rPr>
              <w:t>-km</w:t>
            </w:r>
          </w:p>
        </w:tc>
        <w:tc>
          <w:tcPr>
            <w:tcW w:w="2778" w:type="dxa"/>
            <w:tcBorders>
              <w:top w:val="nil"/>
              <w:left w:val="nil"/>
              <w:bottom w:val="single" w:sz="4" w:space="0" w:color="auto"/>
              <w:right w:val="single" w:sz="4" w:space="0" w:color="auto"/>
            </w:tcBorders>
            <w:shd w:val="clear" w:color="auto" w:fill="auto"/>
            <w:noWrap/>
            <w:vAlign w:val="center"/>
            <w:hideMark/>
          </w:tcPr>
          <w:p w14:paraId="0ACEF4FD"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 </w:t>
            </w:r>
          </w:p>
        </w:tc>
        <w:tc>
          <w:tcPr>
            <w:tcW w:w="1842" w:type="dxa"/>
            <w:tcBorders>
              <w:top w:val="nil"/>
              <w:left w:val="nil"/>
              <w:bottom w:val="single" w:sz="4" w:space="0" w:color="auto"/>
              <w:right w:val="single" w:sz="4" w:space="0" w:color="auto"/>
            </w:tcBorders>
            <w:shd w:val="clear" w:color="auto" w:fill="auto"/>
            <w:noWrap/>
            <w:vAlign w:val="center"/>
            <w:hideMark/>
          </w:tcPr>
          <w:p w14:paraId="409936E5"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0.49</w:t>
            </w:r>
          </w:p>
        </w:tc>
        <w:tc>
          <w:tcPr>
            <w:tcW w:w="2526" w:type="dxa"/>
            <w:tcBorders>
              <w:top w:val="nil"/>
              <w:left w:val="nil"/>
              <w:bottom w:val="single" w:sz="4" w:space="0" w:color="auto"/>
              <w:right w:val="single" w:sz="4" w:space="0" w:color="auto"/>
            </w:tcBorders>
            <w:shd w:val="clear" w:color="auto" w:fill="auto"/>
            <w:noWrap/>
            <w:vAlign w:val="center"/>
            <w:hideMark/>
          </w:tcPr>
          <w:p w14:paraId="50DBD6BE"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 </w:t>
            </w:r>
          </w:p>
        </w:tc>
        <w:tc>
          <w:tcPr>
            <w:tcW w:w="1869" w:type="dxa"/>
            <w:tcBorders>
              <w:top w:val="nil"/>
              <w:left w:val="nil"/>
              <w:bottom w:val="single" w:sz="4" w:space="0" w:color="auto"/>
              <w:right w:val="single" w:sz="4" w:space="0" w:color="auto"/>
            </w:tcBorders>
            <w:shd w:val="clear" w:color="auto" w:fill="auto"/>
            <w:noWrap/>
            <w:vAlign w:val="center"/>
            <w:hideMark/>
          </w:tcPr>
          <w:p w14:paraId="1CCA11EA"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0.49</w:t>
            </w:r>
          </w:p>
        </w:tc>
      </w:tr>
      <w:tr w:rsidR="00B46E01" w:rsidRPr="00B46E01" w14:paraId="0013378A" w14:textId="77777777" w:rsidTr="00BC346C">
        <w:trPr>
          <w:trHeight w:val="312"/>
        </w:trPr>
        <w:tc>
          <w:tcPr>
            <w:tcW w:w="2746" w:type="dxa"/>
            <w:tcBorders>
              <w:top w:val="nil"/>
              <w:left w:val="single" w:sz="4" w:space="0" w:color="auto"/>
              <w:bottom w:val="single" w:sz="4" w:space="0" w:color="auto"/>
              <w:right w:val="single" w:sz="4" w:space="0" w:color="auto"/>
            </w:tcBorders>
            <w:shd w:val="clear" w:color="auto" w:fill="auto"/>
            <w:noWrap/>
            <w:vAlign w:val="center"/>
            <w:hideMark/>
          </w:tcPr>
          <w:p w14:paraId="0CABBDDE" w14:textId="77777777" w:rsidR="00B46E01" w:rsidRPr="00B46E01" w:rsidRDefault="00665A64" w:rsidP="00B46E01">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O&amp;M cost</w:t>
            </w:r>
          </w:p>
        </w:tc>
        <w:tc>
          <w:tcPr>
            <w:tcW w:w="2778" w:type="dxa"/>
            <w:tcBorders>
              <w:top w:val="nil"/>
              <w:left w:val="nil"/>
              <w:bottom w:val="single" w:sz="4" w:space="0" w:color="auto"/>
              <w:right w:val="single" w:sz="4" w:space="0" w:color="auto"/>
            </w:tcBorders>
            <w:shd w:val="clear" w:color="auto" w:fill="auto"/>
            <w:noWrap/>
            <w:vAlign w:val="center"/>
            <w:hideMark/>
          </w:tcPr>
          <w:p w14:paraId="339F9AC2"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0.13</w:t>
            </w:r>
          </w:p>
        </w:tc>
        <w:tc>
          <w:tcPr>
            <w:tcW w:w="1842" w:type="dxa"/>
            <w:tcBorders>
              <w:top w:val="nil"/>
              <w:left w:val="nil"/>
              <w:bottom w:val="single" w:sz="4" w:space="0" w:color="auto"/>
              <w:right w:val="single" w:sz="4" w:space="0" w:color="auto"/>
            </w:tcBorders>
            <w:shd w:val="clear" w:color="auto" w:fill="auto"/>
            <w:noWrap/>
            <w:vAlign w:val="center"/>
            <w:hideMark/>
          </w:tcPr>
          <w:p w14:paraId="0D00C54B" w14:textId="77777777" w:rsidR="00B46E01" w:rsidRPr="00B46E01" w:rsidRDefault="00665A64" w:rsidP="00665A64">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w:t>
            </w:r>
            <w:r w:rsidR="00B46E01" w:rsidRPr="00B46E01">
              <w:rPr>
                <w:rFonts w:eastAsia="Times New Roman" w:cs="Times New Roman"/>
                <w:color w:val="000000"/>
                <w:szCs w:val="24"/>
                <w:lang w:val="en-AU" w:eastAsia="en-AU"/>
              </w:rPr>
              <w:t xml:space="preserve">82% </w:t>
            </w:r>
          </w:p>
        </w:tc>
        <w:tc>
          <w:tcPr>
            <w:tcW w:w="2526" w:type="dxa"/>
            <w:tcBorders>
              <w:top w:val="nil"/>
              <w:left w:val="nil"/>
              <w:bottom w:val="single" w:sz="4" w:space="0" w:color="auto"/>
              <w:right w:val="single" w:sz="4" w:space="0" w:color="auto"/>
            </w:tcBorders>
            <w:shd w:val="clear" w:color="auto" w:fill="auto"/>
            <w:noWrap/>
            <w:vAlign w:val="center"/>
            <w:hideMark/>
          </w:tcPr>
          <w:p w14:paraId="719D864A" w14:textId="77777777" w:rsidR="00B46E01" w:rsidRPr="00B46E01" w:rsidRDefault="00B46E01" w:rsidP="00B46E01">
            <w:pPr>
              <w:spacing w:after="0" w:line="240" w:lineRule="auto"/>
              <w:jc w:val="center"/>
              <w:rPr>
                <w:rFonts w:eastAsia="Times New Roman" w:cs="Times New Roman"/>
                <w:color w:val="000000"/>
                <w:szCs w:val="24"/>
                <w:lang w:val="en-AU" w:eastAsia="en-AU"/>
              </w:rPr>
            </w:pPr>
            <w:r w:rsidRPr="00B46E01">
              <w:rPr>
                <w:rFonts w:eastAsia="Times New Roman" w:cs="Times New Roman"/>
                <w:color w:val="000000"/>
                <w:szCs w:val="24"/>
                <w:lang w:val="en-AU" w:eastAsia="en-AU"/>
              </w:rPr>
              <w:t>0.0561</w:t>
            </w:r>
          </w:p>
        </w:tc>
        <w:tc>
          <w:tcPr>
            <w:tcW w:w="1869" w:type="dxa"/>
            <w:tcBorders>
              <w:top w:val="nil"/>
              <w:left w:val="nil"/>
              <w:bottom w:val="single" w:sz="4" w:space="0" w:color="auto"/>
              <w:right w:val="single" w:sz="4" w:space="0" w:color="auto"/>
            </w:tcBorders>
            <w:shd w:val="clear" w:color="auto" w:fill="auto"/>
            <w:noWrap/>
            <w:vAlign w:val="center"/>
            <w:hideMark/>
          </w:tcPr>
          <w:p w14:paraId="4335BFFD" w14:textId="77777777" w:rsidR="00B46E01" w:rsidRPr="00B46E01" w:rsidRDefault="00665A64" w:rsidP="00665A64">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w:t>
            </w:r>
            <w:r w:rsidR="00B46E01" w:rsidRPr="00B46E01">
              <w:rPr>
                <w:rFonts w:eastAsia="Times New Roman" w:cs="Times New Roman"/>
                <w:color w:val="000000"/>
                <w:szCs w:val="24"/>
                <w:lang w:val="en-AU" w:eastAsia="en-AU"/>
              </w:rPr>
              <w:t xml:space="preserve">76% </w:t>
            </w:r>
          </w:p>
        </w:tc>
      </w:tr>
    </w:tbl>
    <w:p w14:paraId="7C464873" w14:textId="37F9FCDD" w:rsidR="00AA69A6" w:rsidRDefault="00BC346C" w:rsidP="00AA69A6">
      <w:pPr>
        <w:spacing w:after="0" w:line="240" w:lineRule="auto"/>
        <w:ind w:firstLine="0"/>
        <w:rPr>
          <w:rFonts w:cs="Times New Roman"/>
          <w:szCs w:val="24"/>
        </w:rPr>
      </w:pPr>
      <w:r>
        <w:rPr>
          <w:rFonts w:cs="Times New Roman"/>
          <w:szCs w:val="24"/>
        </w:rPr>
        <w:t>*</w:t>
      </w:r>
      <w:r w:rsidR="006136DB">
        <w:rPr>
          <w:rFonts w:cs="Times New Roman"/>
          <w:szCs w:val="24"/>
        </w:rPr>
        <w:t>autho</w:t>
      </w:r>
      <w:r w:rsidR="008A11A8">
        <w:rPr>
          <w:rFonts w:cs="Times New Roman"/>
          <w:szCs w:val="24"/>
        </w:rPr>
        <w:t>rs</w:t>
      </w:r>
      <w:r w:rsidR="006136DB">
        <w:rPr>
          <w:rFonts w:cs="Times New Roman"/>
          <w:szCs w:val="24"/>
        </w:rPr>
        <w:t>’</w:t>
      </w:r>
      <w:r w:rsidR="008A11A8">
        <w:rPr>
          <w:rFonts w:cs="Times New Roman"/>
          <w:szCs w:val="24"/>
        </w:rPr>
        <w:t xml:space="preserve"> calculation based on </w:t>
      </w:r>
      <w:r w:rsidR="00573788">
        <w:rPr>
          <w:rFonts w:cs="Times New Roman"/>
          <w:szCs w:val="24"/>
        </w:rPr>
        <w:fldChar w:fldCharType="begin"/>
      </w:r>
      <w:r w:rsidR="009301B9">
        <w:rPr>
          <w:rFonts w:cs="Times New Roman"/>
          <w:szCs w:val="24"/>
        </w:rPr>
        <w:instrText xml:space="preserve"> ADDIN EN.CITE &lt;EndNote&gt;&lt;Cite&gt;&lt;Author&gt;ETSAP&lt;/Author&gt;&lt;Year&gt;2010&lt;/Year&gt;&lt;RecNum&gt;172&lt;/RecNum&gt;&lt;DisplayText&gt;[28]&lt;/DisplayText&gt;&lt;record&gt;&lt;rec-number&gt;172&lt;/rec-number&gt;&lt;foreign-keys&gt;&lt;key app="EN" db-id="vdxfvwasb9twpcevszl550wlexparva9swxt" timestamp="1487474054"&gt;172&lt;/key&gt;&lt;/foreign-keys&gt;&lt;ref-type name="Report"&gt;27&lt;/ref-type&gt;&lt;contributors&gt;&lt;authors&gt;&lt;author&gt;ETSAP&lt;/author&gt;&lt;/authors&gt;&lt;/contributors&gt;&lt;titles&gt;&lt;title&gt;Technology brief 103: Cement Production&lt;/title&gt;&lt;/titles&gt;&lt;number&gt;Technology Brief 103&lt;/number&gt;&lt;dates&gt;&lt;year&gt;2010&lt;/year&gt;&lt;/dates&gt;&lt;publisher&gt;Energy Technology System Analysis Programme: International Energy Agency&lt;/publisher&gt;&lt;urls&gt;&lt;related-urls&gt;&lt;url&gt;www.etsap.org&lt;/url&gt;&lt;/related-urls&gt;&lt;/urls&gt;&lt;/record&gt;&lt;/Cite&gt;&lt;/EndNote&gt;</w:instrText>
      </w:r>
      <w:r w:rsidR="00573788">
        <w:rPr>
          <w:rFonts w:cs="Times New Roman"/>
          <w:szCs w:val="24"/>
        </w:rPr>
        <w:fldChar w:fldCharType="separate"/>
      </w:r>
      <w:r w:rsidR="009301B9">
        <w:rPr>
          <w:rFonts w:cs="Times New Roman"/>
          <w:noProof/>
          <w:szCs w:val="24"/>
        </w:rPr>
        <w:t>[28]</w:t>
      </w:r>
      <w:r w:rsidR="00573788">
        <w:rPr>
          <w:rFonts w:cs="Times New Roman"/>
          <w:szCs w:val="24"/>
        </w:rPr>
        <w:fldChar w:fldCharType="end"/>
      </w:r>
    </w:p>
    <w:p w14:paraId="2F566123" w14:textId="77777777" w:rsidR="00AA69A6" w:rsidRDefault="00AA69A6" w:rsidP="00AA69A6">
      <w:pPr>
        <w:spacing w:after="0" w:line="240" w:lineRule="auto"/>
        <w:ind w:firstLine="0"/>
        <w:rPr>
          <w:rFonts w:cs="Times New Roman"/>
          <w:szCs w:val="24"/>
        </w:rPr>
      </w:pPr>
    </w:p>
    <w:p w14:paraId="1FD9387C" w14:textId="77777777" w:rsidR="00AA69A6" w:rsidRDefault="00AA69A6" w:rsidP="00AA69A6">
      <w:pPr>
        <w:spacing w:after="0" w:line="240" w:lineRule="auto"/>
        <w:ind w:firstLine="0"/>
        <w:rPr>
          <w:rFonts w:cs="Times New Roman"/>
          <w:szCs w:val="24"/>
        </w:rPr>
      </w:pPr>
    </w:p>
    <w:p w14:paraId="6B58AC6F" w14:textId="77777777" w:rsidR="00AA69A6" w:rsidRDefault="00AA69A6" w:rsidP="00E0506E">
      <w:pPr>
        <w:spacing w:after="0" w:line="240" w:lineRule="auto"/>
        <w:rPr>
          <w:rFonts w:cs="Times New Roman"/>
          <w:szCs w:val="24"/>
        </w:rPr>
      </w:pPr>
    </w:p>
    <w:p w14:paraId="43DC11CA" w14:textId="77777777" w:rsidR="00AA69A6" w:rsidRDefault="00AA69A6" w:rsidP="00E0506E">
      <w:pPr>
        <w:spacing w:after="0" w:line="240" w:lineRule="auto"/>
        <w:rPr>
          <w:rFonts w:cs="Times New Roman"/>
          <w:szCs w:val="24"/>
        </w:rPr>
      </w:pPr>
    </w:p>
    <w:p w14:paraId="6CA348C6" w14:textId="77777777" w:rsidR="00AA69A6" w:rsidRDefault="00AA69A6" w:rsidP="00E0506E">
      <w:pPr>
        <w:spacing w:after="0" w:line="240" w:lineRule="auto"/>
        <w:rPr>
          <w:rFonts w:cs="Times New Roman"/>
          <w:szCs w:val="24"/>
        </w:rPr>
      </w:pPr>
    </w:p>
    <w:p w14:paraId="4F2BBE54" w14:textId="77777777" w:rsidR="005A4B2E" w:rsidRDefault="005A4B2E" w:rsidP="00E0506E">
      <w:pPr>
        <w:spacing w:after="0" w:line="240" w:lineRule="auto"/>
        <w:rPr>
          <w:rFonts w:cs="Times New Roman"/>
          <w:szCs w:val="24"/>
        </w:rPr>
      </w:pPr>
    </w:p>
    <w:p w14:paraId="0F076791" w14:textId="77777777" w:rsidR="00192D09" w:rsidRDefault="0057666B" w:rsidP="00970DAA">
      <w:pPr>
        <w:spacing w:after="0" w:line="240" w:lineRule="auto"/>
        <w:ind w:firstLine="0"/>
        <w:rPr>
          <w:rFonts w:cs="Times New Roman"/>
          <w:szCs w:val="24"/>
        </w:rPr>
      </w:pPr>
      <w:r>
        <w:rPr>
          <w:rFonts w:cs="Times New Roman"/>
          <w:szCs w:val="24"/>
        </w:rPr>
        <w:lastRenderedPageBreak/>
        <w:t>Table A.10</w:t>
      </w:r>
      <w:r w:rsidR="005A4B2E">
        <w:rPr>
          <w:rFonts w:cs="Times New Roman"/>
          <w:szCs w:val="24"/>
        </w:rPr>
        <w:t xml:space="preserve"> </w:t>
      </w:r>
      <w:r w:rsidR="00A21A5D">
        <w:rPr>
          <w:rFonts w:cs="Times New Roman"/>
          <w:szCs w:val="24"/>
        </w:rPr>
        <w:t>Transformation p</w:t>
      </w:r>
      <w:r w:rsidR="005364F7">
        <w:rPr>
          <w:rFonts w:cs="Times New Roman"/>
          <w:szCs w:val="24"/>
        </w:rPr>
        <w:t xml:space="preserve">rocesses other </w:t>
      </w:r>
      <w:r w:rsidR="00D1064A">
        <w:rPr>
          <w:rFonts w:cs="Times New Roman"/>
          <w:szCs w:val="24"/>
        </w:rPr>
        <w:t>than</w:t>
      </w:r>
      <w:r w:rsidR="005364F7">
        <w:rPr>
          <w:rFonts w:cs="Times New Roman"/>
          <w:szCs w:val="24"/>
        </w:rPr>
        <w:t xml:space="preserve"> power generation, </w:t>
      </w:r>
    </w:p>
    <w:p w14:paraId="5C3173A8" w14:textId="267DFFBD" w:rsidR="005364F7" w:rsidRDefault="005364F7" w:rsidP="00970DAA">
      <w:pPr>
        <w:spacing w:after="0" w:line="240" w:lineRule="auto"/>
        <w:ind w:firstLine="0"/>
        <w:rPr>
          <w:rFonts w:cs="Times New Roman"/>
          <w:szCs w:val="24"/>
        </w:rPr>
      </w:pPr>
      <w:r>
        <w:rPr>
          <w:rFonts w:cs="Times New Roman"/>
          <w:szCs w:val="24"/>
        </w:rPr>
        <w:t xml:space="preserve">data imputed </w:t>
      </w:r>
      <w:r w:rsidR="00665177">
        <w:rPr>
          <w:rFonts w:cs="Times New Roman"/>
          <w:szCs w:val="24"/>
        </w:rPr>
        <w:t xml:space="preserve">based on </w:t>
      </w:r>
      <w:r w:rsidR="00191919">
        <w:rPr>
          <w:rFonts w:cs="Times New Roman"/>
          <w:szCs w:val="24"/>
        </w:rPr>
        <w:fldChar w:fldCharType="begin"/>
      </w:r>
      <w:r w:rsidR="009301B9">
        <w:rPr>
          <w:rFonts w:cs="Times New Roman"/>
          <w:szCs w:val="24"/>
        </w:rPr>
        <w:instrText xml:space="preserve"> ADDIN EN.CITE &lt;EndNote&gt;&lt;Cite&gt;&lt;Author&gt;DoI&lt;/Author&gt;&lt;Year&gt;2015&lt;/Year&gt;&lt;RecNum&gt;372&lt;/RecNum&gt;&lt;DisplayText&gt;[23, 29, 30]&lt;/DisplayText&gt;&lt;record&gt;&lt;rec-number&gt;372&lt;/rec-number&gt;&lt;foreign-keys&gt;&lt;key app="EN" db-id="vdxfvwasb9twpcevszl550wlexparva9swxt" timestamp="1497107411"&gt;372&lt;/key&gt;&lt;/foreign-keys&gt;&lt;ref-type name="Report"&gt;27&lt;/ref-type&gt;&lt;contributors&gt;&lt;authors&gt;&lt;author&gt;DoI&lt;/author&gt;&lt;/authors&gt;&lt;/contributors&gt;&lt;titles&gt;&lt;title&gt;Industry Report&lt;/title&gt;&lt;/titles&gt;&lt;dates&gt;&lt;year&gt;2015&lt;/year&gt;&lt;/dates&gt;&lt;pub-location&gt;Thimphu, Bhutan&lt;/pub-location&gt;&lt;urls&gt;&lt;/urls&gt;&lt;custom1&gt;Ministry of Economic Affairs&lt;/custom1&gt;&lt;custom2&gt;Department of Industry&lt;/custom2&gt;&lt;/record&gt;&lt;/Cite&gt;&lt;Cite&gt;&lt;Author&gt;DRE&lt;/Author&gt;&lt;Year&gt;2014&lt;/Year&gt;&lt;RecNum&gt;243&lt;/RecNum&gt;&lt;record&gt;&lt;rec-number&gt;243&lt;/rec-number&gt;&lt;foreign-keys&gt;&lt;key app="EN" db-id="vdxfvwasb9twpcevszl550wlexparva9swxt" timestamp="1497075529"&gt;243&lt;/key&gt;&lt;/foreign-keys&gt;&lt;ref-type name="Government Document"&gt;46&lt;/ref-type&gt;&lt;contributors&gt;&lt;authors&gt;&lt;author&gt;DRE,&lt;/author&gt;&lt;author&gt;UNDP,&lt;/author&gt;&lt;/authors&gt;&lt;/contributors&gt;&lt;titles&gt;&lt;title&gt;Feasibility study on sawdust briquetting for sawmills in Bhutan&lt;/title&gt;&lt;/titles&gt;&lt;dates&gt;&lt;year&gt;2014&lt;/year&gt;&lt;/dates&gt;&lt;publisher&gt;Department of Renewable Energy&lt;/publisher&gt;&lt;urls&gt;&lt;/urls&gt;&lt;/record&gt;&lt;/Cite&gt;&lt;Cite&gt;&lt;Author&gt;DRE&lt;/Author&gt;&lt;Year&gt;2015&lt;/Year&gt;&lt;RecNum&gt;149&lt;/RecNum&gt;&lt;record&gt;&lt;rec-number&gt;149&lt;/rec-number&gt;&lt;foreign-keys&gt;&lt;key app="EN" db-id="vdxfvwasb9twpcevszl550wlexparva9swxt" timestamp="1487389920"&gt;149&lt;/key&gt;&lt;/foreign-keys&gt;&lt;ref-type name="Government Document"&gt;46&lt;/ref-type&gt;&lt;contributors&gt;&lt;authors&gt;&lt;author&gt;DRE,&lt;/author&gt;&lt;/authors&gt;&lt;tertiary-authors&gt;&lt;author&gt;Department of Renewable Energy&lt;/author&gt;&lt;/tertiary-authors&gt;&lt;/contributors&gt;&lt;titles&gt;&lt;title&gt;Bhutan Building energy efficiency study-Part 1 (Main Report)&lt;/title&gt;&lt;/titles&gt;&lt;dates&gt;&lt;year&gt;2015&lt;/year&gt;&lt;/dates&gt;&lt;pub-location&gt;Thimphu, Bhutan&lt;/pub-location&gt;&lt;publisher&gt;Department of Renewable Energy&lt;/publisher&gt;&lt;urls&gt;&lt;/urls&gt;&lt;/record&gt;&lt;/Cite&gt;&lt;/EndNote&gt;</w:instrText>
      </w:r>
      <w:r w:rsidR="00191919">
        <w:rPr>
          <w:rFonts w:cs="Times New Roman"/>
          <w:szCs w:val="24"/>
        </w:rPr>
        <w:fldChar w:fldCharType="separate"/>
      </w:r>
      <w:r w:rsidR="009301B9">
        <w:rPr>
          <w:rFonts w:cs="Times New Roman"/>
          <w:noProof/>
          <w:szCs w:val="24"/>
        </w:rPr>
        <w:t>[23, 29, 30]</w:t>
      </w:r>
      <w:r w:rsidR="00191919">
        <w:rPr>
          <w:rFonts w:cs="Times New Roman"/>
          <w:szCs w:val="24"/>
        </w:rPr>
        <w:fldChar w:fldCharType="end"/>
      </w:r>
    </w:p>
    <w:tbl>
      <w:tblPr>
        <w:tblW w:w="11240" w:type="dxa"/>
        <w:tblLook w:val="04A0" w:firstRow="1" w:lastRow="0" w:firstColumn="1" w:lastColumn="0" w:noHBand="0" w:noVBand="1"/>
      </w:tblPr>
      <w:tblGrid>
        <w:gridCol w:w="2320"/>
        <w:gridCol w:w="1620"/>
        <w:gridCol w:w="1660"/>
        <w:gridCol w:w="1300"/>
        <w:gridCol w:w="2340"/>
        <w:gridCol w:w="2000"/>
      </w:tblGrid>
      <w:tr w:rsidR="005364F7" w:rsidRPr="005364F7" w14:paraId="66717E02" w14:textId="77777777" w:rsidTr="005364F7">
        <w:trPr>
          <w:trHeight w:val="312"/>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2ED762" w14:textId="77777777" w:rsidR="005364F7" w:rsidRPr="005364F7" w:rsidRDefault="005364F7" w:rsidP="005364F7">
            <w:pPr>
              <w:spacing w:after="0" w:line="240" w:lineRule="auto"/>
              <w:ind w:firstLine="0"/>
              <w:jc w:val="center"/>
              <w:rPr>
                <w:rFonts w:eastAsia="Times New Roman" w:cs="Times New Roman"/>
                <w:b/>
                <w:bCs/>
                <w:color w:val="000000"/>
                <w:szCs w:val="24"/>
                <w:lang w:val="en-AU" w:eastAsia="en-AU"/>
              </w:rPr>
            </w:pPr>
            <w:r w:rsidRPr="005364F7">
              <w:rPr>
                <w:rFonts w:eastAsia="Times New Roman" w:cs="Times New Roman"/>
                <w:b/>
                <w:bCs/>
                <w:color w:val="000000"/>
                <w:szCs w:val="24"/>
                <w:lang w:val="en-AU" w:eastAsia="en-AU"/>
              </w:rPr>
              <w:t>Process</w:t>
            </w:r>
          </w:p>
        </w:tc>
        <w:tc>
          <w:tcPr>
            <w:tcW w:w="1620" w:type="dxa"/>
            <w:tcBorders>
              <w:top w:val="single" w:sz="4" w:space="0" w:color="auto"/>
              <w:left w:val="nil"/>
              <w:bottom w:val="single" w:sz="4" w:space="0" w:color="auto"/>
              <w:right w:val="single" w:sz="4" w:space="0" w:color="auto"/>
            </w:tcBorders>
            <w:shd w:val="clear" w:color="auto" w:fill="auto"/>
            <w:vAlign w:val="center"/>
            <w:hideMark/>
          </w:tcPr>
          <w:p w14:paraId="5009C542" w14:textId="77777777" w:rsidR="005364F7" w:rsidRPr="005364F7" w:rsidRDefault="005364F7" w:rsidP="005364F7">
            <w:pPr>
              <w:spacing w:after="0" w:line="240" w:lineRule="auto"/>
              <w:ind w:firstLine="0"/>
              <w:jc w:val="center"/>
              <w:rPr>
                <w:rFonts w:eastAsia="Times New Roman" w:cs="Times New Roman"/>
                <w:b/>
                <w:bCs/>
                <w:color w:val="000000"/>
                <w:szCs w:val="24"/>
                <w:lang w:val="en-AU" w:eastAsia="en-AU"/>
              </w:rPr>
            </w:pPr>
            <w:r w:rsidRPr="005364F7">
              <w:rPr>
                <w:rFonts w:eastAsia="Times New Roman" w:cs="Times New Roman"/>
                <w:b/>
                <w:bCs/>
                <w:color w:val="000000"/>
                <w:szCs w:val="24"/>
                <w:lang w:val="en-AU" w:eastAsia="en-AU"/>
              </w:rPr>
              <w:t xml:space="preserve">Capital cost </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14:paraId="21E15C28" w14:textId="77777777" w:rsidR="005364F7" w:rsidRPr="005364F7" w:rsidRDefault="005364F7" w:rsidP="005364F7">
            <w:pPr>
              <w:spacing w:after="0" w:line="240" w:lineRule="auto"/>
              <w:ind w:firstLine="0"/>
              <w:jc w:val="center"/>
              <w:rPr>
                <w:rFonts w:eastAsia="Times New Roman" w:cs="Times New Roman"/>
                <w:b/>
                <w:bCs/>
                <w:color w:val="000000"/>
                <w:szCs w:val="24"/>
                <w:lang w:val="en-AU" w:eastAsia="en-AU"/>
              </w:rPr>
            </w:pPr>
            <w:r w:rsidRPr="005364F7">
              <w:rPr>
                <w:rFonts w:eastAsia="Times New Roman" w:cs="Times New Roman"/>
                <w:b/>
                <w:bCs/>
                <w:color w:val="000000"/>
                <w:szCs w:val="24"/>
                <w:lang w:val="en-AU" w:eastAsia="en-AU"/>
              </w:rPr>
              <w:t xml:space="preserve">O&amp;M cost </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5D992293" w14:textId="77777777" w:rsidR="005364F7" w:rsidRPr="005364F7" w:rsidRDefault="005364F7" w:rsidP="005364F7">
            <w:pPr>
              <w:spacing w:after="0" w:line="240" w:lineRule="auto"/>
              <w:ind w:firstLine="0"/>
              <w:jc w:val="center"/>
              <w:rPr>
                <w:rFonts w:eastAsia="Times New Roman" w:cs="Times New Roman"/>
                <w:b/>
                <w:bCs/>
                <w:color w:val="000000"/>
                <w:szCs w:val="24"/>
                <w:lang w:val="en-AU" w:eastAsia="en-AU"/>
              </w:rPr>
            </w:pPr>
            <w:r w:rsidRPr="005364F7">
              <w:rPr>
                <w:rFonts w:eastAsia="Times New Roman" w:cs="Times New Roman"/>
                <w:b/>
                <w:bCs/>
                <w:color w:val="000000"/>
                <w:szCs w:val="24"/>
                <w:lang w:val="en-AU" w:eastAsia="en-AU"/>
              </w:rPr>
              <w:t>Life (years)</w:t>
            </w:r>
          </w:p>
        </w:tc>
        <w:tc>
          <w:tcPr>
            <w:tcW w:w="2340" w:type="dxa"/>
            <w:tcBorders>
              <w:top w:val="single" w:sz="4" w:space="0" w:color="auto"/>
              <w:left w:val="nil"/>
              <w:bottom w:val="single" w:sz="4" w:space="0" w:color="auto"/>
              <w:right w:val="single" w:sz="4" w:space="0" w:color="auto"/>
            </w:tcBorders>
            <w:shd w:val="clear" w:color="auto" w:fill="auto"/>
            <w:noWrap/>
            <w:vAlign w:val="center"/>
            <w:hideMark/>
          </w:tcPr>
          <w:p w14:paraId="56D05C82" w14:textId="77777777" w:rsidR="005364F7" w:rsidRPr="005364F7" w:rsidRDefault="005364F7" w:rsidP="005364F7">
            <w:pPr>
              <w:spacing w:after="0" w:line="240" w:lineRule="auto"/>
              <w:ind w:firstLine="0"/>
              <w:jc w:val="center"/>
              <w:rPr>
                <w:rFonts w:eastAsia="Times New Roman" w:cs="Times New Roman"/>
                <w:b/>
                <w:bCs/>
                <w:color w:val="000000"/>
                <w:szCs w:val="24"/>
                <w:lang w:val="en-AU" w:eastAsia="en-AU"/>
              </w:rPr>
            </w:pPr>
            <w:r w:rsidRPr="005364F7">
              <w:rPr>
                <w:rFonts w:eastAsia="Times New Roman" w:cs="Times New Roman"/>
                <w:b/>
                <w:bCs/>
                <w:color w:val="000000"/>
                <w:szCs w:val="24"/>
                <w:lang w:val="en-AU" w:eastAsia="en-AU"/>
              </w:rPr>
              <w:t>Production</w:t>
            </w:r>
            <w:r w:rsidR="00A21A5D">
              <w:rPr>
                <w:rFonts w:eastAsia="Times New Roman" w:cs="Times New Roman"/>
                <w:b/>
                <w:bCs/>
                <w:color w:val="000000"/>
                <w:szCs w:val="24"/>
                <w:lang w:val="en-AU" w:eastAsia="en-AU"/>
              </w:rPr>
              <w:t xml:space="preserve"> in 2014</w:t>
            </w:r>
            <w:r w:rsidRPr="005364F7">
              <w:rPr>
                <w:rFonts w:eastAsia="Times New Roman" w:cs="Times New Roman"/>
                <w:b/>
                <w:bCs/>
                <w:color w:val="000000"/>
                <w:szCs w:val="24"/>
                <w:lang w:val="en-AU" w:eastAsia="en-AU"/>
              </w:rPr>
              <w:t xml:space="preserve"> (ton</w:t>
            </w:r>
            <w:r w:rsidR="00A21A5D">
              <w:rPr>
                <w:rFonts w:eastAsia="Times New Roman" w:cs="Times New Roman"/>
                <w:b/>
                <w:bCs/>
                <w:color w:val="000000"/>
                <w:szCs w:val="24"/>
                <w:lang w:val="en-AU" w:eastAsia="en-AU"/>
              </w:rPr>
              <w:t>nes</w:t>
            </w:r>
            <w:r w:rsidRPr="005364F7">
              <w:rPr>
                <w:rFonts w:eastAsia="Times New Roman" w:cs="Times New Roman"/>
                <w:b/>
                <w:bCs/>
                <w:color w:val="000000"/>
                <w:szCs w:val="24"/>
                <w:lang w:val="en-AU" w:eastAsia="en-AU"/>
              </w:rPr>
              <w:t>)</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1279D1C7" w14:textId="77777777" w:rsidR="005364F7" w:rsidRPr="005364F7" w:rsidRDefault="005364F7" w:rsidP="005364F7">
            <w:pPr>
              <w:spacing w:after="0" w:line="240" w:lineRule="auto"/>
              <w:ind w:firstLine="0"/>
              <w:jc w:val="center"/>
              <w:rPr>
                <w:rFonts w:eastAsia="Times New Roman" w:cs="Times New Roman"/>
                <w:b/>
                <w:bCs/>
                <w:color w:val="000000"/>
                <w:szCs w:val="24"/>
                <w:lang w:val="en-AU" w:eastAsia="en-AU"/>
              </w:rPr>
            </w:pPr>
            <w:r w:rsidRPr="005364F7">
              <w:rPr>
                <w:rFonts w:eastAsia="Times New Roman" w:cs="Times New Roman"/>
                <w:b/>
                <w:bCs/>
                <w:color w:val="000000"/>
                <w:szCs w:val="24"/>
                <w:lang w:val="en-AU" w:eastAsia="en-AU"/>
              </w:rPr>
              <w:t>Resource potential</w:t>
            </w:r>
          </w:p>
        </w:tc>
      </w:tr>
      <w:tr w:rsidR="005364F7" w:rsidRPr="005364F7" w14:paraId="2E58B51C" w14:textId="77777777" w:rsidTr="005364F7">
        <w:trPr>
          <w:trHeight w:val="312"/>
        </w:trPr>
        <w:tc>
          <w:tcPr>
            <w:tcW w:w="2320" w:type="dxa"/>
            <w:tcBorders>
              <w:top w:val="nil"/>
              <w:left w:val="single" w:sz="4" w:space="0" w:color="auto"/>
              <w:bottom w:val="single" w:sz="4" w:space="0" w:color="auto"/>
              <w:right w:val="single" w:sz="4" w:space="0" w:color="auto"/>
            </w:tcBorders>
            <w:shd w:val="clear" w:color="auto" w:fill="auto"/>
            <w:noWrap/>
            <w:vAlign w:val="center"/>
            <w:hideMark/>
          </w:tcPr>
          <w:p w14:paraId="2AFBEDD7"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Coal Mining</w:t>
            </w:r>
          </w:p>
        </w:tc>
        <w:tc>
          <w:tcPr>
            <w:tcW w:w="1620" w:type="dxa"/>
            <w:tcBorders>
              <w:top w:val="nil"/>
              <w:left w:val="nil"/>
              <w:bottom w:val="single" w:sz="4" w:space="0" w:color="auto"/>
              <w:right w:val="single" w:sz="4" w:space="0" w:color="auto"/>
            </w:tcBorders>
            <w:shd w:val="clear" w:color="auto" w:fill="auto"/>
            <w:noWrap/>
            <w:vAlign w:val="center"/>
            <w:hideMark/>
          </w:tcPr>
          <w:p w14:paraId="1DE02627"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49.59 (US$/ton)</w:t>
            </w:r>
          </w:p>
        </w:tc>
        <w:tc>
          <w:tcPr>
            <w:tcW w:w="1660" w:type="dxa"/>
            <w:tcBorders>
              <w:top w:val="nil"/>
              <w:left w:val="nil"/>
              <w:bottom w:val="single" w:sz="4" w:space="0" w:color="auto"/>
              <w:right w:val="single" w:sz="4" w:space="0" w:color="auto"/>
            </w:tcBorders>
            <w:shd w:val="clear" w:color="auto" w:fill="auto"/>
            <w:noWrap/>
            <w:vAlign w:val="center"/>
            <w:hideMark/>
          </w:tcPr>
          <w:p w14:paraId="3B245FDD"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82.62 (US$/ton)</w:t>
            </w:r>
          </w:p>
        </w:tc>
        <w:tc>
          <w:tcPr>
            <w:tcW w:w="1300" w:type="dxa"/>
            <w:tcBorders>
              <w:top w:val="nil"/>
              <w:left w:val="nil"/>
              <w:bottom w:val="single" w:sz="4" w:space="0" w:color="auto"/>
              <w:right w:val="single" w:sz="4" w:space="0" w:color="auto"/>
            </w:tcBorders>
            <w:shd w:val="clear" w:color="auto" w:fill="auto"/>
            <w:noWrap/>
            <w:vAlign w:val="center"/>
            <w:hideMark/>
          </w:tcPr>
          <w:p w14:paraId="7D7E75E0"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50</w:t>
            </w:r>
          </w:p>
        </w:tc>
        <w:tc>
          <w:tcPr>
            <w:tcW w:w="2340" w:type="dxa"/>
            <w:tcBorders>
              <w:top w:val="nil"/>
              <w:left w:val="nil"/>
              <w:bottom w:val="single" w:sz="4" w:space="0" w:color="auto"/>
              <w:right w:val="single" w:sz="4" w:space="0" w:color="auto"/>
            </w:tcBorders>
            <w:shd w:val="clear" w:color="auto" w:fill="auto"/>
            <w:noWrap/>
            <w:vAlign w:val="center"/>
            <w:hideMark/>
          </w:tcPr>
          <w:p w14:paraId="777D1559"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 xml:space="preserve">                  121,891.00 </w:t>
            </w:r>
          </w:p>
        </w:tc>
        <w:tc>
          <w:tcPr>
            <w:tcW w:w="2000" w:type="dxa"/>
            <w:tcBorders>
              <w:top w:val="nil"/>
              <w:left w:val="nil"/>
              <w:bottom w:val="single" w:sz="4" w:space="0" w:color="auto"/>
              <w:right w:val="single" w:sz="4" w:space="0" w:color="auto"/>
            </w:tcBorders>
            <w:shd w:val="clear" w:color="auto" w:fill="auto"/>
            <w:noWrap/>
            <w:vAlign w:val="center"/>
            <w:hideMark/>
          </w:tcPr>
          <w:p w14:paraId="14A8E4A8" w14:textId="77777777" w:rsidR="005364F7" w:rsidRPr="005364F7" w:rsidRDefault="00A21A5D" w:rsidP="005364F7">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1.9 Mt</w:t>
            </w:r>
            <w:r w:rsidR="005364F7" w:rsidRPr="005364F7">
              <w:rPr>
                <w:rFonts w:eastAsia="Times New Roman" w:cs="Times New Roman"/>
                <w:color w:val="000000"/>
                <w:szCs w:val="24"/>
                <w:lang w:val="en-AU" w:eastAsia="en-AU"/>
              </w:rPr>
              <w:t> </w:t>
            </w:r>
          </w:p>
        </w:tc>
      </w:tr>
      <w:tr w:rsidR="005364F7" w:rsidRPr="005364F7" w14:paraId="72688174" w14:textId="77777777" w:rsidTr="005364F7">
        <w:trPr>
          <w:trHeight w:val="312"/>
        </w:trPr>
        <w:tc>
          <w:tcPr>
            <w:tcW w:w="2320" w:type="dxa"/>
            <w:tcBorders>
              <w:top w:val="nil"/>
              <w:left w:val="single" w:sz="4" w:space="0" w:color="auto"/>
              <w:bottom w:val="single" w:sz="4" w:space="0" w:color="auto"/>
              <w:right w:val="single" w:sz="4" w:space="0" w:color="auto"/>
            </w:tcBorders>
            <w:shd w:val="clear" w:color="auto" w:fill="auto"/>
            <w:noWrap/>
            <w:vAlign w:val="center"/>
            <w:hideMark/>
          </w:tcPr>
          <w:p w14:paraId="1C28AFDE"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Biogas production</w:t>
            </w:r>
          </w:p>
        </w:tc>
        <w:tc>
          <w:tcPr>
            <w:tcW w:w="1620" w:type="dxa"/>
            <w:tcBorders>
              <w:top w:val="nil"/>
              <w:left w:val="nil"/>
              <w:bottom w:val="single" w:sz="4" w:space="0" w:color="auto"/>
              <w:right w:val="single" w:sz="4" w:space="0" w:color="auto"/>
            </w:tcBorders>
            <w:shd w:val="clear" w:color="auto" w:fill="auto"/>
            <w:noWrap/>
            <w:vAlign w:val="center"/>
            <w:hideMark/>
          </w:tcPr>
          <w:p w14:paraId="5FEF9011"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18.96 (US$/GJ)</w:t>
            </w:r>
          </w:p>
        </w:tc>
        <w:tc>
          <w:tcPr>
            <w:tcW w:w="1660" w:type="dxa"/>
            <w:tcBorders>
              <w:top w:val="nil"/>
              <w:left w:val="nil"/>
              <w:bottom w:val="single" w:sz="4" w:space="0" w:color="auto"/>
              <w:right w:val="single" w:sz="4" w:space="0" w:color="auto"/>
            </w:tcBorders>
            <w:shd w:val="clear" w:color="auto" w:fill="auto"/>
            <w:noWrap/>
            <w:vAlign w:val="center"/>
            <w:hideMark/>
          </w:tcPr>
          <w:p w14:paraId="0476D3C4"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NA</w:t>
            </w:r>
          </w:p>
        </w:tc>
        <w:tc>
          <w:tcPr>
            <w:tcW w:w="1300" w:type="dxa"/>
            <w:tcBorders>
              <w:top w:val="nil"/>
              <w:left w:val="nil"/>
              <w:bottom w:val="single" w:sz="4" w:space="0" w:color="auto"/>
              <w:right w:val="single" w:sz="4" w:space="0" w:color="auto"/>
            </w:tcBorders>
            <w:shd w:val="clear" w:color="auto" w:fill="auto"/>
            <w:noWrap/>
            <w:vAlign w:val="center"/>
            <w:hideMark/>
          </w:tcPr>
          <w:p w14:paraId="5DA6B5C8"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30</w:t>
            </w:r>
          </w:p>
        </w:tc>
        <w:tc>
          <w:tcPr>
            <w:tcW w:w="2340" w:type="dxa"/>
            <w:tcBorders>
              <w:top w:val="nil"/>
              <w:left w:val="nil"/>
              <w:bottom w:val="single" w:sz="4" w:space="0" w:color="auto"/>
              <w:right w:val="single" w:sz="4" w:space="0" w:color="auto"/>
            </w:tcBorders>
            <w:shd w:val="clear" w:color="auto" w:fill="auto"/>
            <w:noWrap/>
            <w:vAlign w:val="center"/>
            <w:hideMark/>
          </w:tcPr>
          <w:p w14:paraId="5F98A09B"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 xml:space="preserve">                         898.45 </w:t>
            </w:r>
          </w:p>
        </w:tc>
        <w:tc>
          <w:tcPr>
            <w:tcW w:w="2000" w:type="dxa"/>
            <w:tcBorders>
              <w:top w:val="nil"/>
              <w:left w:val="nil"/>
              <w:bottom w:val="single" w:sz="4" w:space="0" w:color="auto"/>
              <w:right w:val="single" w:sz="4" w:space="0" w:color="auto"/>
            </w:tcBorders>
            <w:shd w:val="clear" w:color="auto" w:fill="auto"/>
            <w:noWrap/>
            <w:vAlign w:val="center"/>
            <w:hideMark/>
          </w:tcPr>
          <w:p w14:paraId="7D564A2C" w14:textId="77777777" w:rsidR="005364F7" w:rsidRPr="005364F7" w:rsidRDefault="005364F7" w:rsidP="00A21A5D">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633,756.19</w:t>
            </w:r>
            <w:r w:rsidR="00A21A5D">
              <w:rPr>
                <w:rFonts w:eastAsia="Times New Roman" w:cs="Times New Roman"/>
                <w:color w:val="000000"/>
                <w:szCs w:val="24"/>
                <w:lang w:val="en-AU" w:eastAsia="en-AU"/>
              </w:rPr>
              <w:t xml:space="preserve"> GJ</w:t>
            </w:r>
          </w:p>
        </w:tc>
      </w:tr>
      <w:tr w:rsidR="005364F7" w:rsidRPr="005364F7" w14:paraId="09CFEF29" w14:textId="77777777" w:rsidTr="005364F7">
        <w:trPr>
          <w:trHeight w:val="312"/>
        </w:trPr>
        <w:tc>
          <w:tcPr>
            <w:tcW w:w="2320" w:type="dxa"/>
            <w:tcBorders>
              <w:top w:val="nil"/>
              <w:left w:val="single" w:sz="4" w:space="0" w:color="auto"/>
              <w:bottom w:val="single" w:sz="4" w:space="0" w:color="auto"/>
              <w:right w:val="single" w:sz="4" w:space="0" w:color="auto"/>
            </w:tcBorders>
            <w:shd w:val="clear" w:color="auto" w:fill="auto"/>
            <w:noWrap/>
            <w:vAlign w:val="center"/>
            <w:hideMark/>
          </w:tcPr>
          <w:p w14:paraId="2E3B2891"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Briquette making</w:t>
            </w:r>
          </w:p>
        </w:tc>
        <w:tc>
          <w:tcPr>
            <w:tcW w:w="1620" w:type="dxa"/>
            <w:tcBorders>
              <w:top w:val="nil"/>
              <w:left w:val="nil"/>
              <w:bottom w:val="single" w:sz="4" w:space="0" w:color="auto"/>
              <w:right w:val="single" w:sz="4" w:space="0" w:color="auto"/>
            </w:tcBorders>
            <w:shd w:val="clear" w:color="auto" w:fill="auto"/>
            <w:noWrap/>
            <w:vAlign w:val="center"/>
            <w:hideMark/>
          </w:tcPr>
          <w:p w14:paraId="2E900C08" w14:textId="77777777" w:rsidR="00A21A5D"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 xml:space="preserve">4.05 </w:t>
            </w:r>
          </w:p>
          <w:p w14:paraId="672A6213"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(US$/GJ)</w:t>
            </w:r>
          </w:p>
        </w:tc>
        <w:tc>
          <w:tcPr>
            <w:tcW w:w="1660" w:type="dxa"/>
            <w:tcBorders>
              <w:top w:val="nil"/>
              <w:left w:val="nil"/>
              <w:bottom w:val="single" w:sz="4" w:space="0" w:color="auto"/>
              <w:right w:val="single" w:sz="4" w:space="0" w:color="auto"/>
            </w:tcBorders>
            <w:shd w:val="clear" w:color="auto" w:fill="auto"/>
            <w:noWrap/>
            <w:vAlign w:val="center"/>
            <w:hideMark/>
          </w:tcPr>
          <w:p w14:paraId="60016491" w14:textId="77777777" w:rsidR="005364F7" w:rsidRPr="005364F7" w:rsidRDefault="005364F7" w:rsidP="00A21A5D">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 xml:space="preserve">5% of </w:t>
            </w:r>
            <w:r w:rsidR="00A21A5D">
              <w:rPr>
                <w:rFonts w:eastAsia="Times New Roman" w:cs="Times New Roman"/>
                <w:color w:val="000000"/>
                <w:szCs w:val="24"/>
                <w:lang w:val="en-AU" w:eastAsia="en-AU"/>
              </w:rPr>
              <w:t>capital cost</w:t>
            </w:r>
          </w:p>
        </w:tc>
        <w:tc>
          <w:tcPr>
            <w:tcW w:w="1300" w:type="dxa"/>
            <w:tcBorders>
              <w:top w:val="nil"/>
              <w:left w:val="nil"/>
              <w:bottom w:val="single" w:sz="4" w:space="0" w:color="auto"/>
              <w:right w:val="single" w:sz="4" w:space="0" w:color="auto"/>
            </w:tcBorders>
            <w:shd w:val="clear" w:color="auto" w:fill="auto"/>
            <w:noWrap/>
            <w:vAlign w:val="center"/>
            <w:hideMark/>
          </w:tcPr>
          <w:p w14:paraId="307BFD92"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20</w:t>
            </w:r>
          </w:p>
        </w:tc>
        <w:tc>
          <w:tcPr>
            <w:tcW w:w="2340" w:type="dxa"/>
            <w:tcBorders>
              <w:top w:val="nil"/>
              <w:left w:val="nil"/>
              <w:bottom w:val="single" w:sz="4" w:space="0" w:color="auto"/>
              <w:right w:val="single" w:sz="4" w:space="0" w:color="auto"/>
            </w:tcBorders>
            <w:shd w:val="clear" w:color="auto" w:fill="auto"/>
            <w:noWrap/>
            <w:vAlign w:val="center"/>
            <w:hideMark/>
          </w:tcPr>
          <w:p w14:paraId="1FBB9D49"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 xml:space="preserve">                         367.40 </w:t>
            </w:r>
          </w:p>
        </w:tc>
        <w:tc>
          <w:tcPr>
            <w:tcW w:w="2000" w:type="dxa"/>
            <w:tcBorders>
              <w:top w:val="nil"/>
              <w:left w:val="nil"/>
              <w:bottom w:val="single" w:sz="4" w:space="0" w:color="auto"/>
              <w:right w:val="single" w:sz="4" w:space="0" w:color="auto"/>
            </w:tcBorders>
            <w:shd w:val="clear" w:color="auto" w:fill="auto"/>
            <w:noWrap/>
            <w:vAlign w:val="center"/>
            <w:hideMark/>
          </w:tcPr>
          <w:p w14:paraId="7B8DCBCA" w14:textId="77777777" w:rsidR="005364F7" w:rsidRPr="005364F7" w:rsidRDefault="005364F7" w:rsidP="005364F7">
            <w:pPr>
              <w:spacing w:after="0" w:line="240" w:lineRule="auto"/>
              <w:ind w:firstLine="0"/>
              <w:jc w:val="center"/>
              <w:rPr>
                <w:rFonts w:eastAsia="Times New Roman" w:cs="Times New Roman"/>
                <w:color w:val="000000"/>
                <w:szCs w:val="24"/>
                <w:lang w:val="en-AU" w:eastAsia="en-AU"/>
              </w:rPr>
            </w:pPr>
            <w:r w:rsidRPr="005364F7">
              <w:rPr>
                <w:rFonts w:eastAsia="Times New Roman" w:cs="Times New Roman"/>
                <w:color w:val="000000"/>
                <w:szCs w:val="24"/>
                <w:lang w:val="en-AU" w:eastAsia="en-AU"/>
              </w:rPr>
              <w:t xml:space="preserve">                 6,832.80</w:t>
            </w:r>
            <w:r w:rsidR="00A21A5D">
              <w:rPr>
                <w:rFonts w:eastAsia="Times New Roman" w:cs="Times New Roman"/>
                <w:color w:val="000000"/>
                <w:szCs w:val="24"/>
                <w:lang w:val="en-AU" w:eastAsia="en-AU"/>
              </w:rPr>
              <w:t xml:space="preserve"> GJ</w:t>
            </w:r>
            <w:r w:rsidRPr="005364F7">
              <w:rPr>
                <w:rFonts w:eastAsia="Times New Roman" w:cs="Times New Roman"/>
                <w:color w:val="000000"/>
                <w:szCs w:val="24"/>
                <w:lang w:val="en-AU" w:eastAsia="en-AU"/>
              </w:rPr>
              <w:t xml:space="preserve"> </w:t>
            </w:r>
          </w:p>
        </w:tc>
      </w:tr>
    </w:tbl>
    <w:p w14:paraId="0916A53B" w14:textId="77777777" w:rsidR="00AA69A6" w:rsidRDefault="00AA69A6" w:rsidP="00AA69A6">
      <w:pPr>
        <w:spacing w:after="0" w:line="240" w:lineRule="auto"/>
        <w:jc w:val="left"/>
        <w:rPr>
          <w:rFonts w:cs="Times New Roman"/>
          <w:szCs w:val="24"/>
        </w:rPr>
      </w:pPr>
    </w:p>
    <w:p w14:paraId="44CD77CA" w14:textId="3252E15B" w:rsidR="00E0506E" w:rsidRDefault="0053501B" w:rsidP="00970DAA">
      <w:pPr>
        <w:spacing w:after="0" w:line="240" w:lineRule="auto"/>
        <w:ind w:firstLine="0"/>
        <w:jc w:val="left"/>
        <w:rPr>
          <w:rFonts w:cs="Times New Roman"/>
          <w:szCs w:val="24"/>
        </w:rPr>
      </w:pPr>
      <w:r>
        <w:rPr>
          <w:rFonts w:cs="Times New Roman"/>
          <w:szCs w:val="24"/>
        </w:rPr>
        <w:t xml:space="preserve">Table </w:t>
      </w:r>
      <w:r w:rsidR="00970DAA">
        <w:rPr>
          <w:rFonts w:cs="Times New Roman"/>
          <w:szCs w:val="24"/>
        </w:rPr>
        <w:t>A.</w:t>
      </w:r>
      <w:r w:rsidR="0057666B">
        <w:rPr>
          <w:rFonts w:cs="Times New Roman"/>
          <w:szCs w:val="24"/>
        </w:rPr>
        <w:t>11</w:t>
      </w:r>
      <w:r w:rsidR="005A4B2E">
        <w:rPr>
          <w:rFonts w:cs="Times New Roman"/>
          <w:szCs w:val="24"/>
        </w:rPr>
        <w:t xml:space="preserve"> </w:t>
      </w:r>
      <w:r w:rsidR="00E0506E">
        <w:rPr>
          <w:rFonts w:cs="Times New Roman"/>
          <w:szCs w:val="24"/>
        </w:rPr>
        <w:t>Industry sector techno-economic data</w:t>
      </w:r>
    </w:p>
    <w:tbl>
      <w:tblPr>
        <w:tblW w:w="12895" w:type="dxa"/>
        <w:tblLook w:val="04A0" w:firstRow="1" w:lastRow="0" w:firstColumn="1" w:lastColumn="0" w:noHBand="0" w:noVBand="1"/>
      </w:tblPr>
      <w:tblGrid>
        <w:gridCol w:w="1555"/>
        <w:gridCol w:w="1617"/>
        <w:gridCol w:w="1418"/>
        <w:gridCol w:w="1559"/>
        <w:gridCol w:w="1417"/>
        <w:gridCol w:w="934"/>
        <w:gridCol w:w="4395"/>
      </w:tblGrid>
      <w:tr w:rsidR="00E0506E" w:rsidRPr="00B02889" w14:paraId="0D2A17C0" w14:textId="77777777" w:rsidTr="006E1BBD">
        <w:trPr>
          <w:trHeight w:val="312"/>
        </w:trPr>
        <w:tc>
          <w:tcPr>
            <w:tcW w:w="155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79526F" w14:textId="77777777" w:rsidR="00E0506E" w:rsidRPr="00B02889" w:rsidRDefault="00E0506E" w:rsidP="003A2539">
            <w:pPr>
              <w:spacing w:after="0" w:line="240" w:lineRule="auto"/>
              <w:ind w:firstLine="0"/>
              <w:jc w:val="center"/>
              <w:rPr>
                <w:rFonts w:eastAsia="Times New Roman" w:cs="Times New Roman"/>
                <w:b/>
                <w:bCs/>
                <w:color w:val="000000"/>
                <w:szCs w:val="24"/>
                <w:lang w:val="en-AU" w:eastAsia="en-AU"/>
              </w:rPr>
            </w:pPr>
            <w:r w:rsidRPr="00B02889">
              <w:rPr>
                <w:rFonts w:eastAsia="Times New Roman" w:cs="Times New Roman"/>
                <w:b/>
                <w:bCs/>
                <w:color w:val="000000"/>
                <w:szCs w:val="24"/>
                <w:lang w:val="en-AU" w:eastAsia="en-AU"/>
              </w:rPr>
              <w:t>Industry</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5C1BD4" w14:textId="77777777" w:rsidR="00E0506E" w:rsidRPr="00B02889" w:rsidRDefault="00E0506E" w:rsidP="008526BB">
            <w:pPr>
              <w:spacing w:after="0" w:line="240" w:lineRule="auto"/>
              <w:jc w:val="center"/>
              <w:rPr>
                <w:rFonts w:eastAsia="Times New Roman" w:cs="Times New Roman"/>
                <w:b/>
                <w:bCs/>
                <w:color w:val="000000"/>
                <w:szCs w:val="24"/>
                <w:lang w:val="en-AU" w:eastAsia="en-AU"/>
              </w:rPr>
            </w:pPr>
            <w:r w:rsidRPr="00B02889">
              <w:rPr>
                <w:rFonts w:eastAsia="Times New Roman" w:cs="Times New Roman"/>
                <w:b/>
                <w:bCs/>
                <w:color w:val="000000"/>
                <w:szCs w:val="24"/>
                <w:lang w:val="en-AU" w:eastAsia="en-AU"/>
              </w:rPr>
              <w:t>SEC (kWh/ton</w:t>
            </w:r>
            <w:r w:rsidR="00A21A5D">
              <w:rPr>
                <w:rFonts w:eastAsia="Times New Roman" w:cs="Times New Roman"/>
                <w:b/>
                <w:bCs/>
                <w:color w:val="000000"/>
                <w:szCs w:val="24"/>
                <w:lang w:val="en-AU" w:eastAsia="en-AU"/>
              </w:rPr>
              <w:t>nes</w:t>
            </w:r>
            <w:r w:rsidRPr="00B02889">
              <w:rPr>
                <w:rFonts w:eastAsia="Times New Roman" w:cs="Times New Roman"/>
                <w:b/>
                <w:bCs/>
                <w:color w:val="000000"/>
                <w:szCs w:val="24"/>
                <w:lang w:val="en-AU" w:eastAsia="en-AU"/>
              </w:rPr>
              <w:t>)</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A47401" w14:textId="77777777" w:rsidR="00E0506E" w:rsidRPr="00B02889" w:rsidRDefault="00E0506E" w:rsidP="00152127">
            <w:pPr>
              <w:spacing w:after="0" w:line="240" w:lineRule="auto"/>
              <w:ind w:firstLine="0"/>
              <w:rPr>
                <w:rFonts w:eastAsia="Times New Roman" w:cs="Times New Roman"/>
                <w:b/>
                <w:bCs/>
                <w:color w:val="000000"/>
                <w:szCs w:val="24"/>
                <w:lang w:val="en-AU" w:eastAsia="en-AU"/>
              </w:rPr>
            </w:pPr>
            <w:r>
              <w:rPr>
                <w:rFonts w:eastAsia="Times New Roman" w:cs="Times New Roman"/>
                <w:b/>
                <w:bCs/>
                <w:color w:val="000000"/>
                <w:szCs w:val="24"/>
                <w:lang w:val="en-AU" w:eastAsia="en-AU"/>
              </w:rPr>
              <w:t>P</w:t>
            </w:r>
            <w:r w:rsidRPr="00B02889">
              <w:rPr>
                <w:rFonts w:eastAsia="Times New Roman" w:cs="Times New Roman"/>
                <w:b/>
                <w:bCs/>
                <w:color w:val="000000"/>
                <w:szCs w:val="24"/>
                <w:lang w:val="en-AU" w:eastAsia="en-AU"/>
              </w:rPr>
              <w:t>roduction (tonne</w:t>
            </w:r>
            <w:r w:rsidR="00A21A5D">
              <w:rPr>
                <w:rFonts w:eastAsia="Times New Roman" w:cs="Times New Roman"/>
                <w:b/>
                <w:bCs/>
                <w:color w:val="000000"/>
                <w:szCs w:val="24"/>
                <w:lang w:val="en-AU" w:eastAsia="en-AU"/>
              </w:rPr>
              <w:t>s</w:t>
            </w:r>
            <w:r w:rsidRPr="00B02889">
              <w:rPr>
                <w:rFonts w:eastAsia="Times New Roman" w:cs="Times New Roman"/>
                <w:b/>
                <w:bCs/>
                <w:color w:val="000000"/>
                <w:szCs w:val="24"/>
                <w:lang w:val="en-AU" w:eastAsia="en-AU"/>
              </w:rPr>
              <w:t>)</w:t>
            </w:r>
          </w:p>
        </w:tc>
        <w:tc>
          <w:tcPr>
            <w:tcW w:w="29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5602F1A0" w14:textId="77777777" w:rsidR="00E0506E" w:rsidRPr="00B02889" w:rsidRDefault="00E0506E" w:rsidP="003A2539">
            <w:pPr>
              <w:spacing w:after="0" w:line="240" w:lineRule="auto"/>
              <w:jc w:val="center"/>
              <w:rPr>
                <w:rFonts w:eastAsia="Times New Roman" w:cs="Times New Roman"/>
                <w:b/>
                <w:bCs/>
                <w:color w:val="000000"/>
                <w:szCs w:val="24"/>
                <w:lang w:val="en-AU" w:eastAsia="en-AU"/>
              </w:rPr>
            </w:pPr>
            <w:r w:rsidRPr="00B02889">
              <w:rPr>
                <w:rFonts w:eastAsia="Times New Roman" w:cs="Times New Roman"/>
                <w:b/>
                <w:bCs/>
                <w:color w:val="000000"/>
                <w:szCs w:val="24"/>
                <w:lang w:val="en-AU" w:eastAsia="en-AU"/>
              </w:rPr>
              <w:t>US$/ton</w:t>
            </w:r>
            <w:r w:rsidR="00A21A5D">
              <w:rPr>
                <w:rFonts w:eastAsia="Times New Roman" w:cs="Times New Roman"/>
                <w:b/>
                <w:bCs/>
                <w:color w:val="000000"/>
                <w:szCs w:val="24"/>
                <w:lang w:val="en-AU" w:eastAsia="en-AU"/>
              </w:rPr>
              <w:t>nes</w:t>
            </w:r>
            <w:r w:rsidR="001D7E2A">
              <w:rPr>
                <w:rFonts w:eastAsia="Times New Roman" w:cs="Times New Roman"/>
                <w:b/>
                <w:bCs/>
                <w:color w:val="000000"/>
                <w:szCs w:val="24"/>
                <w:lang w:val="en-AU" w:eastAsia="en-AU"/>
              </w:rPr>
              <w:t>*</w:t>
            </w:r>
          </w:p>
        </w:tc>
        <w:tc>
          <w:tcPr>
            <w:tcW w:w="1134" w:type="dxa"/>
            <w:vMerge w:val="restart"/>
            <w:tcBorders>
              <w:top w:val="single" w:sz="4" w:space="0" w:color="auto"/>
              <w:left w:val="single" w:sz="4" w:space="0" w:color="auto"/>
              <w:right w:val="single" w:sz="4" w:space="0" w:color="auto"/>
            </w:tcBorders>
          </w:tcPr>
          <w:p w14:paraId="49FC67DB" w14:textId="77777777" w:rsidR="00E0506E" w:rsidRPr="00B02889" w:rsidRDefault="00E0506E" w:rsidP="003A2539">
            <w:pPr>
              <w:spacing w:after="0" w:line="240" w:lineRule="auto"/>
              <w:ind w:firstLine="0"/>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Life (years)</w:t>
            </w:r>
          </w:p>
        </w:tc>
        <w:tc>
          <w:tcPr>
            <w:tcW w:w="43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292980" w14:textId="77777777" w:rsidR="00E0506E" w:rsidRPr="00B02889" w:rsidRDefault="00E0506E" w:rsidP="008526BB">
            <w:pPr>
              <w:spacing w:after="0" w:line="240" w:lineRule="auto"/>
              <w:jc w:val="center"/>
              <w:rPr>
                <w:rFonts w:eastAsia="Times New Roman" w:cs="Times New Roman"/>
                <w:b/>
                <w:bCs/>
                <w:color w:val="000000"/>
                <w:szCs w:val="24"/>
                <w:lang w:val="en-AU" w:eastAsia="en-AU"/>
              </w:rPr>
            </w:pPr>
            <w:r w:rsidRPr="00B02889">
              <w:rPr>
                <w:rFonts w:eastAsia="Times New Roman" w:cs="Times New Roman"/>
                <w:b/>
                <w:bCs/>
                <w:color w:val="000000"/>
                <w:szCs w:val="24"/>
                <w:lang w:val="en-AU" w:eastAsia="en-AU"/>
              </w:rPr>
              <w:t>Data source</w:t>
            </w:r>
          </w:p>
        </w:tc>
      </w:tr>
      <w:tr w:rsidR="00E0506E" w:rsidRPr="00B02889" w14:paraId="4A5D2EA2" w14:textId="77777777" w:rsidTr="006E1BBD">
        <w:trPr>
          <w:trHeight w:val="312"/>
        </w:trPr>
        <w:tc>
          <w:tcPr>
            <w:tcW w:w="1555" w:type="dxa"/>
            <w:vMerge/>
            <w:tcBorders>
              <w:top w:val="single" w:sz="4" w:space="0" w:color="auto"/>
              <w:left w:val="single" w:sz="4" w:space="0" w:color="auto"/>
              <w:bottom w:val="single" w:sz="4" w:space="0" w:color="auto"/>
              <w:right w:val="single" w:sz="4" w:space="0" w:color="auto"/>
            </w:tcBorders>
            <w:vAlign w:val="center"/>
            <w:hideMark/>
          </w:tcPr>
          <w:p w14:paraId="22DDEB28" w14:textId="77777777" w:rsidR="00E0506E" w:rsidRPr="00B02889" w:rsidRDefault="00E0506E" w:rsidP="003A2539">
            <w:pPr>
              <w:spacing w:after="0" w:line="240" w:lineRule="auto"/>
              <w:jc w:val="center"/>
              <w:rPr>
                <w:rFonts w:eastAsia="Times New Roman" w:cs="Times New Roman"/>
                <w:b/>
                <w:bCs/>
                <w:color w:val="000000"/>
                <w:szCs w:val="24"/>
                <w:lang w:val="en-AU" w:eastAsia="en-A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36931F2B" w14:textId="77777777" w:rsidR="00E0506E" w:rsidRPr="00B02889" w:rsidRDefault="00E0506E" w:rsidP="008526BB">
            <w:pPr>
              <w:spacing w:after="0" w:line="240" w:lineRule="auto"/>
              <w:rPr>
                <w:rFonts w:eastAsia="Times New Roman" w:cs="Times New Roman"/>
                <w:b/>
                <w:bCs/>
                <w:color w:val="000000"/>
                <w:szCs w:val="24"/>
                <w:lang w:val="en-AU" w:eastAsia="en-AU"/>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451F92F5" w14:textId="77777777" w:rsidR="00E0506E" w:rsidRPr="00B02889" w:rsidRDefault="00E0506E" w:rsidP="008526BB">
            <w:pPr>
              <w:spacing w:after="0" w:line="240" w:lineRule="auto"/>
              <w:rPr>
                <w:rFonts w:eastAsia="Times New Roman" w:cs="Times New Roman"/>
                <w:b/>
                <w:bCs/>
                <w:color w:val="000000"/>
                <w:szCs w:val="24"/>
                <w:lang w:val="en-AU" w:eastAsia="en-AU"/>
              </w:rPr>
            </w:pPr>
          </w:p>
        </w:tc>
        <w:tc>
          <w:tcPr>
            <w:tcW w:w="1559" w:type="dxa"/>
            <w:tcBorders>
              <w:top w:val="nil"/>
              <w:left w:val="nil"/>
              <w:bottom w:val="single" w:sz="4" w:space="0" w:color="auto"/>
              <w:right w:val="single" w:sz="4" w:space="0" w:color="auto"/>
            </w:tcBorders>
            <w:shd w:val="clear" w:color="auto" w:fill="auto"/>
            <w:noWrap/>
            <w:vAlign w:val="center"/>
            <w:hideMark/>
          </w:tcPr>
          <w:p w14:paraId="67558EC7" w14:textId="77777777" w:rsidR="00E0506E" w:rsidRPr="00B02889" w:rsidRDefault="006E1BBD" w:rsidP="003A2539">
            <w:pPr>
              <w:spacing w:after="0" w:line="240" w:lineRule="auto"/>
              <w:ind w:firstLine="0"/>
              <w:rPr>
                <w:rFonts w:eastAsia="Times New Roman" w:cs="Times New Roman"/>
                <w:b/>
                <w:bCs/>
                <w:color w:val="000000"/>
                <w:szCs w:val="24"/>
                <w:lang w:val="en-AU" w:eastAsia="en-AU"/>
              </w:rPr>
            </w:pPr>
            <w:r>
              <w:rPr>
                <w:rFonts w:eastAsia="Times New Roman" w:cs="Times New Roman"/>
                <w:b/>
                <w:bCs/>
                <w:color w:val="000000"/>
                <w:szCs w:val="24"/>
                <w:lang w:val="en-AU" w:eastAsia="en-AU"/>
              </w:rPr>
              <w:t>C</w:t>
            </w:r>
            <w:r w:rsidR="00E0506E" w:rsidRPr="00B02889">
              <w:rPr>
                <w:rFonts w:eastAsia="Times New Roman" w:cs="Times New Roman"/>
                <w:b/>
                <w:bCs/>
                <w:color w:val="000000"/>
                <w:szCs w:val="24"/>
                <w:lang w:val="en-AU" w:eastAsia="en-AU"/>
              </w:rPr>
              <w:t>apital cost</w:t>
            </w:r>
          </w:p>
        </w:tc>
        <w:tc>
          <w:tcPr>
            <w:tcW w:w="1417" w:type="dxa"/>
            <w:tcBorders>
              <w:top w:val="nil"/>
              <w:left w:val="nil"/>
              <w:bottom w:val="single" w:sz="4" w:space="0" w:color="auto"/>
              <w:right w:val="single" w:sz="4" w:space="0" w:color="auto"/>
            </w:tcBorders>
            <w:shd w:val="clear" w:color="auto" w:fill="auto"/>
            <w:noWrap/>
            <w:vAlign w:val="center"/>
            <w:hideMark/>
          </w:tcPr>
          <w:p w14:paraId="585356F6" w14:textId="77777777" w:rsidR="00E0506E" w:rsidRPr="00B02889" w:rsidRDefault="00E0506E" w:rsidP="003A2539">
            <w:pPr>
              <w:spacing w:after="0" w:line="240" w:lineRule="auto"/>
              <w:ind w:firstLine="0"/>
              <w:rPr>
                <w:rFonts w:eastAsia="Times New Roman" w:cs="Times New Roman"/>
                <w:b/>
                <w:bCs/>
                <w:color w:val="000000"/>
                <w:szCs w:val="24"/>
                <w:lang w:val="en-AU" w:eastAsia="en-AU"/>
              </w:rPr>
            </w:pPr>
            <w:r w:rsidRPr="00B02889">
              <w:rPr>
                <w:rFonts w:eastAsia="Times New Roman" w:cs="Times New Roman"/>
                <w:b/>
                <w:bCs/>
                <w:color w:val="000000"/>
                <w:szCs w:val="24"/>
                <w:lang w:val="en-AU" w:eastAsia="en-AU"/>
              </w:rPr>
              <w:t>O&amp;M cost</w:t>
            </w:r>
          </w:p>
        </w:tc>
        <w:tc>
          <w:tcPr>
            <w:tcW w:w="1134" w:type="dxa"/>
            <w:vMerge/>
            <w:tcBorders>
              <w:left w:val="single" w:sz="4" w:space="0" w:color="auto"/>
              <w:bottom w:val="single" w:sz="4" w:space="0" w:color="auto"/>
              <w:right w:val="single" w:sz="4" w:space="0" w:color="auto"/>
            </w:tcBorders>
          </w:tcPr>
          <w:p w14:paraId="103C0013" w14:textId="77777777" w:rsidR="00E0506E" w:rsidRPr="00B02889" w:rsidRDefault="00E0506E" w:rsidP="003A2539">
            <w:pPr>
              <w:spacing w:after="0" w:line="240" w:lineRule="auto"/>
              <w:jc w:val="center"/>
              <w:rPr>
                <w:rFonts w:eastAsia="Times New Roman" w:cs="Times New Roman"/>
                <w:b/>
                <w:bCs/>
                <w:color w:val="000000"/>
                <w:szCs w:val="24"/>
                <w:lang w:val="en-AU" w:eastAsia="en-AU"/>
              </w:rPr>
            </w:pPr>
          </w:p>
        </w:tc>
        <w:tc>
          <w:tcPr>
            <w:tcW w:w="4395" w:type="dxa"/>
            <w:vMerge/>
            <w:tcBorders>
              <w:top w:val="single" w:sz="4" w:space="0" w:color="auto"/>
              <w:left w:val="single" w:sz="4" w:space="0" w:color="auto"/>
              <w:bottom w:val="single" w:sz="4" w:space="0" w:color="auto"/>
              <w:right w:val="single" w:sz="4" w:space="0" w:color="auto"/>
            </w:tcBorders>
            <w:vAlign w:val="center"/>
            <w:hideMark/>
          </w:tcPr>
          <w:p w14:paraId="68DB912C" w14:textId="77777777" w:rsidR="00E0506E" w:rsidRPr="00B02889" w:rsidRDefault="00E0506E" w:rsidP="008526BB">
            <w:pPr>
              <w:spacing w:after="0" w:line="240" w:lineRule="auto"/>
              <w:rPr>
                <w:rFonts w:eastAsia="Times New Roman" w:cs="Times New Roman"/>
                <w:b/>
                <w:bCs/>
                <w:color w:val="000000"/>
                <w:szCs w:val="24"/>
                <w:lang w:val="en-AU" w:eastAsia="en-AU"/>
              </w:rPr>
            </w:pPr>
          </w:p>
        </w:tc>
      </w:tr>
      <w:tr w:rsidR="00E0506E" w:rsidRPr="00B02889" w14:paraId="242A6DD6" w14:textId="77777777" w:rsidTr="006E1BBD">
        <w:trPr>
          <w:trHeight w:val="312"/>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73D2DB09" w14:textId="77777777" w:rsidR="00E0506E" w:rsidRPr="00B02889" w:rsidRDefault="00E0506E" w:rsidP="003A2539">
            <w:pPr>
              <w:spacing w:after="0" w:line="240" w:lineRule="auto"/>
              <w:ind w:firstLine="0"/>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Cement</w:t>
            </w:r>
          </w:p>
        </w:tc>
        <w:tc>
          <w:tcPr>
            <w:tcW w:w="1417" w:type="dxa"/>
            <w:tcBorders>
              <w:top w:val="nil"/>
              <w:left w:val="nil"/>
              <w:bottom w:val="single" w:sz="4" w:space="0" w:color="auto"/>
              <w:right w:val="single" w:sz="4" w:space="0" w:color="auto"/>
            </w:tcBorders>
            <w:shd w:val="clear" w:color="auto" w:fill="auto"/>
            <w:noWrap/>
            <w:vAlign w:val="center"/>
            <w:hideMark/>
          </w:tcPr>
          <w:p w14:paraId="7B29CE78"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132.71 </w:t>
            </w:r>
          </w:p>
        </w:tc>
        <w:tc>
          <w:tcPr>
            <w:tcW w:w="1418" w:type="dxa"/>
            <w:tcBorders>
              <w:top w:val="nil"/>
              <w:left w:val="nil"/>
              <w:bottom w:val="single" w:sz="4" w:space="0" w:color="auto"/>
              <w:right w:val="single" w:sz="4" w:space="0" w:color="auto"/>
            </w:tcBorders>
            <w:shd w:val="clear" w:color="auto" w:fill="auto"/>
            <w:noWrap/>
            <w:vAlign w:val="center"/>
            <w:hideMark/>
          </w:tcPr>
          <w:p w14:paraId="0DE2C882"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525,240.00 </w:t>
            </w:r>
          </w:p>
        </w:tc>
        <w:tc>
          <w:tcPr>
            <w:tcW w:w="1559" w:type="dxa"/>
            <w:tcBorders>
              <w:top w:val="nil"/>
              <w:left w:val="nil"/>
              <w:bottom w:val="single" w:sz="4" w:space="0" w:color="auto"/>
              <w:right w:val="single" w:sz="4" w:space="0" w:color="auto"/>
            </w:tcBorders>
            <w:shd w:val="clear" w:color="auto" w:fill="auto"/>
            <w:noWrap/>
            <w:vAlign w:val="center"/>
            <w:hideMark/>
          </w:tcPr>
          <w:p w14:paraId="5032E0E4"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113.04</w:t>
            </w:r>
          </w:p>
        </w:tc>
        <w:tc>
          <w:tcPr>
            <w:tcW w:w="1417" w:type="dxa"/>
            <w:tcBorders>
              <w:top w:val="nil"/>
              <w:left w:val="nil"/>
              <w:bottom w:val="single" w:sz="4" w:space="0" w:color="auto"/>
              <w:right w:val="single" w:sz="4" w:space="0" w:color="auto"/>
            </w:tcBorders>
            <w:shd w:val="clear" w:color="auto" w:fill="auto"/>
            <w:noWrap/>
            <w:vAlign w:val="center"/>
            <w:hideMark/>
          </w:tcPr>
          <w:p w14:paraId="4AEA7779"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60.39</w:t>
            </w:r>
          </w:p>
        </w:tc>
        <w:tc>
          <w:tcPr>
            <w:tcW w:w="1134" w:type="dxa"/>
            <w:tcBorders>
              <w:top w:val="nil"/>
              <w:left w:val="single" w:sz="4" w:space="0" w:color="auto"/>
              <w:bottom w:val="single" w:sz="4" w:space="0" w:color="auto"/>
              <w:right w:val="single" w:sz="4" w:space="0" w:color="auto"/>
            </w:tcBorders>
          </w:tcPr>
          <w:p w14:paraId="1FF64556" w14:textId="77777777" w:rsidR="00E0506E" w:rsidRPr="00B02889" w:rsidRDefault="00E0506E" w:rsidP="003A253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20</w:t>
            </w:r>
          </w:p>
        </w:tc>
        <w:tc>
          <w:tcPr>
            <w:tcW w:w="4395" w:type="dxa"/>
            <w:vMerge w:val="restart"/>
            <w:tcBorders>
              <w:top w:val="nil"/>
              <w:left w:val="single" w:sz="4" w:space="0" w:color="auto"/>
              <w:bottom w:val="single" w:sz="4" w:space="0" w:color="auto"/>
              <w:right w:val="single" w:sz="4" w:space="0" w:color="auto"/>
            </w:tcBorders>
            <w:shd w:val="clear" w:color="auto" w:fill="auto"/>
            <w:vAlign w:val="center"/>
            <w:hideMark/>
          </w:tcPr>
          <w:p w14:paraId="6A03A90A" w14:textId="77777777" w:rsidR="009301B9" w:rsidRDefault="009301B9" w:rsidP="00BB20D2">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fldChar w:fldCharType="begin"/>
            </w:r>
            <w:r>
              <w:rPr>
                <w:rFonts w:eastAsia="Times New Roman" w:cs="Times New Roman"/>
                <w:color w:val="000000"/>
                <w:szCs w:val="24"/>
                <w:lang w:val="en-AU" w:eastAsia="en-AU"/>
              </w:rPr>
              <w:instrText xml:space="preserve"> ADDIN EN.CITE &lt;EndNote&gt;&lt;Cite&gt;&lt;Author&gt;DoI&lt;/Author&gt;&lt;Year&gt;2015&lt;/Year&gt;&lt;RecNum&gt;372&lt;/RecNum&gt;&lt;DisplayText&gt;[14, 29, 31]&lt;/DisplayText&gt;&lt;record&gt;&lt;rec-number&gt;372&lt;/rec-number&gt;&lt;foreign-keys&gt;&lt;key app="EN" db-id="vdxfvwasb9twpcevszl550wlexparva9swxt" timestamp="1497107411"&gt;372&lt;/key&gt;&lt;/foreign-keys&gt;&lt;ref-type name="Report"&gt;27&lt;/ref-type&gt;&lt;contributors&gt;&lt;authors&gt;&lt;author&gt;DoI&lt;/author&gt;&lt;/authors&gt;&lt;/contributors&gt;&lt;titles&gt;&lt;title&gt;Industry Report&lt;/title&gt;&lt;/titles&gt;&lt;dates&gt;&lt;year&gt;2015&lt;/year&gt;&lt;/dates&gt;&lt;pub-location&gt;Thimphu, Bhutan&lt;/pub-location&gt;&lt;urls&gt;&lt;/urls&gt;&lt;custom1&gt;Ministry of Economic Affairs&lt;/custom1&gt;&lt;custom2&gt;Department of Industry&lt;/custom2&gt;&lt;/record&gt;&lt;/Cite&gt;&lt;Cite&gt;&lt;Author&gt;DRE&lt;/Author&gt;&lt;Year&gt;2015&lt;/Year&gt;&lt;RecNum&gt;142&lt;/RecNum&gt;&lt;record&gt;&lt;rec-number&gt;142&lt;/rec-number&gt;&lt;foreign-keys&gt;&lt;key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Affairs&lt;/custom1&gt;&lt;/record&gt;&lt;/Cite&gt;&lt;Cite&gt;&lt;Author&gt;DRE&lt;/Author&gt;&lt;Year&gt;2012&lt;/Year&gt;&lt;RecNum&gt;151&lt;/RecNum&gt;&lt;record&gt;&lt;rec-number&gt;151&lt;/rec-number&gt;&lt;foreign-keys&gt;&lt;key app="EN" db-id="vdxfvwasb9twpcevszl550wlexparva9swxt" timestamp="1487389924"&gt;151&lt;/key&gt;&lt;/foreign-keys&gt;&lt;ref-type name="Government Document"&gt;46&lt;/ref-type&gt;&lt;contributors&gt;&lt;authors&gt;&lt;author&gt;DRE&lt;/author&gt;&lt;/authors&gt;&lt;tertiary-authors&gt;&lt;author&gt;Department of Renewable Energy&lt;/author&gt;&lt;/tertiary-authors&gt;&lt;/contributors&gt;&lt;titles&gt;&lt;title&gt;Bhutan energy efficiency baseline study&lt;/title&gt;&lt;/titles&gt;&lt;dates&gt;&lt;year&gt;2012&lt;/year&gt;&lt;/dates&gt;&lt;pub-location&gt;Thimphu, Bhutan&lt;/pub-location&gt;&lt;publisher&gt;Department of Renewable Energy&lt;/publisher&gt;&lt;urls&gt;&lt;/urls&gt;&lt;custom1&gt;Ministry of Economic Affairs&lt;/custom1&gt;&lt;/record&gt;&lt;/Cite&gt;&lt;/EndNote&gt;</w:instrText>
            </w:r>
            <w:r>
              <w:rPr>
                <w:rFonts w:eastAsia="Times New Roman" w:cs="Times New Roman"/>
                <w:color w:val="000000"/>
                <w:szCs w:val="24"/>
                <w:lang w:val="en-AU" w:eastAsia="en-AU"/>
              </w:rPr>
              <w:fldChar w:fldCharType="separate"/>
            </w:r>
            <w:r>
              <w:rPr>
                <w:rFonts w:eastAsia="Times New Roman" w:cs="Times New Roman"/>
                <w:noProof/>
                <w:color w:val="000000"/>
                <w:szCs w:val="24"/>
                <w:lang w:val="en-AU" w:eastAsia="en-AU"/>
              </w:rPr>
              <w:t>[14, 29, 31]</w:t>
            </w:r>
            <w:r>
              <w:rPr>
                <w:rFonts w:eastAsia="Times New Roman" w:cs="Times New Roman"/>
                <w:color w:val="000000"/>
                <w:szCs w:val="24"/>
                <w:lang w:val="en-AU" w:eastAsia="en-AU"/>
              </w:rPr>
              <w:fldChar w:fldCharType="end"/>
            </w:r>
            <w:r>
              <w:rPr>
                <w:rFonts w:eastAsia="Times New Roman" w:cs="Times New Roman"/>
                <w:color w:val="000000"/>
                <w:szCs w:val="24"/>
                <w:lang w:val="en-AU" w:eastAsia="en-AU"/>
              </w:rPr>
              <w:t xml:space="preserve">; </w:t>
            </w:r>
          </w:p>
          <w:p w14:paraId="45CEA8B1" w14:textId="3C0D6C61" w:rsidR="00E0506E" w:rsidRPr="00B02889" w:rsidRDefault="00E0506E" w:rsidP="00BB20D2">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http://lhakibhutan.com; http://peldenenterprise.com/bhutan-steel-industries-ltd.html; http://www.pendencement.com.bt/</w:t>
            </w:r>
          </w:p>
        </w:tc>
      </w:tr>
      <w:tr w:rsidR="00E0506E" w:rsidRPr="00B02889" w14:paraId="40ACDBB3" w14:textId="77777777" w:rsidTr="00A21A5D">
        <w:trPr>
          <w:trHeight w:val="403"/>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0AC474ED" w14:textId="77777777" w:rsidR="00E0506E" w:rsidRPr="00B02889" w:rsidRDefault="00E0506E" w:rsidP="003A2539">
            <w:pPr>
              <w:spacing w:after="0" w:line="240" w:lineRule="auto"/>
              <w:ind w:firstLine="0"/>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BCCL</w:t>
            </w:r>
          </w:p>
        </w:tc>
        <w:tc>
          <w:tcPr>
            <w:tcW w:w="1417" w:type="dxa"/>
            <w:tcBorders>
              <w:top w:val="nil"/>
              <w:left w:val="nil"/>
              <w:bottom w:val="single" w:sz="4" w:space="0" w:color="auto"/>
              <w:right w:val="single" w:sz="4" w:space="0" w:color="auto"/>
            </w:tcBorders>
            <w:shd w:val="clear" w:color="auto" w:fill="auto"/>
            <w:noWrap/>
            <w:vAlign w:val="center"/>
            <w:hideMark/>
          </w:tcPr>
          <w:p w14:paraId="2DC654D5"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5,340.58 </w:t>
            </w:r>
          </w:p>
        </w:tc>
        <w:tc>
          <w:tcPr>
            <w:tcW w:w="1418" w:type="dxa"/>
            <w:tcBorders>
              <w:top w:val="nil"/>
              <w:left w:val="nil"/>
              <w:bottom w:val="single" w:sz="4" w:space="0" w:color="auto"/>
              <w:right w:val="single" w:sz="4" w:space="0" w:color="auto"/>
            </w:tcBorders>
            <w:shd w:val="clear" w:color="auto" w:fill="auto"/>
            <w:noWrap/>
            <w:vAlign w:val="center"/>
            <w:hideMark/>
          </w:tcPr>
          <w:p w14:paraId="2CB133B7"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32,340.48 </w:t>
            </w:r>
          </w:p>
        </w:tc>
        <w:tc>
          <w:tcPr>
            <w:tcW w:w="1559" w:type="dxa"/>
            <w:tcBorders>
              <w:top w:val="nil"/>
              <w:left w:val="nil"/>
              <w:bottom w:val="single" w:sz="4" w:space="0" w:color="auto"/>
              <w:right w:val="single" w:sz="4" w:space="0" w:color="auto"/>
            </w:tcBorders>
            <w:shd w:val="clear" w:color="auto" w:fill="auto"/>
            <w:noWrap/>
            <w:vAlign w:val="center"/>
            <w:hideMark/>
          </w:tcPr>
          <w:p w14:paraId="2519C022" w14:textId="77777777" w:rsidR="00E0506E" w:rsidRPr="00B02889" w:rsidRDefault="00E0506E" w:rsidP="003A2539">
            <w:pPr>
              <w:spacing w:after="0" w:line="240" w:lineRule="auto"/>
              <w:rPr>
                <w:rFonts w:eastAsia="Times New Roman" w:cs="Times New Roman"/>
                <w:color w:val="000000"/>
                <w:szCs w:val="24"/>
                <w:lang w:val="en-AU" w:eastAsia="en-AU"/>
              </w:rPr>
            </w:pPr>
            <w:r>
              <w:rPr>
                <w:rFonts w:eastAsia="Times New Roman" w:cs="Times New Roman"/>
                <w:color w:val="000000"/>
                <w:szCs w:val="24"/>
                <w:lang w:val="en-AU" w:eastAsia="en-AU"/>
              </w:rPr>
              <w:t>812.38</w:t>
            </w:r>
          </w:p>
        </w:tc>
        <w:tc>
          <w:tcPr>
            <w:tcW w:w="1417" w:type="dxa"/>
            <w:tcBorders>
              <w:top w:val="nil"/>
              <w:left w:val="nil"/>
              <w:bottom w:val="single" w:sz="4" w:space="0" w:color="auto"/>
              <w:right w:val="single" w:sz="4" w:space="0" w:color="auto"/>
            </w:tcBorders>
            <w:shd w:val="clear" w:color="auto" w:fill="auto"/>
            <w:noWrap/>
            <w:vAlign w:val="center"/>
            <w:hideMark/>
          </w:tcPr>
          <w:p w14:paraId="67ECAB38"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842.76</w:t>
            </w:r>
          </w:p>
        </w:tc>
        <w:tc>
          <w:tcPr>
            <w:tcW w:w="1134" w:type="dxa"/>
            <w:tcBorders>
              <w:top w:val="nil"/>
              <w:left w:val="single" w:sz="4" w:space="0" w:color="auto"/>
              <w:bottom w:val="single" w:sz="4" w:space="0" w:color="auto"/>
              <w:right w:val="single" w:sz="4" w:space="0" w:color="auto"/>
            </w:tcBorders>
          </w:tcPr>
          <w:p w14:paraId="7D717F7F" w14:textId="77777777" w:rsidR="00E0506E" w:rsidRPr="00B02889" w:rsidRDefault="00E0506E" w:rsidP="003A253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20</w:t>
            </w:r>
          </w:p>
        </w:tc>
        <w:tc>
          <w:tcPr>
            <w:tcW w:w="4395" w:type="dxa"/>
            <w:vMerge/>
            <w:tcBorders>
              <w:top w:val="nil"/>
              <w:left w:val="single" w:sz="4" w:space="0" w:color="auto"/>
              <w:bottom w:val="single" w:sz="4" w:space="0" w:color="auto"/>
              <w:right w:val="single" w:sz="4" w:space="0" w:color="auto"/>
            </w:tcBorders>
            <w:vAlign w:val="center"/>
            <w:hideMark/>
          </w:tcPr>
          <w:p w14:paraId="06352A85" w14:textId="77777777" w:rsidR="00E0506E" w:rsidRPr="00B02889" w:rsidRDefault="00E0506E" w:rsidP="008526BB">
            <w:pPr>
              <w:spacing w:after="0" w:line="240" w:lineRule="auto"/>
              <w:rPr>
                <w:rFonts w:eastAsia="Times New Roman" w:cs="Times New Roman"/>
                <w:color w:val="000000"/>
                <w:szCs w:val="24"/>
                <w:lang w:val="en-AU" w:eastAsia="en-AU"/>
              </w:rPr>
            </w:pPr>
          </w:p>
        </w:tc>
      </w:tr>
      <w:tr w:rsidR="00E0506E" w:rsidRPr="00B02889" w14:paraId="7A5B5CEC" w14:textId="77777777" w:rsidTr="006E1BBD">
        <w:trPr>
          <w:trHeight w:val="312"/>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42754263" w14:textId="77777777" w:rsidR="00E0506E" w:rsidRPr="00B02889" w:rsidRDefault="00E0506E" w:rsidP="003A2539">
            <w:pPr>
              <w:spacing w:after="0" w:line="240" w:lineRule="auto"/>
              <w:ind w:firstLine="0"/>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Steel</w:t>
            </w:r>
          </w:p>
        </w:tc>
        <w:tc>
          <w:tcPr>
            <w:tcW w:w="1417" w:type="dxa"/>
            <w:tcBorders>
              <w:top w:val="nil"/>
              <w:left w:val="nil"/>
              <w:bottom w:val="single" w:sz="4" w:space="0" w:color="auto"/>
              <w:right w:val="single" w:sz="4" w:space="0" w:color="auto"/>
            </w:tcBorders>
            <w:shd w:val="clear" w:color="auto" w:fill="auto"/>
            <w:noWrap/>
            <w:vAlign w:val="center"/>
            <w:hideMark/>
          </w:tcPr>
          <w:p w14:paraId="27809A12"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825.50 </w:t>
            </w:r>
          </w:p>
        </w:tc>
        <w:tc>
          <w:tcPr>
            <w:tcW w:w="1418" w:type="dxa"/>
            <w:tcBorders>
              <w:top w:val="nil"/>
              <w:left w:val="nil"/>
              <w:bottom w:val="single" w:sz="4" w:space="0" w:color="auto"/>
              <w:right w:val="single" w:sz="4" w:space="0" w:color="auto"/>
            </w:tcBorders>
            <w:shd w:val="clear" w:color="auto" w:fill="auto"/>
            <w:noWrap/>
            <w:vAlign w:val="center"/>
            <w:hideMark/>
          </w:tcPr>
          <w:p w14:paraId="0BA370AB"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196,172.22 </w:t>
            </w:r>
          </w:p>
        </w:tc>
        <w:tc>
          <w:tcPr>
            <w:tcW w:w="1559" w:type="dxa"/>
            <w:tcBorders>
              <w:top w:val="nil"/>
              <w:left w:val="nil"/>
              <w:bottom w:val="single" w:sz="4" w:space="0" w:color="auto"/>
              <w:right w:val="single" w:sz="4" w:space="0" w:color="auto"/>
            </w:tcBorders>
            <w:shd w:val="clear" w:color="auto" w:fill="auto"/>
            <w:noWrap/>
            <w:vAlign w:val="center"/>
            <w:hideMark/>
          </w:tcPr>
          <w:p w14:paraId="18261894"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46.07</w:t>
            </w:r>
          </w:p>
        </w:tc>
        <w:tc>
          <w:tcPr>
            <w:tcW w:w="1417" w:type="dxa"/>
            <w:tcBorders>
              <w:top w:val="nil"/>
              <w:left w:val="nil"/>
              <w:bottom w:val="single" w:sz="4" w:space="0" w:color="auto"/>
              <w:right w:val="single" w:sz="4" w:space="0" w:color="auto"/>
            </w:tcBorders>
            <w:shd w:val="clear" w:color="auto" w:fill="auto"/>
            <w:noWrap/>
            <w:vAlign w:val="center"/>
            <w:hideMark/>
          </w:tcPr>
          <w:p w14:paraId="0889B20C"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335.40</w:t>
            </w:r>
          </w:p>
        </w:tc>
        <w:tc>
          <w:tcPr>
            <w:tcW w:w="1134" w:type="dxa"/>
            <w:tcBorders>
              <w:top w:val="nil"/>
              <w:left w:val="single" w:sz="4" w:space="0" w:color="auto"/>
              <w:bottom w:val="single" w:sz="4" w:space="0" w:color="auto"/>
              <w:right w:val="single" w:sz="4" w:space="0" w:color="auto"/>
            </w:tcBorders>
          </w:tcPr>
          <w:p w14:paraId="25802664" w14:textId="77777777" w:rsidR="00E0506E" w:rsidRPr="00B02889" w:rsidRDefault="00E0506E" w:rsidP="003A253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20</w:t>
            </w:r>
          </w:p>
        </w:tc>
        <w:tc>
          <w:tcPr>
            <w:tcW w:w="4395" w:type="dxa"/>
            <w:vMerge/>
            <w:tcBorders>
              <w:top w:val="nil"/>
              <w:left w:val="single" w:sz="4" w:space="0" w:color="auto"/>
              <w:bottom w:val="single" w:sz="4" w:space="0" w:color="auto"/>
              <w:right w:val="single" w:sz="4" w:space="0" w:color="auto"/>
            </w:tcBorders>
            <w:vAlign w:val="center"/>
            <w:hideMark/>
          </w:tcPr>
          <w:p w14:paraId="404D8E5D" w14:textId="77777777" w:rsidR="00E0506E" w:rsidRPr="00B02889" w:rsidRDefault="00E0506E" w:rsidP="008526BB">
            <w:pPr>
              <w:spacing w:after="0" w:line="240" w:lineRule="auto"/>
              <w:rPr>
                <w:rFonts w:eastAsia="Times New Roman" w:cs="Times New Roman"/>
                <w:color w:val="000000"/>
                <w:szCs w:val="24"/>
                <w:lang w:val="en-AU" w:eastAsia="en-AU"/>
              </w:rPr>
            </w:pPr>
          </w:p>
        </w:tc>
      </w:tr>
      <w:tr w:rsidR="00E0506E" w:rsidRPr="00B02889" w14:paraId="137CD1BC" w14:textId="77777777" w:rsidTr="00970DAA">
        <w:trPr>
          <w:trHeight w:val="305"/>
        </w:trPr>
        <w:tc>
          <w:tcPr>
            <w:tcW w:w="1555" w:type="dxa"/>
            <w:tcBorders>
              <w:top w:val="nil"/>
              <w:left w:val="single" w:sz="4" w:space="0" w:color="auto"/>
              <w:bottom w:val="single" w:sz="4" w:space="0" w:color="auto"/>
              <w:right w:val="single" w:sz="4" w:space="0" w:color="auto"/>
            </w:tcBorders>
            <w:shd w:val="clear" w:color="auto" w:fill="auto"/>
            <w:noWrap/>
            <w:vAlign w:val="center"/>
            <w:hideMark/>
          </w:tcPr>
          <w:p w14:paraId="1E08D374" w14:textId="77777777" w:rsidR="00E0506E" w:rsidRPr="00B02889" w:rsidRDefault="00152127" w:rsidP="003A2539">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Ferro A</w:t>
            </w:r>
            <w:r w:rsidR="00E0506E" w:rsidRPr="00B02889">
              <w:rPr>
                <w:rFonts w:eastAsia="Times New Roman" w:cs="Times New Roman"/>
                <w:color w:val="000000"/>
                <w:szCs w:val="24"/>
                <w:lang w:val="en-AU" w:eastAsia="en-AU"/>
              </w:rPr>
              <w:t>lloys</w:t>
            </w:r>
          </w:p>
        </w:tc>
        <w:tc>
          <w:tcPr>
            <w:tcW w:w="1417" w:type="dxa"/>
            <w:tcBorders>
              <w:top w:val="nil"/>
              <w:left w:val="nil"/>
              <w:bottom w:val="single" w:sz="4" w:space="0" w:color="auto"/>
              <w:right w:val="single" w:sz="4" w:space="0" w:color="auto"/>
            </w:tcBorders>
            <w:shd w:val="clear" w:color="auto" w:fill="auto"/>
            <w:noWrap/>
            <w:vAlign w:val="center"/>
            <w:hideMark/>
          </w:tcPr>
          <w:p w14:paraId="53A4DD95"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9,000.00 </w:t>
            </w:r>
          </w:p>
        </w:tc>
        <w:tc>
          <w:tcPr>
            <w:tcW w:w="1418" w:type="dxa"/>
            <w:tcBorders>
              <w:top w:val="nil"/>
              <w:left w:val="nil"/>
              <w:bottom w:val="single" w:sz="4" w:space="0" w:color="auto"/>
              <w:right w:val="single" w:sz="4" w:space="0" w:color="auto"/>
            </w:tcBorders>
            <w:shd w:val="clear" w:color="auto" w:fill="auto"/>
            <w:noWrap/>
            <w:vAlign w:val="center"/>
            <w:hideMark/>
          </w:tcPr>
          <w:p w14:paraId="76D5922A" w14:textId="77777777" w:rsidR="00E0506E" w:rsidRPr="00B02889" w:rsidRDefault="00E0506E" w:rsidP="008526BB">
            <w:pPr>
              <w:spacing w:after="0" w:line="240" w:lineRule="auto"/>
              <w:jc w:val="center"/>
              <w:rPr>
                <w:rFonts w:eastAsia="Times New Roman" w:cs="Times New Roman"/>
                <w:color w:val="000000"/>
                <w:szCs w:val="24"/>
                <w:lang w:val="en-AU" w:eastAsia="en-AU"/>
              </w:rPr>
            </w:pPr>
            <w:r w:rsidRPr="00B02889">
              <w:rPr>
                <w:rFonts w:eastAsia="Times New Roman" w:cs="Times New Roman"/>
                <w:color w:val="000000"/>
                <w:szCs w:val="24"/>
                <w:lang w:val="en-AU" w:eastAsia="en-AU"/>
              </w:rPr>
              <w:t xml:space="preserve">  105,050.00 </w:t>
            </w:r>
          </w:p>
        </w:tc>
        <w:tc>
          <w:tcPr>
            <w:tcW w:w="1559" w:type="dxa"/>
            <w:tcBorders>
              <w:top w:val="nil"/>
              <w:left w:val="nil"/>
              <w:bottom w:val="single" w:sz="4" w:space="0" w:color="auto"/>
              <w:right w:val="single" w:sz="4" w:space="0" w:color="auto"/>
            </w:tcBorders>
            <w:shd w:val="clear" w:color="auto" w:fill="auto"/>
            <w:noWrap/>
            <w:vAlign w:val="center"/>
            <w:hideMark/>
          </w:tcPr>
          <w:p w14:paraId="7A554AD1"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660.98</w:t>
            </w:r>
          </w:p>
        </w:tc>
        <w:tc>
          <w:tcPr>
            <w:tcW w:w="1417" w:type="dxa"/>
            <w:tcBorders>
              <w:top w:val="nil"/>
              <w:left w:val="nil"/>
              <w:bottom w:val="single" w:sz="4" w:space="0" w:color="auto"/>
              <w:right w:val="single" w:sz="4" w:space="0" w:color="auto"/>
            </w:tcBorders>
            <w:shd w:val="clear" w:color="auto" w:fill="auto"/>
            <w:noWrap/>
            <w:vAlign w:val="center"/>
            <w:hideMark/>
          </w:tcPr>
          <w:p w14:paraId="352433FB" w14:textId="77777777" w:rsidR="00E0506E" w:rsidRPr="00B02889" w:rsidRDefault="00E0506E" w:rsidP="003A2539">
            <w:pPr>
              <w:spacing w:after="0" w:line="240" w:lineRule="auto"/>
              <w:rPr>
                <w:rFonts w:eastAsia="Times New Roman" w:cs="Times New Roman"/>
                <w:color w:val="000000"/>
                <w:szCs w:val="24"/>
                <w:lang w:val="en-AU" w:eastAsia="en-AU"/>
              </w:rPr>
            </w:pPr>
            <w:r w:rsidRPr="00B02889">
              <w:rPr>
                <w:rFonts w:eastAsia="Times New Roman" w:cs="Times New Roman"/>
                <w:color w:val="000000"/>
                <w:szCs w:val="24"/>
                <w:lang w:val="en-AU" w:eastAsia="en-AU"/>
              </w:rPr>
              <w:t>895.05</w:t>
            </w:r>
          </w:p>
        </w:tc>
        <w:tc>
          <w:tcPr>
            <w:tcW w:w="1134" w:type="dxa"/>
            <w:tcBorders>
              <w:top w:val="nil"/>
              <w:left w:val="single" w:sz="4" w:space="0" w:color="auto"/>
              <w:bottom w:val="single" w:sz="4" w:space="0" w:color="auto"/>
              <w:right w:val="single" w:sz="4" w:space="0" w:color="auto"/>
            </w:tcBorders>
          </w:tcPr>
          <w:p w14:paraId="48EAE7FE" w14:textId="77777777" w:rsidR="00E0506E" w:rsidRPr="00B02889" w:rsidRDefault="00E0506E" w:rsidP="003A253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20</w:t>
            </w:r>
          </w:p>
        </w:tc>
        <w:tc>
          <w:tcPr>
            <w:tcW w:w="4395" w:type="dxa"/>
            <w:vMerge/>
            <w:tcBorders>
              <w:top w:val="nil"/>
              <w:left w:val="single" w:sz="4" w:space="0" w:color="auto"/>
              <w:bottom w:val="single" w:sz="4" w:space="0" w:color="auto"/>
              <w:right w:val="single" w:sz="4" w:space="0" w:color="auto"/>
            </w:tcBorders>
            <w:vAlign w:val="center"/>
            <w:hideMark/>
          </w:tcPr>
          <w:p w14:paraId="76D2E3DF" w14:textId="77777777" w:rsidR="00E0506E" w:rsidRPr="00B02889" w:rsidRDefault="00E0506E" w:rsidP="008526BB">
            <w:pPr>
              <w:spacing w:after="0" w:line="240" w:lineRule="auto"/>
              <w:rPr>
                <w:rFonts w:eastAsia="Times New Roman" w:cs="Times New Roman"/>
                <w:color w:val="000000"/>
                <w:szCs w:val="24"/>
                <w:lang w:val="en-AU" w:eastAsia="en-AU"/>
              </w:rPr>
            </w:pPr>
          </w:p>
        </w:tc>
      </w:tr>
    </w:tbl>
    <w:p w14:paraId="3686C62E" w14:textId="77777777" w:rsidR="00E0506E" w:rsidRDefault="006136DB" w:rsidP="00665177">
      <w:pPr>
        <w:spacing w:after="0" w:line="240" w:lineRule="auto"/>
        <w:ind w:firstLine="0"/>
        <w:rPr>
          <w:rFonts w:cs="Times New Roman"/>
          <w:szCs w:val="24"/>
        </w:rPr>
      </w:pPr>
      <w:r>
        <w:rPr>
          <w:rFonts w:cs="Times New Roman"/>
          <w:szCs w:val="24"/>
        </w:rPr>
        <w:t>*autho</w:t>
      </w:r>
      <w:r w:rsidR="001D7E2A">
        <w:rPr>
          <w:rFonts w:cs="Times New Roman"/>
          <w:szCs w:val="24"/>
        </w:rPr>
        <w:t>rs</w:t>
      </w:r>
      <w:r>
        <w:rPr>
          <w:rFonts w:cs="Times New Roman"/>
          <w:szCs w:val="24"/>
        </w:rPr>
        <w:t>’</w:t>
      </w:r>
      <w:r w:rsidR="001D7E2A">
        <w:rPr>
          <w:rFonts w:cs="Times New Roman"/>
          <w:szCs w:val="24"/>
        </w:rPr>
        <w:t xml:space="preserve"> calculation based on the </w:t>
      </w:r>
      <w:r w:rsidR="00AD4A94">
        <w:rPr>
          <w:rFonts w:cs="Times New Roman"/>
          <w:szCs w:val="24"/>
        </w:rPr>
        <w:t>listed</w:t>
      </w:r>
      <w:r w:rsidR="001D7E2A">
        <w:rPr>
          <w:rFonts w:cs="Times New Roman"/>
          <w:szCs w:val="24"/>
        </w:rPr>
        <w:t xml:space="preserve"> data sources</w:t>
      </w:r>
    </w:p>
    <w:p w14:paraId="6B6DA4FB" w14:textId="77777777" w:rsidR="00970DAA" w:rsidRDefault="00970DAA" w:rsidP="00970DAA">
      <w:pPr>
        <w:spacing w:after="0" w:line="240" w:lineRule="auto"/>
        <w:ind w:firstLine="0"/>
        <w:rPr>
          <w:rFonts w:cs="Times New Roman"/>
          <w:szCs w:val="24"/>
        </w:rPr>
      </w:pPr>
    </w:p>
    <w:p w14:paraId="685F1BF4" w14:textId="77777777" w:rsidR="005A4B2E" w:rsidRDefault="005A4B2E" w:rsidP="00160E16">
      <w:pPr>
        <w:pStyle w:val="Heading1"/>
        <w:numPr>
          <w:ilvl w:val="0"/>
          <w:numId w:val="0"/>
        </w:numPr>
        <w:ind w:left="360" w:hanging="360"/>
      </w:pPr>
    </w:p>
    <w:p w14:paraId="23C059B3" w14:textId="77777777" w:rsidR="005A4B2E" w:rsidRDefault="005A4B2E" w:rsidP="00160E16">
      <w:pPr>
        <w:pStyle w:val="Heading1"/>
        <w:numPr>
          <w:ilvl w:val="0"/>
          <w:numId w:val="0"/>
        </w:numPr>
        <w:ind w:left="360" w:hanging="360"/>
      </w:pPr>
    </w:p>
    <w:p w14:paraId="253DFDBF" w14:textId="77777777" w:rsidR="005A4B2E" w:rsidRDefault="005A4B2E" w:rsidP="00160E16">
      <w:pPr>
        <w:pStyle w:val="Heading1"/>
        <w:numPr>
          <w:ilvl w:val="0"/>
          <w:numId w:val="0"/>
        </w:numPr>
        <w:ind w:left="360" w:hanging="360"/>
      </w:pPr>
    </w:p>
    <w:p w14:paraId="563C5A6F" w14:textId="77777777" w:rsidR="005A4B2E" w:rsidRDefault="005A4B2E" w:rsidP="00160E16">
      <w:pPr>
        <w:pStyle w:val="Heading1"/>
        <w:numPr>
          <w:ilvl w:val="0"/>
          <w:numId w:val="0"/>
        </w:numPr>
        <w:ind w:left="360" w:hanging="360"/>
      </w:pPr>
    </w:p>
    <w:p w14:paraId="64662A31" w14:textId="77777777" w:rsidR="005A4B2E" w:rsidRDefault="005A4B2E" w:rsidP="00160E16">
      <w:pPr>
        <w:pStyle w:val="Heading1"/>
        <w:numPr>
          <w:ilvl w:val="0"/>
          <w:numId w:val="0"/>
        </w:numPr>
        <w:ind w:left="360" w:hanging="360"/>
      </w:pPr>
    </w:p>
    <w:p w14:paraId="3E6D79C9" w14:textId="77777777" w:rsidR="00970DAA" w:rsidRPr="000D0232" w:rsidRDefault="005A4B2E" w:rsidP="00160E16">
      <w:pPr>
        <w:pStyle w:val="Heading1"/>
        <w:numPr>
          <w:ilvl w:val="0"/>
          <w:numId w:val="0"/>
        </w:numPr>
        <w:ind w:left="360" w:hanging="360"/>
      </w:pPr>
      <w:r>
        <w:lastRenderedPageBreak/>
        <w:t>(</w:t>
      </w:r>
      <w:r w:rsidR="00B87DC8">
        <w:t>A4</w:t>
      </w:r>
      <w:r>
        <w:t>)</w:t>
      </w:r>
      <w:r w:rsidR="00160E16">
        <w:t xml:space="preserve">. </w:t>
      </w:r>
      <w:r w:rsidR="00BE4F0E">
        <w:t>D</w:t>
      </w:r>
      <w:r w:rsidR="00970DAA" w:rsidRPr="000D0232">
        <w:t>emand</w:t>
      </w:r>
      <w:r w:rsidR="00BE4F0E">
        <w:t xml:space="preserve"> projection</w:t>
      </w:r>
      <w:r w:rsidR="00636BD6">
        <w:t xml:space="preserve"> and CO</w:t>
      </w:r>
      <w:r w:rsidR="00636BD6" w:rsidRPr="00636BD6">
        <w:rPr>
          <w:vertAlign w:val="subscript"/>
        </w:rPr>
        <w:t>2</w:t>
      </w:r>
      <w:r w:rsidR="00636BD6">
        <w:t>e emissions</w:t>
      </w:r>
    </w:p>
    <w:p w14:paraId="08E5E1A6" w14:textId="77777777" w:rsidR="00970DAA" w:rsidRDefault="00BF5BBE" w:rsidP="00D1064A">
      <w:pPr>
        <w:autoSpaceDE w:val="0"/>
        <w:autoSpaceDN w:val="0"/>
        <w:adjustRightInd w:val="0"/>
        <w:spacing w:after="0" w:line="240" w:lineRule="auto"/>
        <w:ind w:firstLine="0"/>
        <w:rPr>
          <w:rFonts w:cs="Times New Roman"/>
          <w:szCs w:val="24"/>
        </w:rPr>
      </w:pPr>
      <w:r>
        <w:rPr>
          <w:rFonts w:cs="Times New Roman"/>
          <w:szCs w:val="24"/>
        </w:rPr>
        <w:t xml:space="preserve">Following expression syntax in </w:t>
      </w:r>
      <w:r w:rsidR="00970DAA">
        <w:rPr>
          <w:rFonts w:cs="Times New Roman"/>
          <w:szCs w:val="24"/>
        </w:rPr>
        <w:t xml:space="preserve">LEAP expression builder </w:t>
      </w:r>
      <w:r>
        <w:rPr>
          <w:rFonts w:cs="Times New Roman"/>
          <w:szCs w:val="24"/>
        </w:rPr>
        <w:t>was used to</w:t>
      </w:r>
      <w:r w:rsidR="00970DAA">
        <w:rPr>
          <w:rFonts w:cs="Times New Roman"/>
          <w:szCs w:val="24"/>
        </w:rPr>
        <w:t xml:space="preserve"> link</w:t>
      </w:r>
      <w:r>
        <w:rPr>
          <w:rFonts w:cs="Times New Roman"/>
          <w:szCs w:val="24"/>
        </w:rPr>
        <w:t xml:space="preserve"> energy demand branch to the key assumption</w:t>
      </w:r>
      <w:r w:rsidR="00970DAA">
        <w:rPr>
          <w:rFonts w:cs="Times New Roman"/>
          <w:szCs w:val="24"/>
        </w:rPr>
        <w:t xml:space="preserve"> branch. </w:t>
      </w:r>
    </w:p>
    <w:p w14:paraId="760E57AC" w14:textId="77777777" w:rsidR="00970DAA" w:rsidRDefault="00970DAA" w:rsidP="00970DAA">
      <w:pPr>
        <w:autoSpaceDE w:val="0"/>
        <w:autoSpaceDN w:val="0"/>
        <w:adjustRightInd w:val="0"/>
        <w:spacing w:after="0" w:line="240" w:lineRule="auto"/>
        <w:rPr>
          <w:rFonts w:cs="Times New Roman"/>
          <w:szCs w:val="24"/>
        </w:rPr>
      </w:pPr>
    </w:p>
    <w:p w14:paraId="1F464E6F" w14:textId="77777777" w:rsidR="00970DAA" w:rsidRDefault="00970DAA" w:rsidP="00970DAA">
      <w:pPr>
        <w:autoSpaceDE w:val="0"/>
        <w:autoSpaceDN w:val="0"/>
        <w:adjustRightInd w:val="0"/>
        <w:spacing w:after="0" w:line="240" w:lineRule="auto"/>
        <w:ind w:left="720" w:firstLine="720"/>
        <w:rPr>
          <w:rFonts w:cs="Times New Roman"/>
          <w:szCs w:val="24"/>
        </w:rPr>
      </w:pPr>
      <w:proofErr w:type="spellStart"/>
      <w:r w:rsidRPr="006809DD">
        <w:rPr>
          <w:rFonts w:cs="Times New Roman"/>
          <w:szCs w:val="24"/>
        </w:rPr>
        <w:t>GrowthAs</w:t>
      </w:r>
      <w:proofErr w:type="spellEnd"/>
      <w:r w:rsidRPr="006809DD">
        <w:rPr>
          <w:rFonts w:cs="Times New Roman"/>
          <w:szCs w:val="24"/>
        </w:rPr>
        <w:t>(</w:t>
      </w:r>
      <w:proofErr w:type="spellStart"/>
      <w:r w:rsidRPr="006809DD">
        <w:rPr>
          <w:rFonts w:cs="Times New Roman"/>
          <w:szCs w:val="24"/>
        </w:rPr>
        <w:t>Branch:Variable</w:t>
      </w:r>
      <w:proofErr w:type="spellEnd"/>
      <w:r w:rsidRPr="006809DD">
        <w:rPr>
          <w:rFonts w:cs="Times New Roman"/>
          <w:szCs w:val="24"/>
        </w:rPr>
        <w:t>, Elasticity)</w:t>
      </w:r>
    </w:p>
    <w:p w14:paraId="673BAFFE" w14:textId="77777777" w:rsidR="00C56943" w:rsidRDefault="00C56943" w:rsidP="00970DAA">
      <w:pPr>
        <w:autoSpaceDE w:val="0"/>
        <w:autoSpaceDN w:val="0"/>
        <w:adjustRightInd w:val="0"/>
        <w:spacing w:after="0" w:line="240" w:lineRule="auto"/>
        <w:ind w:firstLine="0"/>
        <w:rPr>
          <w:rFonts w:cs="Times New Roman"/>
          <w:szCs w:val="24"/>
        </w:rPr>
      </w:pPr>
    </w:p>
    <w:p w14:paraId="77DBA1E6" w14:textId="77777777" w:rsidR="00970DAA" w:rsidRPr="006809DD" w:rsidRDefault="00BF5BBE" w:rsidP="00970DAA">
      <w:pPr>
        <w:autoSpaceDE w:val="0"/>
        <w:autoSpaceDN w:val="0"/>
        <w:adjustRightInd w:val="0"/>
        <w:spacing w:after="0" w:line="240" w:lineRule="auto"/>
        <w:ind w:firstLine="0"/>
        <w:rPr>
          <w:rFonts w:cs="Times New Roman"/>
          <w:szCs w:val="24"/>
        </w:rPr>
      </w:pPr>
      <w:r>
        <w:rPr>
          <w:rFonts w:cs="Times New Roman"/>
          <w:szCs w:val="24"/>
        </w:rPr>
        <w:t xml:space="preserve">The </w:t>
      </w:r>
      <w:r w:rsidR="00970DAA">
        <w:rPr>
          <w:rFonts w:cs="Times New Roman"/>
          <w:szCs w:val="24"/>
        </w:rPr>
        <w:t xml:space="preserve">elasticity value </w:t>
      </w:r>
      <w:r>
        <w:rPr>
          <w:rFonts w:cs="Times New Roman"/>
          <w:szCs w:val="24"/>
        </w:rPr>
        <w:t xml:space="preserve">is assumed and </w:t>
      </w:r>
      <w:r w:rsidR="00970DAA">
        <w:rPr>
          <w:rFonts w:cs="Times New Roman"/>
          <w:szCs w:val="24"/>
        </w:rPr>
        <w:t xml:space="preserve">specified by the modeller. In the </w:t>
      </w:r>
      <w:r w:rsidR="00C01F45">
        <w:rPr>
          <w:rFonts w:cs="Times New Roman"/>
          <w:szCs w:val="24"/>
        </w:rPr>
        <w:t>Bhutan-</w:t>
      </w:r>
      <w:r w:rsidR="00970DAA">
        <w:rPr>
          <w:rFonts w:cs="Times New Roman"/>
          <w:szCs w:val="24"/>
        </w:rPr>
        <w:t xml:space="preserve">LEAP model, the above expression syntax </w:t>
      </w:r>
      <w:r w:rsidR="0090059D">
        <w:rPr>
          <w:rFonts w:cs="Times New Roman"/>
          <w:szCs w:val="24"/>
        </w:rPr>
        <w:t>translates</w:t>
      </w:r>
      <w:r w:rsidR="00970DAA" w:rsidRPr="006809DD">
        <w:rPr>
          <w:rFonts w:cs="Times New Roman"/>
          <w:szCs w:val="24"/>
        </w:rPr>
        <w:t xml:space="preserve"> to the following equation</w:t>
      </w:r>
      <w:r w:rsidR="00970DAA">
        <w:rPr>
          <w:rFonts w:cs="Times New Roman"/>
          <w:szCs w:val="24"/>
        </w:rPr>
        <w:t xml:space="preserve"> when invoked </w:t>
      </w:r>
      <w:r w:rsidR="00C01F45">
        <w:rPr>
          <w:rFonts w:cs="Times New Roman"/>
          <w:szCs w:val="24"/>
        </w:rPr>
        <w:t>for</w:t>
      </w:r>
      <w:r w:rsidR="00970DAA">
        <w:rPr>
          <w:rFonts w:cs="Times New Roman"/>
          <w:szCs w:val="24"/>
        </w:rPr>
        <w:t xml:space="preserve"> demand </w:t>
      </w:r>
      <w:r w:rsidR="00C01F45">
        <w:rPr>
          <w:rFonts w:cs="Times New Roman"/>
          <w:szCs w:val="24"/>
        </w:rPr>
        <w:t xml:space="preserve">projection </w:t>
      </w:r>
      <w:r w:rsidR="00970DAA">
        <w:rPr>
          <w:rFonts w:cs="Times New Roman"/>
          <w:szCs w:val="24"/>
        </w:rPr>
        <w:t>in the demand branches.</w:t>
      </w:r>
    </w:p>
    <w:p w14:paraId="3FDEF3B5" w14:textId="77777777" w:rsidR="00970DAA" w:rsidRPr="00C37E6A" w:rsidRDefault="00970DAA" w:rsidP="00970DAA">
      <w:pPr>
        <w:spacing w:before="100" w:beforeAutospacing="1" w:after="100" w:afterAutospacing="1" w:line="240" w:lineRule="auto"/>
        <w:ind w:left="600"/>
        <w:jc w:val="left"/>
        <w:rPr>
          <w:rFonts w:eastAsia="Times New Roman" w:cs="Times New Roman"/>
          <w:i/>
          <w:iCs/>
          <w:szCs w:val="24"/>
          <w:lang w:val="en-AU" w:eastAsia="en-AU"/>
        </w:rPr>
      </w:pPr>
      <w:r>
        <w:rPr>
          <w:rFonts w:eastAsia="Times New Roman" w:cs="Times New Roman"/>
          <w:i/>
          <w:iCs/>
          <w:szCs w:val="24"/>
          <w:lang w:val="en-AU" w:eastAsia="en-AU"/>
        </w:rPr>
        <w:t>Demand</w:t>
      </w:r>
      <w:r w:rsidRPr="00C37E6A">
        <w:rPr>
          <w:rFonts w:eastAsia="Times New Roman" w:cs="Times New Roman"/>
          <w:i/>
          <w:iCs/>
          <w:szCs w:val="24"/>
          <w:lang w:val="en-AU" w:eastAsia="en-AU"/>
        </w:rPr>
        <w:t xml:space="preserve">(t) = </w:t>
      </w:r>
      <w:r>
        <w:rPr>
          <w:rFonts w:eastAsia="Times New Roman" w:cs="Times New Roman"/>
          <w:i/>
          <w:iCs/>
          <w:szCs w:val="24"/>
          <w:u w:val="single"/>
          <w:lang w:val="en-AU" w:eastAsia="en-AU"/>
        </w:rPr>
        <w:t>Demand</w:t>
      </w:r>
      <w:r w:rsidRPr="00C37E6A">
        <w:rPr>
          <w:rFonts w:eastAsia="Times New Roman" w:cs="Times New Roman"/>
          <w:i/>
          <w:iCs/>
          <w:szCs w:val="24"/>
          <w:u w:val="single"/>
          <w:lang w:val="en-AU" w:eastAsia="en-AU"/>
        </w:rPr>
        <w:t xml:space="preserve">(t-1) * </w:t>
      </w:r>
      <w:r>
        <w:rPr>
          <w:rFonts w:eastAsia="Times New Roman" w:cs="Times New Roman"/>
          <w:i/>
          <w:iCs/>
          <w:szCs w:val="24"/>
          <w:u w:val="single"/>
          <w:lang w:val="en-AU" w:eastAsia="en-AU"/>
        </w:rPr>
        <w:t>driver</w:t>
      </w:r>
      <w:r w:rsidRPr="00C37E6A">
        <w:rPr>
          <w:rFonts w:eastAsia="Times New Roman" w:cs="Times New Roman"/>
          <w:i/>
          <w:iCs/>
          <w:szCs w:val="24"/>
          <w:u w:val="single"/>
          <w:lang w:val="en-AU" w:eastAsia="en-AU"/>
        </w:rPr>
        <w:t>(t)</w:t>
      </w:r>
      <w:r>
        <w:rPr>
          <w:rFonts w:eastAsia="Times New Roman" w:cs="Times New Roman"/>
          <w:iCs/>
          <w:szCs w:val="24"/>
          <w:lang w:val="en-AU" w:eastAsia="en-AU"/>
        </w:rPr>
        <w:tab/>
        <w:t>Eq. (A.1)</w:t>
      </w:r>
      <w:r w:rsidRPr="00C37E6A">
        <w:rPr>
          <w:rFonts w:eastAsia="Times New Roman" w:cs="Times New Roman"/>
          <w:i/>
          <w:iCs/>
          <w:szCs w:val="24"/>
          <w:lang w:val="en-AU" w:eastAsia="en-AU"/>
        </w:rPr>
        <w:br/>
        <w:t>                 </w:t>
      </w:r>
      <w:r>
        <w:rPr>
          <w:rFonts w:eastAsia="Times New Roman" w:cs="Times New Roman"/>
          <w:i/>
          <w:iCs/>
          <w:szCs w:val="24"/>
          <w:lang w:val="en-AU" w:eastAsia="en-AU"/>
        </w:rPr>
        <w:t>                    driver</w:t>
      </w:r>
      <w:r w:rsidRPr="00C37E6A">
        <w:rPr>
          <w:rFonts w:eastAsia="Times New Roman" w:cs="Times New Roman"/>
          <w:i/>
          <w:iCs/>
          <w:szCs w:val="24"/>
          <w:lang w:val="en-AU" w:eastAsia="en-AU"/>
        </w:rPr>
        <w:t>(t-1)</w:t>
      </w:r>
    </w:p>
    <w:p w14:paraId="67384A08" w14:textId="77777777" w:rsidR="00AC6B68" w:rsidRDefault="0090059D" w:rsidP="00AC6B68">
      <w:pPr>
        <w:autoSpaceDE w:val="0"/>
        <w:autoSpaceDN w:val="0"/>
        <w:adjustRightInd w:val="0"/>
        <w:spacing w:after="0" w:line="240" w:lineRule="auto"/>
        <w:ind w:firstLine="360"/>
        <w:rPr>
          <w:lang w:val="en-AU"/>
        </w:rPr>
      </w:pPr>
      <w:r>
        <w:rPr>
          <w:rFonts w:cs="Times New Roman"/>
          <w:szCs w:val="24"/>
        </w:rPr>
        <w:t>The driver</w:t>
      </w:r>
      <w:r w:rsidR="00C01F45">
        <w:rPr>
          <w:rFonts w:cs="Times New Roman"/>
          <w:szCs w:val="24"/>
        </w:rPr>
        <w:t>s</w:t>
      </w:r>
      <w:r>
        <w:rPr>
          <w:rFonts w:cs="Times New Roman"/>
          <w:szCs w:val="24"/>
        </w:rPr>
        <w:t xml:space="preserve"> </w:t>
      </w:r>
      <w:r w:rsidR="00C01F45">
        <w:rPr>
          <w:rFonts w:cs="Times New Roman"/>
          <w:szCs w:val="24"/>
        </w:rPr>
        <w:t>are</w:t>
      </w:r>
      <w:r>
        <w:rPr>
          <w:rFonts w:cs="Times New Roman"/>
          <w:szCs w:val="24"/>
        </w:rPr>
        <w:t xml:space="preserve"> the chosen</w:t>
      </w:r>
      <w:r w:rsidR="00C01F45">
        <w:rPr>
          <w:rFonts w:cs="Times New Roman"/>
          <w:szCs w:val="24"/>
        </w:rPr>
        <w:t xml:space="preserve"> macroeconomic parameter </w:t>
      </w:r>
      <w:r w:rsidR="00970DAA">
        <w:rPr>
          <w:rFonts w:cs="Times New Roman"/>
          <w:szCs w:val="24"/>
        </w:rPr>
        <w:t xml:space="preserve">such as GDP, </w:t>
      </w:r>
      <w:r w:rsidR="00170180">
        <w:rPr>
          <w:rFonts w:cs="Times New Roman"/>
          <w:szCs w:val="24"/>
        </w:rPr>
        <w:t xml:space="preserve">per capita GDP, </w:t>
      </w:r>
      <w:r w:rsidR="00970DAA">
        <w:rPr>
          <w:rFonts w:cs="Times New Roman"/>
          <w:szCs w:val="24"/>
        </w:rPr>
        <w:t>population, number of households, etc.</w:t>
      </w:r>
      <w:r w:rsidR="00C01F45">
        <w:rPr>
          <w:rFonts w:cs="Times New Roman"/>
          <w:szCs w:val="24"/>
        </w:rPr>
        <w:t>,</w:t>
      </w:r>
      <w:r w:rsidR="00970DAA">
        <w:rPr>
          <w:rFonts w:cs="Times New Roman"/>
          <w:szCs w:val="24"/>
        </w:rPr>
        <w:t xml:space="preserve"> provided under the ‘key assumption’ branch.</w:t>
      </w:r>
      <w:r w:rsidR="00BF5BBE">
        <w:rPr>
          <w:rFonts w:cs="Times New Roman"/>
          <w:szCs w:val="24"/>
        </w:rPr>
        <w:t xml:space="preserve"> </w:t>
      </w:r>
      <w:r w:rsidR="00544DF0">
        <w:rPr>
          <w:rFonts w:cs="Times New Roman"/>
          <w:szCs w:val="24"/>
        </w:rPr>
        <w:t xml:space="preserve">The energy demand ultimately drives the </w:t>
      </w:r>
      <w:r w:rsidR="00636BD6">
        <w:rPr>
          <w:rFonts w:cs="Times New Roman"/>
          <w:szCs w:val="24"/>
        </w:rPr>
        <w:t>CO</w:t>
      </w:r>
      <w:r w:rsidR="00636BD6" w:rsidRPr="00636BD6">
        <w:rPr>
          <w:rFonts w:cs="Times New Roman"/>
          <w:szCs w:val="24"/>
          <w:vertAlign w:val="subscript"/>
        </w:rPr>
        <w:t>2</w:t>
      </w:r>
      <w:r w:rsidR="00636BD6">
        <w:rPr>
          <w:rFonts w:cs="Times New Roman"/>
          <w:szCs w:val="24"/>
        </w:rPr>
        <w:t>e emissions.</w:t>
      </w:r>
      <w:r w:rsidR="00AC6B68" w:rsidRPr="00AC6B68">
        <w:rPr>
          <w:lang w:val="en-AU"/>
        </w:rPr>
        <w:t xml:space="preserve"> </w:t>
      </w:r>
    </w:p>
    <w:p w14:paraId="757D0898" w14:textId="47376012" w:rsidR="00970DAA" w:rsidRDefault="00AC6B68" w:rsidP="00AC6B68">
      <w:pPr>
        <w:autoSpaceDE w:val="0"/>
        <w:autoSpaceDN w:val="0"/>
        <w:adjustRightInd w:val="0"/>
        <w:spacing w:after="0" w:line="240" w:lineRule="auto"/>
        <w:ind w:firstLine="360"/>
        <w:rPr>
          <w:rFonts w:cs="Times New Roman"/>
          <w:szCs w:val="24"/>
        </w:rPr>
      </w:pPr>
      <w:r>
        <w:rPr>
          <w:lang w:val="en-AU"/>
        </w:rPr>
        <w:t>End-use demands are expressed in terms of physical output such as the passenger-kilometre and tonne-kilometre for the transport demand and kilo-tonnes in the industry sector. E</w:t>
      </w:r>
      <w:proofErr w:type="spellStart"/>
      <w:r>
        <w:t>nergy</w:t>
      </w:r>
      <w:proofErr w:type="spellEnd"/>
      <w:r>
        <w:t xml:space="preserve"> demand due to various end-uses are connected through the energy intensity values. Further, the end-use demands are linked in the following ways: the residential sector is linked to the number of households; the service sector is linked to its own value added (VA); the transport sector is linked to per capita GDP; and, the industry sector is linked to the national GDP. These linkages are modelled under the activity level of each of the demand sectors with an expression syntax in the Bhutan-LEAP model.</w:t>
      </w:r>
      <w:r w:rsidRPr="003E0228">
        <w:t xml:space="preserve"> </w:t>
      </w:r>
      <w:r>
        <w:rPr>
          <w:lang w:val="en-US"/>
        </w:rPr>
        <w:t xml:space="preserve">According to the Bhutan Living Standard Survey </w:t>
      </w:r>
      <w:r>
        <w:rPr>
          <w:lang w:val="en-US"/>
        </w:rPr>
        <w:fldChar w:fldCharType="begin"/>
      </w:r>
      <w:r w:rsidR="009301B9">
        <w:rPr>
          <w:lang w:val="en-US"/>
        </w:rPr>
        <w:instrText xml:space="preserve"> ADDIN EN.CITE &lt;EndNote&gt;&lt;Cite&gt;&lt;Author&gt;NSB&lt;/Author&gt;&lt;Year&gt;2012&lt;/Year&gt;&lt;RecNum&gt;1001&lt;/RecNum&gt;&lt;IDText&gt;Bhutan Living standard survey report&lt;/IDText&gt;&lt;DisplayText&gt;[32]&lt;/DisplayText&gt;&lt;record&gt;&lt;rec-number&gt;1001&lt;/rec-number&gt;&lt;foreign-keys&gt;&lt;key app="EN" db-id="vdxfvwasb9twpcevszl550wlexparva9swxt" timestamp="1532791107"&gt;1001&lt;/key&gt;&lt;/foreign-keys&gt;&lt;ref-type name="Report"&gt;27&lt;/ref-type&gt;&lt;contributors&gt;&lt;authors&gt;&lt;author&gt;NSB&lt;/author&gt;&lt;/authors&gt;&lt;/contributors&gt;&lt;titles&gt;&lt;title&gt;Bhutan Living standard survey report&lt;/title&gt;&lt;/titles&gt;&lt;dates&gt;&lt;year&gt;2012&lt;/year&gt;&lt;/dates&gt;&lt;pub-location&gt;Thimphu, Bhutan&lt;/pub-location&gt;&lt;urls&gt;&lt;/urls&gt;&lt;custom2&gt;National Statistical Bureau&lt;/custom2&gt;&lt;/record&gt;&lt;/Cite&gt;&lt;/EndNote&gt;</w:instrText>
      </w:r>
      <w:r>
        <w:rPr>
          <w:lang w:val="en-US"/>
        </w:rPr>
        <w:fldChar w:fldCharType="separate"/>
      </w:r>
      <w:r w:rsidR="009301B9">
        <w:rPr>
          <w:noProof/>
          <w:lang w:val="en-US"/>
        </w:rPr>
        <w:t>[32]</w:t>
      </w:r>
      <w:r>
        <w:rPr>
          <w:lang w:val="en-US"/>
        </w:rPr>
        <w:fldChar w:fldCharType="end"/>
      </w:r>
      <w:r>
        <w:rPr>
          <w:lang w:val="en-US"/>
        </w:rPr>
        <w:t>, a</w:t>
      </w:r>
      <w:r w:rsidRPr="00286893">
        <w:rPr>
          <w:lang w:val="en-US"/>
        </w:rPr>
        <w:t xml:space="preserve">round 50% of dwellings do not have </w:t>
      </w:r>
      <w:r>
        <w:rPr>
          <w:lang w:val="en-US"/>
        </w:rPr>
        <w:t>heating facilities and this is explicitly modeled under the activity level in heating end-use in the residential sector branch. Average number</w:t>
      </w:r>
      <w:r w:rsidRPr="00286893">
        <w:rPr>
          <w:lang w:val="en-US"/>
        </w:rPr>
        <w:t xml:space="preserve"> of rooms in a dwelling is </w:t>
      </w:r>
      <w:r>
        <w:rPr>
          <w:lang w:val="en-US"/>
        </w:rPr>
        <w:t xml:space="preserve">taken as </w:t>
      </w:r>
      <w:r w:rsidRPr="00286893">
        <w:rPr>
          <w:lang w:val="en-US"/>
        </w:rPr>
        <w:t xml:space="preserve">3.03 </w:t>
      </w:r>
      <w:r>
        <w:rPr>
          <w:lang w:val="en-US"/>
        </w:rPr>
        <w:t xml:space="preserve">as provided in </w:t>
      </w:r>
      <w:r w:rsidR="008A6337">
        <w:rPr>
          <w:lang w:val="en-US"/>
        </w:rPr>
        <w:fldChar w:fldCharType="begin"/>
      </w:r>
      <w:r w:rsidR="008A6337">
        <w:rPr>
          <w:lang w:val="en-US"/>
        </w:rPr>
        <w:instrText xml:space="preserve"> ADDIN EN.CITE &lt;EndNote&gt;&lt;Cite&gt;&lt;Author&gt;NSB and ADB&lt;/Author&gt;&lt;Year&gt;2013&lt;/Year&gt;&lt;RecNum&gt;244&lt;/RecNum&gt;&lt;DisplayText&gt;[33]&lt;/DisplayText&gt;&lt;record&gt;&lt;rec-number&gt;244&lt;/rec-number&gt;&lt;foreign-keys&gt;&lt;key app="EN" db-id="vdxfvwasb9twpcevszl550wlexparva9swxt" timestamp="1497075836"&gt;244&lt;/key&gt;&lt;/foreign-keys&gt;&lt;ref-type name="Electronic Book"&gt;44&lt;/ref-type&gt;&lt;contributors&gt;&lt;authors&gt;&lt;author&gt;NSB and ADB,&lt;/author&gt;&lt;/authors&gt;&lt;/contributors&gt;&lt;titles&gt;&lt;title&gt;Bhutan Living Standards Survey 2012 Report&lt;/title&gt;&lt;/titles&gt;&lt;dates&gt;&lt;year&gt;2013&lt;/year&gt;&lt;/dates&gt;&lt;pub-location&gt;Bhutan&lt;/pub-location&gt;&lt;publisher&gt;National Statistics Bureau and Asian Development Bank&lt;/publisher&gt;&lt;isbn&gt;978-92-9254-026-5&lt;/isbn&gt;&lt;urls&gt;&lt;related-urls&gt;&lt;url&gt;http://www.nsb.gov.bt/publication/files/pub1tm2120wp.pdf&lt;/url&gt;&lt;/related-urls&gt;&lt;/urls&gt;&lt;/record&gt;&lt;/Cite&gt;&lt;/EndNote&gt;</w:instrText>
      </w:r>
      <w:r w:rsidR="008A6337">
        <w:rPr>
          <w:lang w:val="en-US"/>
        </w:rPr>
        <w:fldChar w:fldCharType="separate"/>
      </w:r>
      <w:r w:rsidR="008A6337">
        <w:rPr>
          <w:noProof/>
          <w:lang w:val="en-US"/>
        </w:rPr>
        <w:t>[33]</w:t>
      </w:r>
      <w:r w:rsidR="008A6337">
        <w:rPr>
          <w:lang w:val="en-US"/>
        </w:rPr>
        <w:fldChar w:fldCharType="end"/>
      </w:r>
      <w:r>
        <w:rPr>
          <w:lang w:val="en-US"/>
        </w:rPr>
        <w:t>, which was then used</w:t>
      </w:r>
      <w:r w:rsidRPr="00286893">
        <w:rPr>
          <w:lang w:val="en-US"/>
        </w:rPr>
        <w:t xml:space="preserve"> to ca</w:t>
      </w:r>
      <w:r>
        <w:rPr>
          <w:lang w:val="en-US"/>
        </w:rPr>
        <w:t xml:space="preserve">lculate the number of lighting devices in the residential sector and then ultimately equated to the lighting energy demand provided in </w:t>
      </w:r>
      <w:r>
        <w:rPr>
          <w:lang w:val="en-US"/>
        </w:rPr>
        <w:fldChar w:fldCharType="begin"/>
      </w:r>
      <w:r w:rsidR="003D6805">
        <w:rPr>
          <w:lang w:val="en-US"/>
        </w:rPr>
        <w:instrText xml:space="preserve"> ADDIN EN.CITE &lt;EndNote&gt;&lt;Cite AuthorYear="1"&gt;&lt;Author&gt;DRE&lt;/Author&gt;&lt;Year&gt;2015&lt;/Year&gt;&lt;RecNum&gt;142&lt;/RecNum&gt;&lt;DisplayText&gt;DRE [14]&lt;/DisplayText&gt;&lt;record&gt;&lt;rec-number&gt;142&lt;/rec-number&gt;&lt;foreign-keys&gt;&lt;key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Pr>
          <w:lang w:val="en-US"/>
        </w:rPr>
        <w:fldChar w:fldCharType="separate"/>
      </w:r>
      <w:r w:rsidR="003D6805">
        <w:rPr>
          <w:noProof/>
          <w:lang w:val="en-US"/>
        </w:rPr>
        <w:t>DRE [14]</w:t>
      </w:r>
      <w:r>
        <w:rPr>
          <w:lang w:val="en-US"/>
        </w:rPr>
        <w:fldChar w:fldCharType="end"/>
      </w:r>
      <w:r>
        <w:rPr>
          <w:lang w:val="en-US"/>
        </w:rPr>
        <w:t>.</w:t>
      </w:r>
    </w:p>
    <w:p w14:paraId="58BF9A71" w14:textId="77777777" w:rsidR="00970DAA" w:rsidRDefault="00970DAA" w:rsidP="00970DAA">
      <w:pPr>
        <w:spacing w:after="0" w:line="240" w:lineRule="auto"/>
        <w:ind w:firstLine="0"/>
        <w:rPr>
          <w:rFonts w:cs="Times New Roman"/>
          <w:szCs w:val="24"/>
        </w:rPr>
      </w:pPr>
    </w:p>
    <w:p w14:paraId="4994B831" w14:textId="77777777" w:rsidR="005A4B2E" w:rsidRDefault="005A4B2E" w:rsidP="00970DAA">
      <w:pPr>
        <w:spacing w:after="0" w:line="240" w:lineRule="auto"/>
        <w:ind w:firstLine="0"/>
        <w:rPr>
          <w:rFonts w:cs="Times New Roman"/>
          <w:szCs w:val="24"/>
        </w:rPr>
      </w:pPr>
    </w:p>
    <w:p w14:paraId="696B1327" w14:textId="77777777" w:rsidR="005A4B2E" w:rsidRDefault="005A4B2E" w:rsidP="00970DAA">
      <w:pPr>
        <w:spacing w:after="0" w:line="240" w:lineRule="auto"/>
        <w:ind w:firstLine="0"/>
        <w:rPr>
          <w:rFonts w:cs="Times New Roman"/>
          <w:szCs w:val="24"/>
        </w:rPr>
      </w:pPr>
    </w:p>
    <w:p w14:paraId="4BCAB9D3" w14:textId="77777777" w:rsidR="005A4B2E" w:rsidRDefault="005A4B2E" w:rsidP="00970DAA">
      <w:pPr>
        <w:spacing w:after="0" w:line="240" w:lineRule="auto"/>
        <w:ind w:firstLine="0"/>
        <w:rPr>
          <w:rFonts w:cs="Times New Roman"/>
          <w:szCs w:val="24"/>
        </w:rPr>
      </w:pPr>
    </w:p>
    <w:p w14:paraId="3B47BAC1" w14:textId="77777777" w:rsidR="005A4B2E" w:rsidRDefault="005A4B2E" w:rsidP="00970DAA">
      <w:pPr>
        <w:spacing w:after="0" w:line="240" w:lineRule="auto"/>
        <w:ind w:firstLine="0"/>
        <w:rPr>
          <w:rFonts w:cs="Times New Roman"/>
          <w:szCs w:val="24"/>
        </w:rPr>
      </w:pPr>
    </w:p>
    <w:p w14:paraId="49D4558E" w14:textId="77777777" w:rsidR="005A4B2E" w:rsidRDefault="005A4B2E" w:rsidP="00970DAA">
      <w:pPr>
        <w:spacing w:after="0" w:line="240" w:lineRule="auto"/>
        <w:ind w:firstLine="0"/>
        <w:rPr>
          <w:rFonts w:cs="Times New Roman"/>
          <w:szCs w:val="24"/>
        </w:rPr>
      </w:pPr>
    </w:p>
    <w:p w14:paraId="71E30173" w14:textId="77777777" w:rsidR="005A4B2E" w:rsidRDefault="005A4B2E" w:rsidP="00970DAA">
      <w:pPr>
        <w:spacing w:after="0" w:line="240" w:lineRule="auto"/>
        <w:ind w:firstLine="0"/>
        <w:rPr>
          <w:rFonts w:cs="Times New Roman"/>
          <w:szCs w:val="24"/>
        </w:rPr>
      </w:pPr>
    </w:p>
    <w:p w14:paraId="2CBB82F4" w14:textId="77777777" w:rsidR="005A4B2E" w:rsidRDefault="005A4B2E" w:rsidP="00970DAA">
      <w:pPr>
        <w:spacing w:after="0" w:line="240" w:lineRule="auto"/>
        <w:ind w:firstLine="0"/>
        <w:rPr>
          <w:rFonts w:cs="Times New Roman"/>
          <w:szCs w:val="24"/>
        </w:rPr>
      </w:pPr>
    </w:p>
    <w:p w14:paraId="309B8CF4" w14:textId="77777777" w:rsidR="005A4B2E" w:rsidRDefault="005A4B2E" w:rsidP="00970DAA">
      <w:pPr>
        <w:spacing w:after="0" w:line="240" w:lineRule="auto"/>
        <w:ind w:firstLine="0"/>
        <w:rPr>
          <w:rFonts w:cs="Times New Roman"/>
          <w:szCs w:val="24"/>
        </w:rPr>
      </w:pPr>
    </w:p>
    <w:p w14:paraId="5A7B3CF6" w14:textId="77777777" w:rsidR="005A4B2E" w:rsidRDefault="005A4B2E" w:rsidP="00970DAA">
      <w:pPr>
        <w:spacing w:after="0" w:line="240" w:lineRule="auto"/>
        <w:ind w:firstLine="0"/>
        <w:rPr>
          <w:rFonts w:cs="Times New Roman"/>
          <w:szCs w:val="24"/>
        </w:rPr>
      </w:pPr>
    </w:p>
    <w:p w14:paraId="674BDDA4" w14:textId="77777777" w:rsidR="00D91FE7" w:rsidRDefault="00D91FE7" w:rsidP="00970DAA">
      <w:pPr>
        <w:spacing w:after="0" w:line="240" w:lineRule="auto"/>
        <w:ind w:firstLine="0"/>
        <w:rPr>
          <w:rFonts w:cs="Times New Roman"/>
          <w:szCs w:val="24"/>
        </w:rPr>
      </w:pPr>
    </w:p>
    <w:p w14:paraId="44DE9EC8" w14:textId="4DEF1029" w:rsidR="00B02889" w:rsidRDefault="0053501B" w:rsidP="00970DAA">
      <w:pPr>
        <w:spacing w:after="0" w:line="240" w:lineRule="auto"/>
        <w:ind w:firstLine="0"/>
        <w:rPr>
          <w:rFonts w:cs="Times New Roman"/>
          <w:szCs w:val="24"/>
        </w:rPr>
      </w:pPr>
      <w:r>
        <w:rPr>
          <w:rFonts w:cs="Times New Roman"/>
          <w:szCs w:val="24"/>
        </w:rPr>
        <w:lastRenderedPageBreak/>
        <w:t xml:space="preserve">Table </w:t>
      </w:r>
      <w:r w:rsidR="00970DAA">
        <w:rPr>
          <w:rFonts w:cs="Times New Roman"/>
          <w:szCs w:val="24"/>
        </w:rPr>
        <w:t>A.</w:t>
      </w:r>
      <w:r>
        <w:rPr>
          <w:rFonts w:cs="Times New Roman"/>
          <w:szCs w:val="24"/>
        </w:rPr>
        <w:t>12</w:t>
      </w:r>
      <w:r w:rsidR="005A4B2E">
        <w:rPr>
          <w:rFonts w:cs="Times New Roman"/>
          <w:szCs w:val="24"/>
        </w:rPr>
        <w:t xml:space="preserve"> </w:t>
      </w:r>
      <w:r w:rsidR="00B02889">
        <w:rPr>
          <w:rFonts w:cs="Times New Roman"/>
          <w:szCs w:val="24"/>
        </w:rPr>
        <w:t>Projected demand</w:t>
      </w:r>
    </w:p>
    <w:tbl>
      <w:tblPr>
        <w:tblW w:w="13462" w:type="dxa"/>
        <w:tblLook w:val="04A0" w:firstRow="1" w:lastRow="0" w:firstColumn="1" w:lastColumn="0" w:noHBand="0" w:noVBand="1"/>
      </w:tblPr>
      <w:tblGrid>
        <w:gridCol w:w="1825"/>
        <w:gridCol w:w="1714"/>
        <w:gridCol w:w="1176"/>
        <w:gridCol w:w="1093"/>
        <w:gridCol w:w="1210"/>
        <w:gridCol w:w="1386"/>
        <w:gridCol w:w="1386"/>
        <w:gridCol w:w="1120"/>
        <w:gridCol w:w="1276"/>
        <w:gridCol w:w="1276"/>
      </w:tblGrid>
      <w:tr w:rsidR="00C56943" w:rsidRPr="00DC0B6F" w14:paraId="66884DC3" w14:textId="77777777" w:rsidTr="00C56943">
        <w:trPr>
          <w:trHeight w:val="312"/>
        </w:trPr>
        <w:tc>
          <w:tcPr>
            <w:tcW w:w="18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E2A56" w14:textId="77777777" w:rsidR="00DC0B6F" w:rsidRPr="00DC0B6F" w:rsidRDefault="00DC0B6F" w:rsidP="00C56943">
            <w:pPr>
              <w:spacing w:after="0" w:line="240" w:lineRule="auto"/>
              <w:jc w:val="left"/>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Sector</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14:paraId="222AEA41" w14:textId="77777777" w:rsidR="00DC0B6F" w:rsidRPr="00DC0B6F" w:rsidRDefault="00636BD6" w:rsidP="00636BD6">
            <w:pPr>
              <w:spacing w:after="0" w:line="240" w:lineRule="auto"/>
              <w:ind w:firstLine="0"/>
              <w:jc w:val="left"/>
              <w:rPr>
                <w:rFonts w:eastAsia="Times New Roman" w:cs="Times New Roman"/>
                <w:b/>
                <w:bCs/>
                <w:color w:val="000000"/>
                <w:szCs w:val="24"/>
                <w:lang w:val="en-AU" w:eastAsia="en-AU"/>
              </w:rPr>
            </w:pPr>
            <w:r>
              <w:rPr>
                <w:rFonts w:eastAsia="Times New Roman" w:cs="Times New Roman"/>
                <w:b/>
                <w:bCs/>
                <w:color w:val="000000"/>
                <w:szCs w:val="24"/>
                <w:lang w:val="en-AU" w:eastAsia="en-AU"/>
              </w:rPr>
              <w:t>Activity u</w:t>
            </w:r>
            <w:r w:rsidR="00DC0B6F" w:rsidRPr="00DC0B6F">
              <w:rPr>
                <w:rFonts w:eastAsia="Times New Roman" w:cs="Times New Roman"/>
                <w:b/>
                <w:bCs/>
                <w:color w:val="000000"/>
                <w:szCs w:val="24"/>
                <w:lang w:val="en-AU" w:eastAsia="en-AU"/>
              </w:rPr>
              <w:t>nit</w:t>
            </w:r>
          </w:p>
        </w:tc>
        <w:tc>
          <w:tcPr>
            <w:tcW w:w="1176" w:type="dxa"/>
            <w:tcBorders>
              <w:top w:val="single" w:sz="4" w:space="0" w:color="auto"/>
              <w:left w:val="nil"/>
              <w:bottom w:val="single" w:sz="4" w:space="0" w:color="auto"/>
              <w:right w:val="single" w:sz="4" w:space="0" w:color="auto"/>
            </w:tcBorders>
            <w:shd w:val="clear" w:color="auto" w:fill="auto"/>
            <w:noWrap/>
            <w:vAlign w:val="center"/>
            <w:hideMark/>
          </w:tcPr>
          <w:p w14:paraId="63697E40" w14:textId="77777777" w:rsidR="00DC0B6F" w:rsidRPr="00DC0B6F" w:rsidRDefault="00DC0B6F" w:rsidP="00C56943">
            <w:pPr>
              <w:spacing w:after="0" w:line="240" w:lineRule="auto"/>
              <w:jc w:val="left"/>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2014</w:t>
            </w:r>
          </w:p>
        </w:tc>
        <w:tc>
          <w:tcPr>
            <w:tcW w:w="1093" w:type="dxa"/>
            <w:tcBorders>
              <w:top w:val="single" w:sz="4" w:space="0" w:color="auto"/>
              <w:left w:val="nil"/>
              <w:bottom w:val="single" w:sz="4" w:space="0" w:color="auto"/>
              <w:right w:val="single" w:sz="4" w:space="0" w:color="auto"/>
            </w:tcBorders>
            <w:shd w:val="clear" w:color="auto" w:fill="auto"/>
            <w:noWrap/>
            <w:vAlign w:val="center"/>
            <w:hideMark/>
          </w:tcPr>
          <w:p w14:paraId="611D57C2" w14:textId="77777777" w:rsidR="00DC0B6F" w:rsidRPr="00DC0B6F" w:rsidRDefault="00DC0B6F" w:rsidP="00C56943">
            <w:pPr>
              <w:spacing w:after="0" w:line="240" w:lineRule="auto"/>
              <w:ind w:firstLine="0"/>
              <w:jc w:val="center"/>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2020</w:t>
            </w:r>
          </w:p>
        </w:tc>
        <w:tc>
          <w:tcPr>
            <w:tcW w:w="1210" w:type="dxa"/>
            <w:tcBorders>
              <w:top w:val="single" w:sz="4" w:space="0" w:color="auto"/>
              <w:left w:val="nil"/>
              <w:bottom w:val="single" w:sz="4" w:space="0" w:color="auto"/>
              <w:right w:val="single" w:sz="4" w:space="0" w:color="auto"/>
            </w:tcBorders>
            <w:shd w:val="clear" w:color="auto" w:fill="auto"/>
            <w:noWrap/>
            <w:vAlign w:val="center"/>
            <w:hideMark/>
          </w:tcPr>
          <w:p w14:paraId="3DBC86A4" w14:textId="77777777" w:rsidR="00DC0B6F" w:rsidRPr="00DC0B6F" w:rsidRDefault="00DC0B6F" w:rsidP="00C56943">
            <w:pPr>
              <w:spacing w:after="0" w:line="240" w:lineRule="auto"/>
              <w:jc w:val="center"/>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2025</w:t>
            </w:r>
          </w:p>
        </w:tc>
        <w:tc>
          <w:tcPr>
            <w:tcW w:w="1386" w:type="dxa"/>
            <w:tcBorders>
              <w:top w:val="single" w:sz="4" w:space="0" w:color="auto"/>
              <w:left w:val="nil"/>
              <w:bottom w:val="single" w:sz="4" w:space="0" w:color="auto"/>
              <w:right w:val="single" w:sz="4" w:space="0" w:color="auto"/>
            </w:tcBorders>
            <w:shd w:val="clear" w:color="auto" w:fill="auto"/>
            <w:noWrap/>
            <w:vAlign w:val="center"/>
            <w:hideMark/>
          </w:tcPr>
          <w:p w14:paraId="04862144" w14:textId="77777777" w:rsidR="00DC0B6F" w:rsidRPr="00DC0B6F" w:rsidRDefault="00DC0B6F" w:rsidP="00C56943">
            <w:pPr>
              <w:spacing w:after="0" w:line="240" w:lineRule="auto"/>
              <w:jc w:val="left"/>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2030</w:t>
            </w:r>
          </w:p>
        </w:tc>
        <w:tc>
          <w:tcPr>
            <w:tcW w:w="1386" w:type="dxa"/>
            <w:tcBorders>
              <w:top w:val="single" w:sz="4" w:space="0" w:color="auto"/>
              <w:left w:val="nil"/>
              <w:bottom w:val="single" w:sz="4" w:space="0" w:color="auto"/>
              <w:right w:val="single" w:sz="4" w:space="0" w:color="auto"/>
            </w:tcBorders>
            <w:shd w:val="clear" w:color="auto" w:fill="auto"/>
            <w:noWrap/>
            <w:vAlign w:val="center"/>
            <w:hideMark/>
          </w:tcPr>
          <w:p w14:paraId="28B6DF75" w14:textId="77777777" w:rsidR="00DC0B6F" w:rsidRPr="00DC0B6F" w:rsidRDefault="00DC0B6F" w:rsidP="00C56943">
            <w:pPr>
              <w:spacing w:after="0" w:line="240" w:lineRule="auto"/>
              <w:jc w:val="left"/>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2035</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0AA7565C" w14:textId="77777777" w:rsidR="00DC0B6F" w:rsidRPr="00DC0B6F" w:rsidRDefault="00DC0B6F" w:rsidP="00C56943">
            <w:pPr>
              <w:spacing w:after="0" w:line="240" w:lineRule="auto"/>
              <w:ind w:firstLine="0"/>
              <w:jc w:val="left"/>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2040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0A8CC81" w14:textId="77777777" w:rsidR="00DC0B6F" w:rsidRPr="00DC0B6F" w:rsidRDefault="00DC0B6F" w:rsidP="0010038B">
            <w:pPr>
              <w:spacing w:after="0" w:line="240" w:lineRule="auto"/>
              <w:jc w:val="center"/>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2045</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6BA5CD5" w14:textId="77777777" w:rsidR="00DC0B6F" w:rsidRPr="00DC0B6F" w:rsidRDefault="00DC0B6F" w:rsidP="0010038B">
            <w:pPr>
              <w:spacing w:after="0" w:line="240" w:lineRule="auto"/>
              <w:ind w:firstLine="0"/>
              <w:jc w:val="center"/>
              <w:rPr>
                <w:rFonts w:eastAsia="Times New Roman" w:cs="Times New Roman"/>
                <w:b/>
                <w:bCs/>
                <w:color w:val="000000"/>
                <w:szCs w:val="24"/>
                <w:lang w:val="en-AU" w:eastAsia="en-AU"/>
              </w:rPr>
            </w:pPr>
            <w:r w:rsidRPr="00DC0B6F">
              <w:rPr>
                <w:rFonts w:eastAsia="Times New Roman" w:cs="Times New Roman"/>
                <w:b/>
                <w:bCs/>
                <w:color w:val="000000"/>
                <w:szCs w:val="24"/>
                <w:lang w:val="en-AU" w:eastAsia="en-AU"/>
              </w:rPr>
              <w:t>2050</w:t>
            </w:r>
          </w:p>
        </w:tc>
      </w:tr>
      <w:tr w:rsidR="00C56943" w:rsidRPr="00DC0B6F" w14:paraId="3E67488B" w14:textId="77777777" w:rsidTr="00C56943">
        <w:trPr>
          <w:trHeight w:val="312"/>
        </w:trPr>
        <w:tc>
          <w:tcPr>
            <w:tcW w:w="3539" w:type="dxa"/>
            <w:gridSpan w:val="2"/>
            <w:tcBorders>
              <w:top w:val="nil"/>
              <w:left w:val="single" w:sz="4" w:space="0" w:color="auto"/>
              <w:bottom w:val="single" w:sz="4" w:space="0" w:color="auto"/>
              <w:right w:val="single" w:sz="4" w:space="0" w:color="auto"/>
            </w:tcBorders>
            <w:shd w:val="clear" w:color="auto" w:fill="auto"/>
            <w:noWrap/>
            <w:vAlign w:val="center"/>
            <w:hideMark/>
          </w:tcPr>
          <w:p w14:paraId="161C31BF" w14:textId="77777777" w:rsidR="00DC0B6F" w:rsidRPr="00DC0B6F" w:rsidRDefault="00DC0B6F" w:rsidP="00C56943">
            <w:pPr>
              <w:spacing w:after="0" w:line="240" w:lineRule="auto"/>
              <w:jc w:val="center"/>
              <w:rPr>
                <w:rFonts w:eastAsia="Times New Roman" w:cs="Times New Roman"/>
                <w:i/>
                <w:iCs/>
                <w:color w:val="000000"/>
                <w:szCs w:val="24"/>
                <w:lang w:val="en-AU" w:eastAsia="en-AU"/>
              </w:rPr>
            </w:pPr>
            <w:r w:rsidRPr="00DC0B6F">
              <w:rPr>
                <w:rFonts w:eastAsia="Times New Roman" w:cs="Times New Roman"/>
                <w:i/>
                <w:iCs/>
                <w:color w:val="000000"/>
                <w:szCs w:val="24"/>
                <w:lang w:val="en-AU" w:eastAsia="en-AU"/>
              </w:rPr>
              <w:t>Transport sector</w:t>
            </w:r>
          </w:p>
        </w:tc>
        <w:tc>
          <w:tcPr>
            <w:tcW w:w="1176" w:type="dxa"/>
            <w:tcBorders>
              <w:top w:val="nil"/>
              <w:left w:val="nil"/>
              <w:bottom w:val="single" w:sz="4" w:space="0" w:color="auto"/>
              <w:right w:val="single" w:sz="4" w:space="0" w:color="auto"/>
            </w:tcBorders>
            <w:shd w:val="clear" w:color="auto" w:fill="auto"/>
            <w:noWrap/>
            <w:vAlign w:val="center"/>
            <w:hideMark/>
          </w:tcPr>
          <w:p w14:paraId="52AD222F"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093" w:type="dxa"/>
            <w:tcBorders>
              <w:top w:val="nil"/>
              <w:left w:val="nil"/>
              <w:bottom w:val="single" w:sz="4" w:space="0" w:color="auto"/>
              <w:right w:val="single" w:sz="4" w:space="0" w:color="auto"/>
            </w:tcBorders>
            <w:shd w:val="clear" w:color="auto" w:fill="auto"/>
            <w:noWrap/>
            <w:vAlign w:val="center"/>
            <w:hideMark/>
          </w:tcPr>
          <w:p w14:paraId="57054EF2" w14:textId="77777777" w:rsidR="00DC0B6F" w:rsidRPr="00DC0B6F" w:rsidRDefault="00DC0B6F" w:rsidP="00C56943">
            <w:pPr>
              <w:spacing w:after="0" w:line="240" w:lineRule="auto"/>
              <w:jc w:val="center"/>
              <w:rPr>
                <w:rFonts w:eastAsia="Times New Roman" w:cs="Times New Roman"/>
                <w:color w:val="000000"/>
                <w:szCs w:val="24"/>
                <w:lang w:val="en-AU" w:eastAsia="en-AU"/>
              </w:rPr>
            </w:pPr>
          </w:p>
        </w:tc>
        <w:tc>
          <w:tcPr>
            <w:tcW w:w="1210" w:type="dxa"/>
            <w:tcBorders>
              <w:top w:val="nil"/>
              <w:left w:val="nil"/>
              <w:bottom w:val="single" w:sz="4" w:space="0" w:color="auto"/>
              <w:right w:val="single" w:sz="4" w:space="0" w:color="auto"/>
            </w:tcBorders>
            <w:shd w:val="clear" w:color="auto" w:fill="auto"/>
            <w:noWrap/>
            <w:vAlign w:val="center"/>
            <w:hideMark/>
          </w:tcPr>
          <w:p w14:paraId="01B28D02" w14:textId="77777777" w:rsidR="00DC0B6F" w:rsidRPr="00DC0B6F" w:rsidRDefault="00DC0B6F" w:rsidP="00C56943">
            <w:pPr>
              <w:spacing w:after="0" w:line="240" w:lineRule="auto"/>
              <w:jc w:val="center"/>
              <w:rPr>
                <w:rFonts w:eastAsia="Times New Roman" w:cs="Times New Roman"/>
                <w:color w:val="000000"/>
                <w:szCs w:val="24"/>
                <w:lang w:val="en-AU" w:eastAsia="en-AU"/>
              </w:rPr>
            </w:pPr>
          </w:p>
        </w:tc>
        <w:tc>
          <w:tcPr>
            <w:tcW w:w="1386" w:type="dxa"/>
            <w:tcBorders>
              <w:top w:val="nil"/>
              <w:left w:val="nil"/>
              <w:bottom w:val="single" w:sz="4" w:space="0" w:color="auto"/>
              <w:right w:val="single" w:sz="4" w:space="0" w:color="auto"/>
            </w:tcBorders>
            <w:shd w:val="clear" w:color="auto" w:fill="auto"/>
            <w:noWrap/>
            <w:vAlign w:val="center"/>
            <w:hideMark/>
          </w:tcPr>
          <w:p w14:paraId="39D83934"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386" w:type="dxa"/>
            <w:tcBorders>
              <w:top w:val="nil"/>
              <w:left w:val="nil"/>
              <w:bottom w:val="single" w:sz="4" w:space="0" w:color="auto"/>
              <w:right w:val="single" w:sz="4" w:space="0" w:color="auto"/>
            </w:tcBorders>
            <w:shd w:val="clear" w:color="auto" w:fill="auto"/>
            <w:noWrap/>
            <w:vAlign w:val="center"/>
            <w:hideMark/>
          </w:tcPr>
          <w:p w14:paraId="37175191"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120" w:type="dxa"/>
            <w:tcBorders>
              <w:top w:val="nil"/>
              <w:left w:val="nil"/>
              <w:bottom w:val="single" w:sz="4" w:space="0" w:color="auto"/>
              <w:right w:val="single" w:sz="4" w:space="0" w:color="auto"/>
            </w:tcBorders>
            <w:shd w:val="clear" w:color="auto" w:fill="auto"/>
            <w:noWrap/>
            <w:vAlign w:val="center"/>
            <w:hideMark/>
          </w:tcPr>
          <w:p w14:paraId="14A0F1B5"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276" w:type="dxa"/>
            <w:tcBorders>
              <w:top w:val="nil"/>
              <w:left w:val="nil"/>
              <w:bottom w:val="single" w:sz="4" w:space="0" w:color="auto"/>
              <w:right w:val="single" w:sz="4" w:space="0" w:color="auto"/>
            </w:tcBorders>
            <w:shd w:val="clear" w:color="auto" w:fill="auto"/>
            <w:noWrap/>
            <w:vAlign w:val="center"/>
            <w:hideMark/>
          </w:tcPr>
          <w:p w14:paraId="7D6571E9" w14:textId="77777777" w:rsidR="00DC0B6F" w:rsidRPr="00DC0B6F" w:rsidRDefault="00DC0B6F" w:rsidP="0010038B">
            <w:pPr>
              <w:spacing w:after="0" w:line="240" w:lineRule="auto"/>
              <w:jc w:val="center"/>
              <w:rPr>
                <w:rFonts w:eastAsia="Times New Roman" w:cs="Times New Roman"/>
                <w:color w:val="000000"/>
                <w:szCs w:val="24"/>
                <w:lang w:val="en-AU" w:eastAsia="en-AU"/>
              </w:rPr>
            </w:pPr>
          </w:p>
        </w:tc>
        <w:tc>
          <w:tcPr>
            <w:tcW w:w="1276" w:type="dxa"/>
            <w:tcBorders>
              <w:top w:val="nil"/>
              <w:left w:val="nil"/>
              <w:bottom w:val="single" w:sz="4" w:space="0" w:color="auto"/>
              <w:right w:val="single" w:sz="4" w:space="0" w:color="auto"/>
            </w:tcBorders>
            <w:shd w:val="clear" w:color="auto" w:fill="auto"/>
            <w:noWrap/>
            <w:vAlign w:val="center"/>
            <w:hideMark/>
          </w:tcPr>
          <w:p w14:paraId="37CFEA96" w14:textId="77777777" w:rsidR="00DC0B6F" w:rsidRPr="00DC0B6F" w:rsidRDefault="00DC0B6F" w:rsidP="0010038B">
            <w:pPr>
              <w:spacing w:after="0" w:line="240" w:lineRule="auto"/>
              <w:jc w:val="center"/>
              <w:rPr>
                <w:rFonts w:eastAsia="Times New Roman" w:cs="Times New Roman"/>
                <w:color w:val="000000"/>
                <w:szCs w:val="24"/>
                <w:lang w:val="en-AU" w:eastAsia="en-AU"/>
              </w:rPr>
            </w:pPr>
          </w:p>
        </w:tc>
      </w:tr>
      <w:tr w:rsidR="00C56943" w:rsidRPr="00DC0B6F" w14:paraId="6046DA42"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B56E459"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Pr>
                <w:rFonts w:eastAsia="Times New Roman" w:cs="Times New Roman"/>
                <w:color w:val="000000"/>
                <w:szCs w:val="24"/>
                <w:lang w:val="en-AU" w:eastAsia="en-AU"/>
              </w:rPr>
              <w:t>P</w:t>
            </w:r>
            <w:r w:rsidRPr="00DC0B6F">
              <w:rPr>
                <w:rFonts w:eastAsia="Times New Roman" w:cs="Times New Roman"/>
                <w:color w:val="000000"/>
                <w:szCs w:val="24"/>
                <w:lang w:val="en-AU" w:eastAsia="en-AU"/>
              </w:rPr>
              <w:t>assenger travel</w:t>
            </w:r>
          </w:p>
        </w:tc>
        <w:tc>
          <w:tcPr>
            <w:tcW w:w="1714" w:type="dxa"/>
            <w:tcBorders>
              <w:top w:val="nil"/>
              <w:left w:val="nil"/>
              <w:bottom w:val="single" w:sz="4" w:space="0" w:color="auto"/>
              <w:right w:val="single" w:sz="4" w:space="0" w:color="auto"/>
            </w:tcBorders>
            <w:shd w:val="clear" w:color="auto" w:fill="auto"/>
            <w:noWrap/>
            <w:vAlign w:val="center"/>
            <w:hideMark/>
          </w:tcPr>
          <w:p w14:paraId="6F82FABA"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bp-km</w:t>
            </w:r>
          </w:p>
        </w:tc>
        <w:tc>
          <w:tcPr>
            <w:tcW w:w="1176" w:type="dxa"/>
            <w:tcBorders>
              <w:top w:val="nil"/>
              <w:left w:val="nil"/>
              <w:bottom w:val="single" w:sz="4" w:space="0" w:color="auto"/>
              <w:right w:val="single" w:sz="4" w:space="0" w:color="auto"/>
            </w:tcBorders>
            <w:shd w:val="clear" w:color="auto" w:fill="auto"/>
            <w:noWrap/>
            <w:vAlign w:val="center"/>
            <w:hideMark/>
          </w:tcPr>
          <w:p w14:paraId="0ED9ADF4"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1.93</w:t>
            </w:r>
          </w:p>
        </w:tc>
        <w:tc>
          <w:tcPr>
            <w:tcW w:w="1093" w:type="dxa"/>
            <w:tcBorders>
              <w:top w:val="nil"/>
              <w:left w:val="nil"/>
              <w:bottom w:val="single" w:sz="4" w:space="0" w:color="auto"/>
              <w:right w:val="single" w:sz="4" w:space="0" w:color="auto"/>
            </w:tcBorders>
            <w:shd w:val="clear" w:color="auto" w:fill="auto"/>
            <w:noWrap/>
            <w:vAlign w:val="center"/>
            <w:hideMark/>
          </w:tcPr>
          <w:p w14:paraId="4FF33132"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2.84</w:t>
            </w:r>
          </w:p>
        </w:tc>
        <w:tc>
          <w:tcPr>
            <w:tcW w:w="1210" w:type="dxa"/>
            <w:tcBorders>
              <w:top w:val="nil"/>
              <w:left w:val="nil"/>
              <w:bottom w:val="single" w:sz="4" w:space="0" w:color="auto"/>
              <w:right w:val="single" w:sz="4" w:space="0" w:color="auto"/>
            </w:tcBorders>
            <w:shd w:val="clear" w:color="auto" w:fill="auto"/>
            <w:noWrap/>
            <w:vAlign w:val="center"/>
            <w:hideMark/>
          </w:tcPr>
          <w:p w14:paraId="3FB336E9" w14:textId="77777777" w:rsidR="00DC0B6F" w:rsidRPr="00DC0B6F" w:rsidRDefault="00DC0B6F" w:rsidP="00C56943">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3.91</w:t>
            </w:r>
          </w:p>
        </w:tc>
        <w:tc>
          <w:tcPr>
            <w:tcW w:w="1386" w:type="dxa"/>
            <w:tcBorders>
              <w:top w:val="nil"/>
              <w:left w:val="nil"/>
              <w:bottom w:val="single" w:sz="4" w:space="0" w:color="auto"/>
              <w:right w:val="single" w:sz="4" w:space="0" w:color="auto"/>
            </w:tcBorders>
            <w:shd w:val="clear" w:color="auto" w:fill="auto"/>
            <w:noWrap/>
            <w:vAlign w:val="center"/>
            <w:hideMark/>
          </w:tcPr>
          <w:p w14:paraId="594E6A20"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5.39</w:t>
            </w:r>
          </w:p>
        </w:tc>
        <w:tc>
          <w:tcPr>
            <w:tcW w:w="1386" w:type="dxa"/>
            <w:tcBorders>
              <w:top w:val="nil"/>
              <w:left w:val="nil"/>
              <w:bottom w:val="single" w:sz="4" w:space="0" w:color="auto"/>
              <w:right w:val="single" w:sz="4" w:space="0" w:color="auto"/>
            </w:tcBorders>
            <w:shd w:val="clear" w:color="auto" w:fill="auto"/>
            <w:noWrap/>
            <w:vAlign w:val="center"/>
            <w:hideMark/>
          </w:tcPr>
          <w:p w14:paraId="304A3387"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7.43</w:t>
            </w:r>
          </w:p>
        </w:tc>
        <w:tc>
          <w:tcPr>
            <w:tcW w:w="1120" w:type="dxa"/>
            <w:tcBorders>
              <w:top w:val="nil"/>
              <w:left w:val="nil"/>
              <w:bottom w:val="single" w:sz="4" w:space="0" w:color="auto"/>
              <w:right w:val="single" w:sz="4" w:space="0" w:color="auto"/>
            </w:tcBorders>
            <w:shd w:val="clear" w:color="auto" w:fill="auto"/>
            <w:noWrap/>
            <w:vAlign w:val="center"/>
            <w:hideMark/>
          </w:tcPr>
          <w:p w14:paraId="29A79D15"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10.24</w:t>
            </w:r>
          </w:p>
        </w:tc>
        <w:tc>
          <w:tcPr>
            <w:tcW w:w="1276" w:type="dxa"/>
            <w:tcBorders>
              <w:top w:val="nil"/>
              <w:left w:val="nil"/>
              <w:bottom w:val="single" w:sz="4" w:space="0" w:color="auto"/>
              <w:right w:val="single" w:sz="4" w:space="0" w:color="auto"/>
            </w:tcBorders>
            <w:shd w:val="clear" w:color="auto" w:fill="auto"/>
            <w:noWrap/>
            <w:vAlign w:val="center"/>
            <w:hideMark/>
          </w:tcPr>
          <w:p w14:paraId="1E41FCB5" w14:textId="77777777" w:rsidR="00DC0B6F" w:rsidRPr="00DC0B6F" w:rsidRDefault="00DC0B6F" w:rsidP="0010038B">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14.11</w:t>
            </w:r>
          </w:p>
        </w:tc>
        <w:tc>
          <w:tcPr>
            <w:tcW w:w="1276" w:type="dxa"/>
            <w:tcBorders>
              <w:top w:val="nil"/>
              <w:left w:val="nil"/>
              <w:bottom w:val="single" w:sz="4" w:space="0" w:color="auto"/>
              <w:right w:val="single" w:sz="4" w:space="0" w:color="auto"/>
            </w:tcBorders>
            <w:shd w:val="clear" w:color="auto" w:fill="auto"/>
            <w:noWrap/>
            <w:vAlign w:val="center"/>
            <w:hideMark/>
          </w:tcPr>
          <w:p w14:paraId="64886991"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19.45</w:t>
            </w:r>
          </w:p>
        </w:tc>
      </w:tr>
      <w:tr w:rsidR="00C56943" w:rsidRPr="00DC0B6F" w14:paraId="59E13F13"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92FF61D"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Pr>
                <w:rFonts w:eastAsia="Times New Roman" w:cs="Times New Roman"/>
                <w:color w:val="000000"/>
                <w:szCs w:val="24"/>
                <w:lang w:val="en-AU" w:eastAsia="en-AU"/>
              </w:rPr>
              <w:t>F</w:t>
            </w:r>
            <w:r w:rsidRPr="00DC0B6F">
              <w:rPr>
                <w:rFonts w:eastAsia="Times New Roman" w:cs="Times New Roman"/>
                <w:color w:val="000000"/>
                <w:szCs w:val="24"/>
                <w:lang w:val="en-AU" w:eastAsia="en-AU"/>
              </w:rPr>
              <w:t>reight travel</w:t>
            </w:r>
          </w:p>
        </w:tc>
        <w:tc>
          <w:tcPr>
            <w:tcW w:w="1714" w:type="dxa"/>
            <w:tcBorders>
              <w:top w:val="nil"/>
              <w:left w:val="nil"/>
              <w:bottom w:val="single" w:sz="4" w:space="0" w:color="auto"/>
              <w:right w:val="single" w:sz="4" w:space="0" w:color="auto"/>
            </w:tcBorders>
            <w:shd w:val="clear" w:color="auto" w:fill="auto"/>
            <w:noWrap/>
            <w:vAlign w:val="center"/>
            <w:hideMark/>
          </w:tcPr>
          <w:p w14:paraId="60016BBC" w14:textId="77777777" w:rsidR="00DC0B6F" w:rsidRPr="00DC0B6F" w:rsidRDefault="00DC0B6F" w:rsidP="00C56943">
            <w:pPr>
              <w:spacing w:after="0" w:line="240" w:lineRule="auto"/>
              <w:jc w:val="left"/>
              <w:rPr>
                <w:rFonts w:eastAsia="Times New Roman" w:cs="Times New Roman"/>
                <w:color w:val="000000"/>
                <w:szCs w:val="24"/>
                <w:lang w:val="en-AU" w:eastAsia="en-AU"/>
              </w:rPr>
            </w:pPr>
            <w:proofErr w:type="spellStart"/>
            <w:r w:rsidRPr="00DC0B6F">
              <w:rPr>
                <w:rFonts w:eastAsia="Times New Roman" w:cs="Times New Roman"/>
                <w:color w:val="000000"/>
                <w:szCs w:val="24"/>
                <w:lang w:val="en-AU" w:eastAsia="en-AU"/>
              </w:rPr>
              <w:t>bt</w:t>
            </w:r>
            <w:proofErr w:type="spellEnd"/>
            <w:r w:rsidRPr="00DC0B6F">
              <w:rPr>
                <w:rFonts w:eastAsia="Times New Roman" w:cs="Times New Roman"/>
                <w:color w:val="000000"/>
                <w:szCs w:val="24"/>
                <w:lang w:val="en-AU" w:eastAsia="en-AU"/>
              </w:rPr>
              <w:t>-km</w:t>
            </w:r>
          </w:p>
        </w:tc>
        <w:tc>
          <w:tcPr>
            <w:tcW w:w="1176" w:type="dxa"/>
            <w:tcBorders>
              <w:top w:val="nil"/>
              <w:left w:val="nil"/>
              <w:bottom w:val="single" w:sz="4" w:space="0" w:color="auto"/>
              <w:right w:val="single" w:sz="4" w:space="0" w:color="auto"/>
            </w:tcBorders>
            <w:shd w:val="clear" w:color="auto" w:fill="auto"/>
            <w:noWrap/>
            <w:vAlign w:val="center"/>
            <w:hideMark/>
          </w:tcPr>
          <w:p w14:paraId="318EE3CA"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2.34</w:t>
            </w:r>
          </w:p>
        </w:tc>
        <w:tc>
          <w:tcPr>
            <w:tcW w:w="1093" w:type="dxa"/>
            <w:tcBorders>
              <w:top w:val="nil"/>
              <w:left w:val="nil"/>
              <w:bottom w:val="single" w:sz="4" w:space="0" w:color="auto"/>
              <w:right w:val="single" w:sz="4" w:space="0" w:color="auto"/>
            </w:tcBorders>
            <w:shd w:val="clear" w:color="auto" w:fill="auto"/>
            <w:noWrap/>
            <w:vAlign w:val="center"/>
            <w:hideMark/>
          </w:tcPr>
          <w:p w14:paraId="51C583B7"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3.67</w:t>
            </w:r>
          </w:p>
        </w:tc>
        <w:tc>
          <w:tcPr>
            <w:tcW w:w="1210" w:type="dxa"/>
            <w:tcBorders>
              <w:top w:val="nil"/>
              <w:left w:val="nil"/>
              <w:bottom w:val="single" w:sz="4" w:space="0" w:color="auto"/>
              <w:right w:val="single" w:sz="4" w:space="0" w:color="auto"/>
            </w:tcBorders>
            <w:shd w:val="clear" w:color="auto" w:fill="auto"/>
            <w:noWrap/>
            <w:vAlign w:val="center"/>
            <w:hideMark/>
          </w:tcPr>
          <w:p w14:paraId="215ADA53" w14:textId="77777777" w:rsidR="00DC0B6F" w:rsidRPr="00DC0B6F" w:rsidRDefault="00DC0B6F" w:rsidP="00C56943">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5.34</w:t>
            </w:r>
          </w:p>
        </w:tc>
        <w:tc>
          <w:tcPr>
            <w:tcW w:w="1386" w:type="dxa"/>
            <w:tcBorders>
              <w:top w:val="nil"/>
              <w:left w:val="nil"/>
              <w:bottom w:val="single" w:sz="4" w:space="0" w:color="auto"/>
              <w:right w:val="single" w:sz="4" w:space="0" w:color="auto"/>
            </w:tcBorders>
            <w:shd w:val="clear" w:color="auto" w:fill="auto"/>
            <w:noWrap/>
            <w:vAlign w:val="center"/>
            <w:hideMark/>
          </w:tcPr>
          <w:p w14:paraId="357669A3"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7.77</w:t>
            </w:r>
          </w:p>
        </w:tc>
        <w:tc>
          <w:tcPr>
            <w:tcW w:w="1386" w:type="dxa"/>
            <w:tcBorders>
              <w:top w:val="nil"/>
              <w:left w:val="nil"/>
              <w:bottom w:val="single" w:sz="4" w:space="0" w:color="auto"/>
              <w:right w:val="single" w:sz="4" w:space="0" w:color="auto"/>
            </w:tcBorders>
            <w:shd w:val="clear" w:color="auto" w:fill="auto"/>
            <w:noWrap/>
            <w:vAlign w:val="center"/>
            <w:hideMark/>
          </w:tcPr>
          <w:p w14:paraId="1ABF50A2"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11.31</w:t>
            </w:r>
          </w:p>
        </w:tc>
        <w:tc>
          <w:tcPr>
            <w:tcW w:w="1120" w:type="dxa"/>
            <w:tcBorders>
              <w:top w:val="nil"/>
              <w:left w:val="nil"/>
              <w:bottom w:val="single" w:sz="4" w:space="0" w:color="auto"/>
              <w:right w:val="single" w:sz="4" w:space="0" w:color="auto"/>
            </w:tcBorders>
            <w:shd w:val="clear" w:color="auto" w:fill="auto"/>
            <w:noWrap/>
            <w:vAlign w:val="center"/>
            <w:hideMark/>
          </w:tcPr>
          <w:p w14:paraId="38851618"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16.46</w:t>
            </w:r>
          </w:p>
        </w:tc>
        <w:tc>
          <w:tcPr>
            <w:tcW w:w="1276" w:type="dxa"/>
            <w:tcBorders>
              <w:top w:val="nil"/>
              <w:left w:val="nil"/>
              <w:bottom w:val="single" w:sz="4" w:space="0" w:color="auto"/>
              <w:right w:val="single" w:sz="4" w:space="0" w:color="auto"/>
            </w:tcBorders>
            <w:shd w:val="clear" w:color="auto" w:fill="auto"/>
            <w:noWrap/>
            <w:vAlign w:val="center"/>
            <w:hideMark/>
          </w:tcPr>
          <w:p w14:paraId="64AD55E2" w14:textId="77777777" w:rsidR="00DC0B6F" w:rsidRPr="00DC0B6F" w:rsidRDefault="00DC0B6F" w:rsidP="0010038B">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23.97</w:t>
            </w:r>
          </w:p>
        </w:tc>
        <w:tc>
          <w:tcPr>
            <w:tcW w:w="1276" w:type="dxa"/>
            <w:tcBorders>
              <w:top w:val="nil"/>
              <w:left w:val="nil"/>
              <w:bottom w:val="single" w:sz="4" w:space="0" w:color="auto"/>
              <w:right w:val="single" w:sz="4" w:space="0" w:color="auto"/>
            </w:tcBorders>
            <w:shd w:val="clear" w:color="auto" w:fill="auto"/>
            <w:noWrap/>
            <w:vAlign w:val="center"/>
            <w:hideMark/>
          </w:tcPr>
          <w:p w14:paraId="68C49DA9"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34.89</w:t>
            </w:r>
          </w:p>
        </w:tc>
      </w:tr>
      <w:tr w:rsidR="00C56943" w:rsidRPr="00DC0B6F" w14:paraId="2D14D460" w14:textId="77777777" w:rsidTr="00C56943">
        <w:trPr>
          <w:trHeight w:val="312"/>
        </w:trPr>
        <w:tc>
          <w:tcPr>
            <w:tcW w:w="3539" w:type="dxa"/>
            <w:gridSpan w:val="2"/>
            <w:tcBorders>
              <w:top w:val="nil"/>
              <w:left w:val="single" w:sz="4" w:space="0" w:color="auto"/>
              <w:bottom w:val="single" w:sz="4" w:space="0" w:color="auto"/>
              <w:right w:val="single" w:sz="4" w:space="0" w:color="auto"/>
            </w:tcBorders>
            <w:shd w:val="clear" w:color="auto" w:fill="auto"/>
            <w:noWrap/>
            <w:vAlign w:val="center"/>
            <w:hideMark/>
          </w:tcPr>
          <w:p w14:paraId="313D9E36" w14:textId="77777777" w:rsidR="00DC0B6F" w:rsidRPr="00DC0B6F" w:rsidRDefault="00DC0B6F" w:rsidP="00C56943">
            <w:pPr>
              <w:spacing w:after="0" w:line="240" w:lineRule="auto"/>
              <w:ind w:firstLine="0"/>
              <w:jc w:val="center"/>
              <w:rPr>
                <w:rFonts w:eastAsia="Times New Roman" w:cs="Times New Roman"/>
                <w:i/>
                <w:iCs/>
                <w:color w:val="000000"/>
                <w:szCs w:val="24"/>
                <w:lang w:val="en-AU" w:eastAsia="en-AU"/>
              </w:rPr>
            </w:pPr>
            <w:r w:rsidRPr="00DC0B6F">
              <w:rPr>
                <w:rFonts w:eastAsia="Times New Roman" w:cs="Times New Roman"/>
                <w:i/>
                <w:iCs/>
                <w:color w:val="000000"/>
                <w:szCs w:val="24"/>
                <w:lang w:val="en-AU" w:eastAsia="en-AU"/>
              </w:rPr>
              <w:t>Industry sector</w:t>
            </w:r>
          </w:p>
        </w:tc>
        <w:tc>
          <w:tcPr>
            <w:tcW w:w="1176" w:type="dxa"/>
            <w:tcBorders>
              <w:top w:val="nil"/>
              <w:left w:val="nil"/>
              <w:bottom w:val="single" w:sz="4" w:space="0" w:color="auto"/>
              <w:right w:val="single" w:sz="4" w:space="0" w:color="auto"/>
            </w:tcBorders>
            <w:shd w:val="clear" w:color="auto" w:fill="auto"/>
            <w:noWrap/>
            <w:vAlign w:val="center"/>
            <w:hideMark/>
          </w:tcPr>
          <w:p w14:paraId="23EB3D15"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093" w:type="dxa"/>
            <w:tcBorders>
              <w:top w:val="nil"/>
              <w:left w:val="nil"/>
              <w:bottom w:val="single" w:sz="4" w:space="0" w:color="auto"/>
              <w:right w:val="single" w:sz="4" w:space="0" w:color="auto"/>
            </w:tcBorders>
            <w:shd w:val="clear" w:color="auto" w:fill="auto"/>
            <w:noWrap/>
            <w:vAlign w:val="center"/>
            <w:hideMark/>
          </w:tcPr>
          <w:p w14:paraId="129322B4" w14:textId="77777777" w:rsidR="00DC0B6F" w:rsidRPr="00DC0B6F" w:rsidRDefault="00DC0B6F" w:rsidP="00C56943">
            <w:pPr>
              <w:spacing w:after="0" w:line="240" w:lineRule="auto"/>
              <w:jc w:val="center"/>
              <w:rPr>
                <w:rFonts w:eastAsia="Times New Roman" w:cs="Times New Roman"/>
                <w:color w:val="000000"/>
                <w:szCs w:val="24"/>
                <w:lang w:val="en-AU" w:eastAsia="en-AU"/>
              </w:rPr>
            </w:pPr>
          </w:p>
        </w:tc>
        <w:tc>
          <w:tcPr>
            <w:tcW w:w="1210" w:type="dxa"/>
            <w:tcBorders>
              <w:top w:val="nil"/>
              <w:left w:val="nil"/>
              <w:bottom w:val="single" w:sz="4" w:space="0" w:color="auto"/>
              <w:right w:val="single" w:sz="4" w:space="0" w:color="auto"/>
            </w:tcBorders>
            <w:shd w:val="clear" w:color="auto" w:fill="auto"/>
            <w:noWrap/>
            <w:vAlign w:val="center"/>
            <w:hideMark/>
          </w:tcPr>
          <w:p w14:paraId="31A6FF3A" w14:textId="77777777" w:rsidR="00DC0B6F" w:rsidRPr="00DC0B6F" w:rsidRDefault="00DC0B6F" w:rsidP="00C56943">
            <w:pPr>
              <w:spacing w:after="0" w:line="240" w:lineRule="auto"/>
              <w:jc w:val="center"/>
              <w:rPr>
                <w:rFonts w:eastAsia="Times New Roman" w:cs="Times New Roman"/>
                <w:color w:val="000000"/>
                <w:szCs w:val="24"/>
                <w:lang w:val="en-AU" w:eastAsia="en-AU"/>
              </w:rPr>
            </w:pPr>
          </w:p>
        </w:tc>
        <w:tc>
          <w:tcPr>
            <w:tcW w:w="1386" w:type="dxa"/>
            <w:tcBorders>
              <w:top w:val="nil"/>
              <w:left w:val="nil"/>
              <w:bottom w:val="single" w:sz="4" w:space="0" w:color="auto"/>
              <w:right w:val="single" w:sz="4" w:space="0" w:color="auto"/>
            </w:tcBorders>
            <w:shd w:val="clear" w:color="auto" w:fill="auto"/>
            <w:noWrap/>
            <w:vAlign w:val="center"/>
            <w:hideMark/>
          </w:tcPr>
          <w:p w14:paraId="6E9A1182"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386" w:type="dxa"/>
            <w:tcBorders>
              <w:top w:val="nil"/>
              <w:left w:val="nil"/>
              <w:bottom w:val="single" w:sz="4" w:space="0" w:color="auto"/>
              <w:right w:val="single" w:sz="4" w:space="0" w:color="auto"/>
            </w:tcBorders>
            <w:shd w:val="clear" w:color="auto" w:fill="auto"/>
            <w:noWrap/>
            <w:vAlign w:val="center"/>
            <w:hideMark/>
          </w:tcPr>
          <w:p w14:paraId="279EA655"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120" w:type="dxa"/>
            <w:tcBorders>
              <w:top w:val="nil"/>
              <w:left w:val="nil"/>
              <w:bottom w:val="single" w:sz="4" w:space="0" w:color="auto"/>
              <w:right w:val="single" w:sz="4" w:space="0" w:color="auto"/>
            </w:tcBorders>
            <w:shd w:val="clear" w:color="auto" w:fill="auto"/>
            <w:noWrap/>
            <w:vAlign w:val="center"/>
            <w:hideMark/>
          </w:tcPr>
          <w:p w14:paraId="0C5FD955"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276" w:type="dxa"/>
            <w:tcBorders>
              <w:top w:val="nil"/>
              <w:left w:val="nil"/>
              <w:bottom w:val="single" w:sz="4" w:space="0" w:color="auto"/>
              <w:right w:val="single" w:sz="4" w:space="0" w:color="auto"/>
            </w:tcBorders>
            <w:shd w:val="clear" w:color="auto" w:fill="auto"/>
            <w:noWrap/>
            <w:vAlign w:val="center"/>
            <w:hideMark/>
          </w:tcPr>
          <w:p w14:paraId="54214C2C" w14:textId="77777777" w:rsidR="00DC0B6F" w:rsidRPr="00DC0B6F" w:rsidRDefault="00DC0B6F" w:rsidP="0010038B">
            <w:pPr>
              <w:spacing w:after="0" w:line="240" w:lineRule="auto"/>
              <w:jc w:val="center"/>
              <w:rPr>
                <w:rFonts w:eastAsia="Times New Roman" w:cs="Times New Roman"/>
                <w:color w:val="000000"/>
                <w:szCs w:val="24"/>
                <w:lang w:val="en-AU" w:eastAsia="en-AU"/>
              </w:rPr>
            </w:pPr>
          </w:p>
        </w:tc>
        <w:tc>
          <w:tcPr>
            <w:tcW w:w="1276" w:type="dxa"/>
            <w:tcBorders>
              <w:top w:val="nil"/>
              <w:left w:val="nil"/>
              <w:bottom w:val="single" w:sz="4" w:space="0" w:color="auto"/>
              <w:right w:val="single" w:sz="4" w:space="0" w:color="auto"/>
            </w:tcBorders>
            <w:shd w:val="clear" w:color="auto" w:fill="auto"/>
            <w:noWrap/>
            <w:vAlign w:val="center"/>
            <w:hideMark/>
          </w:tcPr>
          <w:p w14:paraId="1C7419F7" w14:textId="77777777" w:rsidR="00DC0B6F" w:rsidRPr="00DC0B6F" w:rsidRDefault="00DC0B6F" w:rsidP="0010038B">
            <w:pPr>
              <w:spacing w:after="0" w:line="240" w:lineRule="auto"/>
              <w:jc w:val="center"/>
              <w:rPr>
                <w:rFonts w:eastAsia="Times New Roman" w:cs="Times New Roman"/>
                <w:color w:val="000000"/>
                <w:szCs w:val="24"/>
                <w:lang w:val="en-AU" w:eastAsia="en-AU"/>
              </w:rPr>
            </w:pPr>
          </w:p>
        </w:tc>
      </w:tr>
      <w:tr w:rsidR="00C56943" w:rsidRPr="00DC0B6F" w14:paraId="38C259E3"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32430D5"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BCCL</w:t>
            </w:r>
          </w:p>
        </w:tc>
        <w:tc>
          <w:tcPr>
            <w:tcW w:w="1714" w:type="dxa"/>
            <w:tcBorders>
              <w:top w:val="nil"/>
              <w:left w:val="nil"/>
              <w:bottom w:val="single" w:sz="4" w:space="0" w:color="auto"/>
              <w:right w:val="single" w:sz="4" w:space="0" w:color="auto"/>
            </w:tcBorders>
            <w:shd w:val="clear" w:color="auto" w:fill="auto"/>
            <w:noWrap/>
            <w:vAlign w:val="center"/>
            <w:hideMark/>
          </w:tcPr>
          <w:p w14:paraId="6E721991" w14:textId="1FB9A590" w:rsidR="00DC0B6F" w:rsidRPr="00DC0B6F" w:rsidRDefault="00192D09" w:rsidP="00C56943">
            <w:pPr>
              <w:spacing w:after="0" w:line="240" w:lineRule="auto"/>
              <w:jc w:val="left"/>
              <w:rPr>
                <w:rFonts w:eastAsia="Times New Roman" w:cs="Times New Roman"/>
                <w:color w:val="000000"/>
                <w:szCs w:val="24"/>
                <w:lang w:val="en-AU" w:eastAsia="en-AU"/>
              </w:rPr>
            </w:pPr>
            <w:proofErr w:type="spellStart"/>
            <w:r>
              <w:rPr>
                <w:rFonts w:eastAsia="Times New Roman" w:cs="Times New Roman"/>
                <w:color w:val="000000"/>
                <w:szCs w:val="24"/>
                <w:lang w:val="en-AU" w:eastAsia="en-AU"/>
              </w:rPr>
              <w:t>K</w:t>
            </w:r>
            <w:r w:rsidR="00D45AF5">
              <w:rPr>
                <w:rFonts w:eastAsia="Times New Roman" w:cs="Times New Roman"/>
                <w:color w:val="000000"/>
                <w:szCs w:val="24"/>
                <w:lang w:val="en-AU" w:eastAsia="en-AU"/>
              </w:rPr>
              <w:t>t</w:t>
            </w:r>
            <w:proofErr w:type="spellEnd"/>
          </w:p>
        </w:tc>
        <w:tc>
          <w:tcPr>
            <w:tcW w:w="1176" w:type="dxa"/>
            <w:tcBorders>
              <w:top w:val="nil"/>
              <w:left w:val="nil"/>
              <w:bottom w:val="single" w:sz="4" w:space="0" w:color="auto"/>
              <w:right w:val="single" w:sz="4" w:space="0" w:color="auto"/>
            </w:tcBorders>
            <w:shd w:val="clear" w:color="auto" w:fill="auto"/>
            <w:noWrap/>
            <w:vAlign w:val="center"/>
            <w:hideMark/>
          </w:tcPr>
          <w:p w14:paraId="2A4BC6BD"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32.3</w:t>
            </w:r>
          </w:p>
        </w:tc>
        <w:tc>
          <w:tcPr>
            <w:tcW w:w="1093" w:type="dxa"/>
            <w:tcBorders>
              <w:top w:val="nil"/>
              <w:left w:val="nil"/>
              <w:bottom w:val="single" w:sz="4" w:space="0" w:color="auto"/>
              <w:right w:val="single" w:sz="4" w:space="0" w:color="auto"/>
            </w:tcBorders>
            <w:shd w:val="clear" w:color="auto" w:fill="auto"/>
            <w:noWrap/>
            <w:vAlign w:val="center"/>
            <w:hideMark/>
          </w:tcPr>
          <w:p w14:paraId="38140C43"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40</w:t>
            </w:r>
          </w:p>
        </w:tc>
        <w:tc>
          <w:tcPr>
            <w:tcW w:w="1210" w:type="dxa"/>
            <w:tcBorders>
              <w:top w:val="nil"/>
              <w:left w:val="nil"/>
              <w:bottom w:val="single" w:sz="4" w:space="0" w:color="auto"/>
              <w:right w:val="single" w:sz="4" w:space="0" w:color="auto"/>
            </w:tcBorders>
            <w:shd w:val="clear" w:color="auto" w:fill="auto"/>
            <w:noWrap/>
            <w:vAlign w:val="center"/>
            <w:hideMark/>
          </w:tcPr>
          <w:p w14:paraId="74274ABE" w14:textId="77777777" w:rsidR="00DC0B6F" w:rsidRPr="00DC0B6F" w:rsidRDefault="00DC0B6F" w:rsidP="00C56943">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57.6</w:t>
            </w:r>
          </w:p>
        </w:tc>
        <w:tc>
          <w:tcPr>
            <w:tcW w:w="1386" w:type="dxa"/>
            <w:tcBorders>
              <w:top w:val="nil"/>
              <w:left w:val="nil"/>
              <w:bottom w:val="single" w:sz="4" w:space="0" w:color="auto"/>
              <w:right w:val="single" w:sz="4" w:space="0" w:color="auto"/>
            </w:tcBorders>
            <w:shd w:val="clear" w:color="auto" w:fill="auto"/>
            <w:noWrap/>
            <w:vAlign w:val="center"/>
            <w:hideMark/>
          </w:tcPr>
          <w:p w14:paraId="226B4426"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81.7</w:t>
            </w:r>
          </w:p>
        </w:tc>
        <w:tc>
          <w:tcPr>
            <w:tcW w:w="1386" w:type="dxa"/>
            <w:tcBorders>
              <w:top w:val="nil"/>
              <w:left w:val="nil"/>
              <w:bottom w:val="single" w:sz="4" w:space="0" w:color="auto"/>
              <w:right w:val="single" w:sz="4" w:space="0" w:color="auto"/>
            </w:tcBorders>
            <w:shd w:val="clear" w:color="auto" w:fill="auto"/>
            <w:noWrap/>
            <w:vAlign w:val="center"/>
            <w:hideMark/>
          </w:tcPr>
          <w:p w14:paraId="082239A7"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113.7</w:t>
            </w:r>
          </w:p>
        </w:tc>
        <w:tc>
          <w:tcPr>
            <w:tcW w:w="1120" w:type="dxa"/>
            <w:tcBorders>
              <w:top w:val="nil"/>
              <w:left w:val="nil"/>
              <w:bottom w:val="single" w:sz="4" w:space="0" w:color="auto"/>
              <w:right w:val="single" w:sz="4" w:space="0" w:color="auto"/>
            </w:tcBorders>
            <w:shd w:val="clear" w:color="auto" w:fill="auto"/>
            <w:noWrap/>
            <w:vAlign w:val="center"/>
            <w:hideMark/>
          </w:tcPr>
          <w:p w14:paraId="240A78F6"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155.7</w:t>
            </w:r>
          </w:p>
        </w:tc>
        <w:tc>
          <w:tcPr>
            <w:tcW w:w="1276" w:type="dxa"/>
            <w:tcBorders>
              <w:top w:val="nil"/>
              <w:left w:val="nil"/>
              <w:bottom w:val="single" w:sz="4" w:space="0" w:color="auto"/>
              <w:right w:val="single" w:sz="4" w:space="0" w:color="auto"/>
            </w:tcBorders>
            <w:shd w:val="clear" w:color="auto" w:fill="auto"/>
            <w:noWrap/>
            <w:vAlign w:val="center"/>
            <w:hideMark/>
          </w:tcPr>
          <w:p w14:paraId="40CF3F2C" w14:textId="77777777" w:rsidR="00DC0B6F" w:rsidRPr="00DC0B6F" w:rsidRDefault="00DC0B6F" w:rsidP="0010038B">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209.4</w:t>
            </w:r>
          </w:p>
        </w:tc>
        <w:tc>
          <w:tcPr>
            <w:tcW w:w="1276" w:type="dxa"/>
            <w:tcBorders>
              <w:top w:val="nil"/>
              <w:left w:val="nil"/>
              <w:bottom w:val="single" w:sz="4" w:space="0" w:color="auto"/>
              <w:right w:val="single" w:sz="4" w:space="0" w:color="auto"/>
            </w:tcBorders>
            <w:shd w:val="clear" w:color="auto" w:fill="auto"/>
            <w:noWrap/>
            <w:vAlign w:val="center"/>
            <w:hideMark/>
          </w:tcPr>
          <w:p w14:paraId="69B75199"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276.9</w:t>
            </w:r>
          </w:p>
        </w:tc>
      </w:tr>
      <w:tr w:rsidR="00C56943" w:rsidRPr="00DC0B6F" w14:paraId="6D6EDAC6"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2FF243F"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Ferro Alloys</w:t>
            </w:r>
          </w:p>
        </w:tc>
        <w:tc>
          <w:tcPr>
            <w:tcW w:w="1714" w:type="dxa"/>
            <w:tcBorders>
              <w:top w:val="nil"/>
              <w:left w:val="nil"/>
              <w:bottom w:val="single" w:sz="4" w:space="0" w:color="auto"/>
              <w:right w:val="single" w:sz="4" w:space="0" w:color="auto"/>
            </w:tcBorders>
            <w:shd w:val="clear" w:color="auto" w:fill="auto"/>
            <w:noWrap/>
            <w:vAlign w:val="center"/>
            <w:hideMark/>
          </w:tcPr>
          <w:p w14:paraId="611E4300" w14:textId="209F84D7" w:rsidR="00DC0B6F" w:rsidRPr="00DC0B6F" w:rsidRDefault="00192D09" w:rsidP="00C56943">
            <w:pPr>
              <w:spacing w:after="0" w:line="240" w:lineRule="auto"/>
              <w:jc w:val="left"/>
              <w:rPr>
                <w:rFonts w:eastAsia="Times New Roman" w:cs="Times New Roman"/>
                <w:color w:val="000000"/>
                <w:szCs w:val="24"/>
                <w:lang w:val="en-AU" w:eastAsia="en-AU"/>
              </w:rPr>
            </w:pPr>
            <w:proofErr w:type="spellStart"/>
            <w:r>
              <w:rPr>
                <w:rFonts w:eastAsia="Times New Roman" w:cs="Times New Roman"/>
                <w:color w:val="000000"/>
                <w:szCs w:val="24"/>
                <w:lang w:val="en-AU" w:eastAsia="en-AU"/>
              </w:rPr>
              <w:t>K</w:t>
            </w:r>
            <w:r w:rsidR="00D45AF5">
              <w:rPr>
                <w:rFonts w:eastAsia="Times New Roman" w:cs="Times New Roman"/>
                <w:color w:val="000000"/>
                <w:szCs w:val="24"/>
                <w:lang w:val="en-AU" w:eastAsia="en-AU"/>
              </w:rPr>
              <w:t>t</w:t>
            </w:r>
            <w:proofErr w:type="spellEnd"/>
          </w:p>
        </w:tc>
        <w:tc>
          <w:tcPr>
            <w:tcW w:w="1176" w:type="dxa"/>
            <w:tcBorders>
              <w:top w:val="nil"/>
              <w:left w:val="nil"/>
              <w:bottom w:val="single" w:sz="4" w:space="0" w:color="auto"/>
              <w:right w:val="single" w:sz="4" w:space="0" w:color="auto"/>
            </w:tcBorders>
            <w:shd w:val="clear" w:color="auto" w:fill="auto"/>
            <w:noWrap/>
            <w:vAlign w:val="center"/>
            <w:hideMark/>
          </w:tcPr>
          <w:p w14:paraId="60FD4717"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106.8</w:t>
            </w:r>
          </w:p>
        </w:tc>
        <w:tc>
          <w:tcPr>
            <w:tcW w:w="1093" w:type="dxa"/>
            <w:tcBorders>
              <w:top w:val="nil"/>
              <w:left w:val="nil"/>
              <w:bottom w:val="single" w:sz="4" w:space="0" w:color="auto"/>
              <w:right w:val="single" w:sz="4" w:space="0" w:color="auto"/>
            </w:tcBorders>
            <w:shd w:val="clear" w:color="auto" w:fill="auto"/>
            <w:noWrap/>
            <w:vAlign w:val="center"/>
            <w:hideMark/>
          </w:tcPr>
          <w:p w14:paraId="6F9D335D"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132.1</w:t>
            </w:r>
          </w:p>
        </w:tc>
        <w:tc>
          <w:tcPr>
            <w:tcW w:w="1210" w:type="dxa"/>
            <w:tcBorders>
              <w:top w:val="nil"/>
              <w:left w:val="nil"/>
              <w:bottom w:val="single" w:sz="4" w:space="0" w:color="auto"/>
              <w:right w:val="single" w:sz="4" w:space="0" w:color="auto"/>
            </w:tcBorders>
            <w:shd w:val="clear" w:color="auto" w:fill="auto"/>
            <w:noWrap/>
            <w:vAlign w:val="center"/>
            <w:hideMark/>
          </w:tcPr>
          <w:p w14:paraId="7CC87A35" w14:textId="77777777" w:rsidR="00DC0B6F" w:rsidRPr="00DC0B6F" w:rsidRDefault="00DC0B6F" w:rsidP="00C56943">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190.4</w:t>
            </w:r>
          </w:p>
        </w:tc>
        <w:tc>
          <w:tcPr>
            <w:tcW w:w="1386" w:type="dxa"/>
            <w:tcBorders>
              <w:top w:val="nil"/>
              <w:left w:val="nil"/>
              <w:bottom w:val="single" w:sz="4" w:space="0" w:color="auto"/>
              <w:right w:val="single" w:sz="4" w:space="0" w:color="auto"/>
            </w:tcBorders>
            <w:shd w:val="clear" w:color="auto" w:fill="auto"/>
            <w:noWrap/>
            <w:vAlign w:val="center"/>
            <w:hideMark/>
          </w:tcPr>
          <w:p w14:paraId="3205342C"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269.7</w:t>
            </w:r>
          </w:p>
        </w:tc>
        <w:tc>
          <w:tcPr>
            <w:tcW w:w="1386" w:type="dxa"/>
            <w:tcBorders>
              <w:top w:val="nil"/>
              <w:left w:val="nil"/>
              <w:bottom w:val="single" w:sz="4" w:space="0" w:color="auto"/>
              <w:right w:val="single" w:sz="4" w:space="0" w:color="auto"/>
            </w:tcBorders>
            <w:shd w:val="clear" w:color="auto" w:fill="auto"/>
            <w:noWrap/>
            <w:vAlign w:val="center"/>
            <w:hideMark/>
          </w:tcPr>
          <w:p w14:paraId="0CAF4BA3"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375.6</w:t>
            </w:r>
          </w:p>
        </w:tc>
        <w:tc>
          <w:tcPr>
            <w:tcW w:w="1120" w:type="dxa"/>
            <w:tcBorders>
              <w:top w:val="nil"/>
              <w:left w:val="nil"/>
              <w:bottom w:val="single" w:sz="4" w:space="0" w:color="auto"/>
              <w:right w:val="single" w:sz="4" w:space="0" w:color="auto"/>
            </w:tcBorders>
            <w:shd w:val="clear" w:color="auto" w:fill="auto"/>
            <w:noWrap/>
            <w:vAlign w:val="center"/>
            <w:hideMark/>
          </w:tcPr>
          <w:p w14:paraId="3BF562EA"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514.1</w:t>
            </w:r>
          </w:p>
        </w:tc>
        <w:tc>
          <w:tcPr>
            <w:tcW w:w="1276" w:type="dxa"/>
            <w:tcBorders>
              <w:top w:val="nil"/>
              <w:left w:val="nil"/>
              <w:bottom w:val="single" w:sz="4" w:space="0" w:color="auto"/>
              <w:right w:val="single" w:sz="4" w:space="0" w:color="auto"/>
            </w:tcBorders>
            <w:shd w:val="clear" w:color="auto" w:fill="auto"/>
            <w:noWrap/>
            <w:vAlign w:val="center"/>
            <w:hideMark/>
          </w:tcPr>
          <w:p w14:paraId="4FE07569" w14:textId="77777777" w:rsidR="00DC0B6F" w:rsidRPr="00DC0B6F" w:rsidRDefault="00DC0B6F" w:rsidP="0010038B">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691.6</w:t>
            </w:r>
          </w:p>
        </w:tc>
        <w:tc>
          <w:tcPr>
            <w:tcW w:w="1276" w:type="dxa"/>
            <w:tcBorders>
              <w:top w:val="nil"/>
              <w:left w:val="nil"/>
              <w:bottom w:val="single" w:sz="4" w:space="0" w:color="auto"/>
              <w:right w:val="single" w:sz="4" w:space="0" w:color="auto"/>
            </w:tcBorders>
            <w:shd w:val="clear" w:color="auto" w:fill="auto"/>
            <w:noWrap/>
            <w:vAlign w:val="center"/>
            <w:hideMark/>
          </w:tcPr>
          <w:p w14:paraId="71052524"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914.5</w:t>
            </w:r>
          </w:p>
        </w:tc>
      </w:tr>
      <w:tr w:rsidR="00C56943" w:rsidRPr="00DC0B6F" w14:paraId="52AEA72B"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50CBD225"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Iron and Steel</w:t>
            </w:r>
          </w:p>
        </w:tc>
        <w:tc>
          <w:tcPr>
            <w:tcW w:w="1714" w:type="dxa"/>
            <w:tcBorders>
              <w:top w:val="nil"/>
              <w:left w:val="nil"/>
              <w:bottom w:val="single" w:sz="4" w:space="0" w:color="auto"/>
              <w:right w:val="single" w:sz="4" w:space="0" w:color="auto"/>
            </w:tcBorders>
            <w:shd w:val="clear" w:color="auto" w:fill="auto"/>
            <w:noWrap/>
            <w:vAlign w:val="center"/>
            <w:hideMark/>
          </w:tcPr>
          <w:p w14:paraId="3649A4CB" w14:textId="05EBE791" w:rsidR="00DC0B6F" w:rsidRPr="00DC0B6F" w:rsidRDefault="00192D09" w:rsidP="00C56943">
            <w:pPr>
              <w:spacing w:after="0" w:line="240" w:lineRule="auto"/>
              <w:jc w:val="left"/>
              <w:rPr>
                <w:rFonts w:eastAsia="Times New Roman" w:cs="Times New Roman"/>
                <w:color w:val="000000"/>
                <w:szCs w:val="24"/>
                <w:lang w:val="en-AU" w:eastAsia="en-AU"/>
              </w:rPr>
            </w:pPr>
            <w:proofErr w:type="spellStart"/>
            <w:r>
              <w:rPr>
                <w:rFonts w:eastAsia="Times New Roman" w:cs="Times New Roman"/>
                <w:color w:val="000000"/>
                <w:szCs w:val="24"/>
                <w:lang w:val="en-AU" w:eastAsia="en-AU"/>
              </w:rPr>
              <w:t>K</w:t>
            </w:r>
            <w:r w:rsidR="00D45AF5">
              <w:rPr>
                <w:rFonts w:eastAsia="Times New Roman" w:cs="Times New Roman"/>
                <w:color w:val="000000"/>
                <w:szCs w:val="24"/>
                <w:lang w:val="en-AU" w:eastAsia="en-AU"/>
              </w:rPr>
              <w:t>t</w:t>
            </w:r>
            <w:proofErr w:type="spellEnd"/>
          </w:p>
        </w:tc>
        <w:tc>
          <w:tcPr>
            <w:tcW w:w="1176" w:type="dxa"/>
            <w:tcBorders>
              <w:top w:val="nil"/>
              <w:left w:val="nil"/>
              <w:bottom w:val="single" w:sz="4" w:space="0" w:color="auto"/>
              <w:right w:val="single" w:sz="4" w:space="0" w:color="auto"/>
            </w:tcBorders>
            <w:shd w:val="clear" w:color="auto" w:fill="auto"/>
            <w:noWrap/>
            <w:vAlign w:val="center"/>
            <w:hideMark/>
          </w:tcPr>
          <w:p w14:paraId="4243C0EF"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196.2</w:t>
            </w:r>
          </w:p>
        </w:tc>
        <w:tc>
          <w:tcPr>
            <w:tcW w:w="1093" w:type="dxa"/>
            <w:tcBorders>
              <w:top w:val="nil"/>
              <w:left w:val="nil"/>
              <w:bottom w:val="single" w:sz="4" w:space="0" w:color="auto"/>
              <w:right w:val="single" w:sz="4" w:space="0" w:color="auto"/>
            </w:tcBorders>
            <w:shd w:val="clear" w:color="auto" w:fill="auto"/>
            <w:noWrap/>
            <w:vAlign w:val="center"/>
            <w:hideMark/>
          </w:tcPr>
          <w:p w14:paraId="3C4D6BB6"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242.7</w:t>
            </w:r>
          </w:p>
        </w:tc>
        <w:tc>
          <w:tcPr>
            <w:tcW w:w="1210" w:type="dxa"/>
            <w:tcBorders>
              <w:top w:val="nil"/>
              <w:left w:val="nil"/>
              <w:bottom w:val="single" w:sz="4" w:space="0" w:color="auto"/>
              <w:right w:val="single" w:sz="4" w:space="0" w:color="auto"/>
            </w:tcBorders>
            <w:shd w:val="clear" w:color="auto" w:fill="auto"/>
            <w:noWrap/>
            <w:vAlign w:val="center"/>
            <w:hideMark/>
          </w:tcPr>
          <w:p w14:paraId="012A0BA0" w14:textId="77777777" w:rsidR="00DC0B6F" w:rsidRPr="00DC0B6F" w:rsidRDefault="00DC0B6F" w:rsidP="00C56943">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349.7</w:t>
            </w:r>
          </w:p>
        </w:tc>
        <w:tc>
          <w:tcPr>
            <w:tcW w:w="1386" w:type="dxa"/>
            <w:tcBorders>
              <w:top w:val="nil"/>
              <w:left w:val="nil"/>
              <w:bottom w:val="single" w:sz="4" w:space="0" w:color="auto"/>
              <w:right w:val="single" w:sz="4" w:space="0" w:color="auto"/>
            </w:tcBorders>
            <w:shd w:val="clear" w:color="auto" w:fill="auto"/>
            <w:noWrap/>
            <w:vAlign w:val="center"/>
            <w:hideMark/>
          </w:tcPr>
          <w:p w14:paraId="450C98D2"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495.4</w:t>
            </w:r>
          </w:p>
        </w:tc>
        <w:tc>
          <w:tcPr>
            <w:tcW w:w="1386" w:type="dxa"/>
            <w:tcBorders>
              <w:top w:val="nil"/>
              <w:left w:val="nil"/>
              <w:bottom w:val="single" w:sz="4" w:space="0" w:color="auto"/>
              <w:right w:val="single" w:sz="4" w:space="0" w:color="auto"/>
            </w:tcBorders>
            <w:shd w:val="clear" w:color="auto" w:fill="auto"/>
            <w:noWrap/>
            <w:vAlign w:val="center"/>
            <w:hideMark/>
          </w:tcPr>
          <w:p w14:paraId="0F4F83C3"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689.8</w:t>
            </w:r>
          </w:p>
        </w:tc>
        <w:tc>
          <w:tcPr>
            <w:tcW w:w="1120" w:type="dxa"/>
            <w:tcBorders>
              <w:top w:val="nil"/>
              <w:left w:val="nil"/>
              <w:bottom w:val="single" w:sz="4" w:space="0" w:color="auto"/>
              <w:right w:val="single" w:sz="4" w:space="0" w:color="auto"/>
            </w:tcBorders>
            <w:shd w:val="clear" w:color="auto" w:fill="auto"/>
            <w:noWrap/>
            <w:vAlign w:val="center"/>
            <w:hideMark/>
          </w:tcPr>
          <w:p w14:paraId="787E9C1D"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944.2</w:t>
            </w:r>
          </w:p>
        </w:tc>
        <w:tc>
          <w:tcPr>
            <w:tcW w:w="1276" w:type="dxa"/>
            <w:tcBorders>
              <w:top w:val="nil"/>
              <w:left w:val="nil"/>
              <w:bottom w:val="single" w:sz="4" w:space="0" w:color="auto"/>
              <w:right w:val="single" w:sz="4" w:space="0" w:color="auto"/>
            </w:tcBorders>
            <w:shd w:val="clear" w:color="auto" w:fill="auto"/>
            <w:noWrap/>
            <w:vAlign w:val="center"/>
            <w:hideMark/>
          </w:tcPr>
          <w:p w14:paraId="2C38014B"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1,270.30</w:t>
            </w:r>
          </w:p>
        </w:tc>
        <w:tc>
          <w:tcPr>
            <w:tcW w:w="1276" w:type="dxa"/>
            <w:tcBorders>
              <w:top w:val="nil"/>
              <w:left w:val="nil"/>
              <w:bottom w:val="single" w:sz="4" w:space="0" w:color="auto"/>
              <w:right w:val="single" w:sz="4" w:space="0" w:color="auto"/>
            </w:tcBorders>
            <w:shd w:val="clear" w:color="auto" w:fill="auto"/>
            <w:noWrap/>
            <w:vAlign w:val="center"/>
            <w:hideMark/>
          </w:tcPr>
          <w:p w14:paraId="7B965E5A"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1,679.80</w:t>
            </w:r>
          </w:p>
        </w:tc>
      </w:tr>
      <w:tr w:rsidR="00C56943" w:rsidRPr="00DC0B6F" w14:paraId="172EBBE2"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114FFBDC"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Cement</w:t>
            </w:r>
          </w:p>
        </w:tc>
        <w:tc>
          <w:tcPr>
            <w:tcW w:w="1714" w:type="dxa"/>
            <w:tcBorders>
              <w:top w:val="nil"/>
              <w:left w:val="nil"/>
              <w:bottom w:val="single" w:sz="4" w:space="0" w:color="auto"/>
              <w:right w:val="single" w:sz="4" w:space="0" w:color="auto"/>
            </w:tcBorders>
            <w:shd w:val="clear" w:color="auto" w:fill="auto"/>
            <w:noWrap/>
            <w:vAlign w:val="center"/>
            <w:hideMark/>
          </w:tcPr>
          <w:p w14:paraId="447DD53A" w14:textId="3DDC859F" w:rsidR="00DC0B6F" w:rsidRPr="00DC0B6F" w:rsidRDefault="00192D09" w:rsidP="00C56943">
            <w:pPr>
              <w:spacing w:after="0" w:line="240" w:lineRule="auto"/>
              <w:jc w:val="left"/>
              <w:rPr>
                <w:rFonts w:eastAsia="Times New Roman" w:cs="Times New Roman"/>
                <w:color w:val="000000"/>
                <w:szCs w:val="24"/>
                <w:lang w:val="en-AU" w:eastAsia="en-AU"/>
              </w:rPr>
            </w:pPr>
            <w:proofErr w:type="spellStart"/>
            <w:r>
              <w:rPr>
                <w:rFonts w:eastAsia="Times New Roman" w:cs="Times New Roman"/>
                <w:color w:val="000000"/>
                <w:szCs w:val="24"/>
                <w:lang w:val="en-AU" w:eastAsia="en-AU"/>
              </w:rPr>
              <w:t>K</w:t>
            </w:r>
            <w:r w:rsidR="00D45AF5">
              <w:rPr>
                <w:rFonts w:eastAsia="Times New Roman" w:cs="Times New Roman"/>
                <w:color w:val="000000"/>
                <w:szCs w:val="24"/>
                <w:lang w:val="en-AU" w:eastAsia="en-AU"/>
              </w:rPr>
              <w:t>t</w:t>
            </w:r>
            <w:proofErr w:type="spellEnd"/>
          </w:p>
        </w:tc>
        <w:tc>
          <w:tcPr>
            <w:tcW w:w="1176" w:type="dxa"/>
            <w:tcBorders>
              <w:top w:val="nil"/>
              <w:left w:val="nil"/>
              <w:bottom w:val="single" w:sz="4" w:space="0" w:color="auto"/>
              <w:right w:val="single" w:sz="4" w:space="0" w:color="auto"/>
            </w:tcBorders>
            <w:shd w:val="clear" w:color="auto" w:fill="auto"/>
            <w:noWrap/>
            <w:vAlign w:val="center"/>
            <w:hideMark/>
          </w:tcPr>
          <w:p w14:paraId="2A69F5A7"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525.2</w:t>
            </w:r>
          </w:p>
        </w:tc>
        <w:tc>
          <w:tcPr>
            <w:tcW w:w="1093" w:type="dxa"/>
            <w:tcBorders>
              <w:top w:val="nil"/>
              <w:left w:val="nil"/>
              <w:bottom w:val="single" w:sz="4" w:space="0" w:color="auto"/>
              <w:right w:val="single" w:sz="4" w:space="0" w:color="auto"/>
            </w:tcBorders>
            <w:shd w:val="clear" w:color="auto" w:fill="auto"/>
            <w:noWrap/>
            <w:vAlign w:val="center"/>
            <w:hideMark/>
          </w:tcPr>
          <w:p w14:paraId="3E01CA81"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649.8</w:t>
            </w:r>
          </w:p>
        </w:tc>
        <w:tc>
          <w:tcPr>
            <w:tcW w:w="1210" w:type="dxa"/>
            <w:tcBorders>
              <w:top w:val="nil"/>
              <w:left w:val="nil"/>
              <w:bottom w:val="single" w:sz="4" w:space="0" w:color="auto"/>
              <w:right w:val="single" w:sz="4" w:space="0" w:color="auto"/>
            </w:tcBorders>
            <w:shd w:val="clear" w:color="auto" w:fill="auto"/>
            <w:noWrap/>
            <w:vAlign w:val="center"/>
            <w:hideMark/>
          </w:tcPr>
          <w:p w14:paraId="65C29199" w14:textId="77777777" w:rsidR="00DC0B6F" w:rsidRPr="00DC0B6F" w:rsidRDefault="00DC0B6F" w:rsidP="00C56943">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936.3</w:t>
            </w:r>
          </w:p>
        </w:tc>
        <w:tc>
          <w:tcPr>
            <w:tcW w:w="1386" w:type="dxa"/>
            <w:tcBorders>
              <w:top w:val="nil"/>
              <w:left w:val="nil"/>
              <w:bottom w:val="single" w:sz="4" w:space="0" w:color="auto"/>
              <w:right w:val="single" w:sz="4" w:space="0" w:color="auto"/>
            </w:tcBorders>
            <w:shd w:val="clear" w:color="auto" w:fill="auto"/>
            <w:noWrap/>
            <w:vAlign w:val="center"/>
            <w:hideMark/>
          </w:tcPr>
          <w:p w14:paraId="74589982"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1,326.30</w:t>
            </w:r>
          </w:p>
        </w:tc>
        <w:tc>
          <w:tcPr>
            <w:tcW w:w="1386" w:type="dxa"/>
            <w:tcBorders>
              <w:top w:val="nil"/>
              <w:left w:val="nil"/>
              <w:bottom w:val="single" w:sz="4" w:space="0" w:color="auto"/>
              <w:right w:val="single" w:sz="4" w:space="0" w:color="auto"/>
            </w:tcBorders>
            <w:shd w:val="clear" w:color="auto" w:fill="auto"/>
            <w:noWrap/>
            <w:vAlign w:val="center"/>
            <w:hideMark/>
          </w:tcPr>
          <w:p w14:paraId="060604E5"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1,847.00</w:t>
            </w:r>
          </w:p>
        </w:tc>
        <w:tc>
          <w:tcPr>
            <w:tcW w:w="1120" w:type="dxa"/>
            <w:tcBorders>
              <w:top w:val="nil"/>
              <w:left w:val="nil"/>
              <w:bottom w:val="single" w:sz="4" w:space="0" w:color="auto"/>
              <w:right w:val="single" w:sz="4" w:space="0" w:color="auto"/>
            </w:tcBorders>
            <w:shd w:val="clear" w:color="auto" w:fill="auto"/>
            <w:noWrap/>
            <w:vAlign w:val="center"/>
            <w:hideMark/>
          </w:tcPr>
          <w:p w14:paraId="2FF671A0"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2,528.10</w:t>
            </w:r>
          </w:p>
        </w:tc>
        <w:tc>
          <w:tcPr>
            <w:tcW w:w="1276" w:type="dxa"/>
            <w:tcBorders>
              <w:top w:val="nil"/>
              <w:left w:val="nil"/>
              <w:bottom w:val="single" w:sz="4" w:space="0" w:color="auto"/>
              <w:right w:val="single" w:sz="4" w:space="0" w:color="auto"/>
            </w:tcBorders>
            <w:shd w:val="clear" w:color="auto" w:fill="auto"/>
            <w:noWrap/>
            <w:vAlign w:val="center"/>
            <w:hideMark/>
          </w:tcPr>
          <w:p w14:paraId="1C71D5F4"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3,401.30</w:t>
            </w:r>
          </w:p>
        </w:tc>
        <w:tc>
          <w:tcPr>
            <w:tcW w:w="1276" w:type="dxa"/>
            <w:tcBorders>
              <w:top w:val="nil"/>
              <w:left w:val="nil"/>
              <w:bottom w:val="single" w:sz="4" w:space="0" w:color="auto"/>
              <w:right w:val="single" w:sz="4" w:space="0" w:color="auto"/>
            </w:tcBorders>
            <w:shd w:val="clear" w:color="auto" w:fill="auto"/>
            <w:noWrap/>
            <w:vAlign w:val="center"/>
            <w:hideMark/>
          </w:tcPr>
          <w:p w14:paraId="5629A86A"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4,497.60</w:t>
            </w:r>
          </w:p>
        </w:tc>
      </w:tr>
      <w:tr w:rsidR="00C56943" w:rsidRPr="00DC0B6F" w14:paraId="5C2C13C2" w14:textId="77777777" w:rsidTr="00C56943">
        <w:trPr>
          <w:trHeight w:val="312"/>
        </w:trPr>
        <w:tc>
          <w:tcPr>
            <w:tcW w:w="4715" w:type="dxa"/>
            <w:gridSpan w:val="3"/>
            <w:tcBorders>
              <w:top w:val="nil"/>
              <w:left w:val="single" w:sz="4" w:space="0" w:color="auto"/>
              <w:bottom w:val="single" w:sz="4" w:space="0" w:color="auto"/>
              <w:right w:val="single" w:sz="4" w:space="0" w:color="auto"/>
            </w:tcBorders>
            <w:shd w:val="clear" w:color="auto" w:fill="auto"/>
            <w:noWrap/>
            <w:vAlign w:val="center"/>
            <w:hideMark/>
          </w:tcPr>
          <w:p w14:paraId="76EA8A9D" w14:textId="77777777" w:rsidR="00DC0B6F" w:rsidRPr="00DC0B6F" w:rsidRDefault="00DC0B6F" w:rsidP="00C56943">
            <w:pPr>
              <w:spacing w:after="0" w:line="240" w:lineRule="auto"/>
              <w:jc w:val="left"/>
              <w:rPr>
                <w:rFonts w:eastAsia="Times New Roman" w:cs="Times New Roman"/>
                <w:i/>
                <w:color w:val="000000"/>
                <w:szCs w:val="24"/>
                <w:lang w:val="en-AU" w:eastAsia="en-AU"/>
              </w:rPr>
            </w:pPr>
            <w:r w:rsidRPr="00DC0B6F">
              <w:rPr>
                <w:rFonts w:eastAsia="Times New Roman" w:cs="Times New Roman"/>
                <w:i/>
                <w:color w:val="000000"/>
                <w:szCs w:val="24"/>
                <w:lang w:val="en-AU" w:eastAsia="en-AU"/>
              </w:rPr>
              <w:t>Residential and Service sector </w:t>
            </w:r>
          </w:p>
        </w:tc>
        <w:tc>
          <w:tcPr>
            <w:tcW w:w="1093" w:type="dxa"/>
            <w:tcBorders>
              <w:top w:val="nil"/>
              <w:left w:val="nil"/>
              <w:bottom w:val="single" w:sz="4" w:space="0" w:color="auto"/>
              <w:right w:val="single" w:sz="4" w:space="0" w:color="auto"/>
            </w:tcBorders>
            <w:shd w:val="clear" w:color="auto" w:fill="auto"/>
            <w:noWrap/>
            <w:vAlign w:val="center"/>
            <w:hideMark/>
          </w:tcPr>
          <w:p w14:paraId="1ED4AE1C" w14:textId="77777777" w:rsidR="00DC0B6F" w:rsidRPr="00DC0B6F" w:rsidRDefault="00DC0B6F" w:rsidP="00C56943">
            <w:pPr>
              <w:spacing w:after="0" w:line="240" w:lineRule="auto"/>
              <w:jc w:val="center"/>
              <w:rPr>
                <w:rFonts w:eastAsia="Times New Roman" w:cs="Times New Roman"/>
                <w:color w:val="000000"/>
                <w:szCs w:val="24"/>
                <w:lang w:val="en-AU" w:eastAsia="en-AU"/>
              </w:rPr>
            </w:pPr>
          </w:p>
        </w:tc>
        <w:tc>
          <w:tcPr>
            <w:tcW w:w="1210" w:type="dxa"/>
            <w:tcBorders>
              <w:top w:val="nil"/>
              <w:left w:val="nil"/>
              <w:bottom w:val="single" w:sz="4" w:space="0" w:color="auto"/>
              <w:right w:val="single" w:sz="4" w:space="0" w:color="auto"/>
            </w:tcBorders>
            <w:shd w:val="clear" w:color="auto" w:fill="auto"/>
            <w:noWrap/>
            <w:vAlign w:val="center"/>
            <w:hideMark/>
          </w:tcPr>
          <w:p w14:paraId="6028326D" w14:textId="77777777" w:rsidR="00DC0B6F" w:rsidRPr="00DC0B6F" w:rsidRDefault="00DC0B6F" w:rsidP="00C56943">
            <w:pPr>
              <w:spacing w:after="0" w:line="240" w:lineRule="auto"/>
              <w:jc w:val="center"/>
              <w:rPr>
                <w:rFonts w:eastAsia="Times New Roman" w:cs="Times New Roman"/>
                <w:color w:val="000000"/>
                <w:szCs w:val="24"/>
                <w:lang w:val="en-AU" w:eastAsia="en-AU"/>
              </w:rPr>
            </w:pPr>
          </w:p>
        </w:tc>
        <w:tc>
          <w:tcPr>
            <w:tcW w:w="1386" w:type="dxa"/>
            <w:tcBorders>
              <w:top w:val="nil"/>
              <w:left w:val="nil"/>
              <w:bottom w:val="single" w:sz="4" w:space="0" w:color="auto"/>
              <w:right w:val="single" w:sz="4" w:space="0" w:color="auto"/>
            </w:tcBorders>
            <w:shd w:val="clear" w:color="auto" w:fill="auto"/>
            <w:noWrap/>
            <w:vAlign w:val="center"/>
            <w:hideMark/>
          </w:tcPr>
          <w:p w14:paraId="012359AA"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386" w:type="dxa"/>
            <w:tcBorders>
              <w:top w:val="nil"/>
              <w:left w:val="nil"/>
              <w:bottom w:val="single" w:sz="4" w:space="0" w:color="auto"/>
              <w:right w:val="single" w:sz="4" w:space="0" w:color="auto"/>
            </w:tcBorders>
            <w:shd w:val="clear" w:color="auto" w:fill="auto"/>
            <w:noWrap/>
            <w:vAlign w:val="center"/>
            <w:hideMark/>
          </w:tcPr>
          <w:p w14:paraId="44338EF9"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120" w:type="dxa"/>
            <w:tcBorders>
              <w:top w:val="nil"/>
              <w:left w:val="nil"/>
              <w:bottom w:val="single" w:sz="4" w:space="0" w:color="auto"/>
              <w:right w:val="single" w:sz="4" w:space="0" w:color="auto"/>
            </w:tcBorders>
            <w:shd w:val="clear" w:color="auto" w:fill="auto"/>
            <w:noWrap/>
            <w:vAlign w:val="center"/>
            <w:hideMark/>
          </w:tcPr>
          <w:p w14:paraId="0900B37D"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 </w:t>
            </w:r>
          </w:p>
        </w:tc>
        <w:tc>
          <w:tcPr>
            <w:tcW w:w="1276" w:type="dxa"/>
            <w:tcBorders>
              <w:top w:val="nil"/>
              <w:left w:val="nil"/>
              <w:bottom w:val="single" w:sz="4" w:space="0" w:color="auto"/>
              <w:right w:val="single" w:sz="4" w:space="0" w:color="auto"/>
            </w:tcBorders>
            <w:shd w:val="clear" w:color="auto" w:fill="auto"/>
            <w:noWrap/>
            <w:vAlign w:val="center"/>
            <w:hideMark/>
          </w:tcPr>
          <w:p w14:paraId="7AF276DB" w14:textId="77777777" w:rsidR="00DC0B6F" w:rsidRPr="00DC0B6F" w:rsidRDefault="00DC0B6F" w:rsidP="0010038B">
            <w:pPr>
              <w:spacing w:after="0" w:line="240" w:lineRule="auto"/>
              <w:jc w:val="center"/>
              <w:rPr>
                <w:rFonts w:eastAsia="Times New Roman" w:cs="Times New Roman"/>
                <w:color w:val="000000"/>
                <w:szCs w:val="24"/>
                <w:lang w:val="en-AU" w:eastAsia="en-AU"/>
              </w:rPr>
            </w:pPr>
          </w:p>
        </w:tc>
        <w:tc>
          <w:tcPr>
            <w:tcW w:w="1276" w:type="dxa"/>
            <w:tcBorders>
              <w:top w:val="nil"/>
              <w:left w:val="nil"/>
              <w:bottom w:val="single" w:sz="4" w:space="0" w:color="auto"/>
              <w:right w:val="single" w:sz="4" w:space="0" w:color="auto"/>
            </w:tcBorders>
            <w:shd w:val="clear" w:color="auto" w:fill="auto"/>
            <w:noWrap/>
            <w:vAlign w:val="center"/>
            <w:hideMark/>
          </w:tcPr>
          <w:p w14:paraId="42C6B575" w14:textId="77777777" w:rsidR="00DC0B6F" w:rsidRPr="00DC0B6F" w:rsidRDefault="00DC0B6F" w:rsidP="0010038B">
            <w:pPr>
              <w:spacing w:after="0" w:line="240" w:lineRule="auto"/>
              <w:jc w:val="center"/>
              <w:rPr>
                <w:rFonts w:eastAsia="Times New Roman" w:cs="Times New Roman"/>
                <w:color w:val="000000"/>
                <w:szCs w:val="24"/>
                <w:lang w:val="en-AU" w:eastAsia="en-AU"/>
              </w:rPr>
            </w:pPr>
          </w:p>
        </w:tc>
      </w:tr>
      <w:tr w:rsidR="00C56943" w:rsidRPr="00DC0B6F" w14:paraId="056FE515"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21FED38B" w14:textId="77777777" w:rsidR="00DC0B6F" w:rsidRPr="00DC0B6F" w:rsidRDefault="00665A64" w:rsidP="00C56943">
            <w:pPr>
              <w:spacing w:after="0" w:line="240" w:lineRule="auto"/>
              <w:ind w:firstLine="0"/>
              <w:jc w:val="left"/>
              <w:rPr>
                <w:rFonts w:eastAsia="Times New Roman" w:cs="Times New Roman"/>
                <w:color w:val="000000"/>
                <w:szCs w:val="24"/>
                <w:lang w:val="en-AU" w:eastAsia="en-AU"/>
              </w:rPr>
            </w:pPr>
            <w:r>
              <w:rPr>
                <w:rFonts w:eastAsia="Times New Roman" w:cs="Times New Roman"/>
                <w:color w:val="000000"/>
                <w:szCs w:val="24"/>
                <w:lang w:val="en-AU" w:eastAsia="en-AU"/>
              </w:rPr>
              <w:t>Residential</w:t>
            </w:r>
          </w:p>
        </w:tc>
        <w:tc>
          <w:tcPr>
            <w:tcW w:w="1714" w:type="dxa"/>
            <w:tcBorders>
              <w:top w:val="nil"/>
              <w:left w:val="nil"/>
              <w:bottom w:val="single" w:sz="4" w:space="0" w:color="auto"/>
              <w:right w:val="single" w:sz="4" w:space="0" w:color="auto"/>
            </w:tcBorders>
            <w:shd w:val="clear" w:color="auto" w:fill="auto"/>
            <w:noWrap/>
            <w:vAlign w:val="center"/>
            <w:hideMark/>
          </w:tcPr>
          <w:p w14:paraId="48063BB6" w14:textId="77777777" w:rsidR="00DC0B6F" w:rsidRPr="00DC0B6F" w:rsidRDefault="001B5C32" w:rsidP="00C56943">
            <w:pPr>
              <w:spacing w:after="0" w:line="240" w:lineRule="auto"/>
              <w:ind w:firstLine="0"/>
              <w:jc w:val="left"/>
              <w:rPr>
                <w:rFonts w:eastAsia="Times New Roman" w:cs="Times New Roman"/>
                <w:color w:val="000000"/>
                <w:szCs w:val="24"/>
                <w:lang w:val="en-AU" w:eastAsia="en-AU"/>
              </w:rPr>
            </w:pPr>
            <w:r>
              <w:rPr>
                <w:rFonts w:eastAsia="Times New Roman" w:cs="Times New Roman"/>
                <w:color w:val="000000"/>
                <w:szCs w:val="24"/>
                <w:lang w:val="en-AU" w:eastAsia="en-AU"/>
              </w:rPr>
              <w:t>T</w:t>
            </w:r>
            <w:r w:rsidR="00DC0B6F" w:rsidRPr="00DC0B6F">
              <w:rPr>
                <w:rFonts w:eastAsia="Times New Roman" w:cs="Times New Roman"/>
                <w:color w:val="000000"/>
                <w:szCs w:val="24"/>
                <w:lang w:val="en-AU" w:eastAsia="en-AU"/>
              </w:rPr>
              <w:t>housand HH</w:t>
            </w:r>
          </w:p>
        </w:tc>
        <w:tc>
          <w:tcPr>
            <w:tcW w:w="1176" w:type="dxa"/>
            <w:tcBorders>
              <w:top w:val="nil"/>
              <w:left w:val="nil"/>
              <w:bottom w:val="single" w:sz="4" w:space="0" w:color="auto"/>
              <w:right w:val="single" w:sz="4" w:space="0" w:color="auto"/>
            </w:tcBorders>
            <w:shd w:val="clear" w:color="auto" w:fill="auto"/>
            <w:noWrap/>
            <w:vAlign w:val="center"/>
            <w:hideMark/>
          </w:tcPr>
          <w:p w14:paraId="322D8225"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164.13</w:t>
            </w:r>
          </w:p>
        </w:tc>
        <w:tc>
          <w:tcPr>
            <w:tcW w:w="1093" w:type="dxa"/>
            <w:tcBorders>
              <w:top w:val="nil"/>
              <w:left w:val="nil"/>
              <w:bottom w:val="single" w:sz="4" w:space="0" w:color="auto"/>
              <w:right w:val="single" w:sz="4" w:space="0" w:color="auto"/>
            </w:tcBorders>
            <w:shd w:val="clear" w:color="auto" w:fill="auto"/>
            <w:noWrap/>
            <w:vAlign w:val="center"/>
            <w:hideMark/>
          </w:tcPr>
          <w:p w14:paraId="16E694CB"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175.27</w:t>
            </w:r>
          </w:p>
        </w:tc>
        <w:tc>
          <w:tcPr>
            <w:tcW w:w="1210" w:type="dxa"/>
            <w:tcBorders>
              <w:top w:val="nil"/>
              <w:left w:val="nil"/>
              <w:bottom w:val="single" w:sz="4" w:space="0" w:color="auto"/>
              <w:right w:val="single" w:sz="4" w:space="0" w:color="auto"/>
            </w:tcBorders>
            <w:shd w:val="clear" w:color="auto" w:fill="auto"/>
            <w:noWrap/>
            <w:vAlign w:val="center"/>
            <w:hideMark/>
          </w:tcPr>
          <w:p w14:paraId="26E6F0F0"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185.12</w:t>
            </w:r>
          </w:p>
        </w:tc>
        <w:tc>
          <w:tcPr>
            <w:tcW w:w="1386" w:type="dxa"/>
            <w:tcBorders>
              <w:top w:val="nil"/>
              <w:left w:val="nil"/>
              <w:bottom w:val="single" w:sz="4" w:space="0" w:color="auto"/>
              <w:right w:val="single" w:sz="4" w:space="0" w:color="auto"/>
            </w:tcBorders>
            <w:shd w:val="clear" w:color="auto" w:fill="auto"/>
            <w:noWrap/>
            <w:vAlign w:val="center"/>
            <w:hideMark/>
          </w:tcPr>
          <w:p w14:paraId="04B5DBB7"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195.53</w:t>
            </w:r>
          </w:p>
        </w:tc>
        <w:tc>
          <w:tcPr>
            <w:tcW w:w="1386" w:type="dxa"/>
            <w:tcBorders>
              <w:top w:val="nil"/>
              <w:left w:val="nil"/>
              <w:bottom w:val="single" w:sz="4" w:space="0" w:color="auto"/>
              <w:right w:val="single" w:sz="4" w:space="0" w:color="auto"/>
            </w:tcBorders>
            <w:shd w:val="clear" w:color="auto" w:fill="auto"/>
            <w:noWrap/>
            <w:vAlign w:val="center"/>
            <w:hideMark/>
          </w:tcPr>
          <w:p w14:paraId="4FBABB9E" w14:textId="77777777" w:rsidR="00DC0B6F" w:rsidRPr="00DC0B6F" w:rsidRDefault="00DC0B6F" w:rsidP="00C56943">
            <w:pPr>
              <w:spacing w:after="0" w:line="240" w:lineRule="auto"/>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206.52</w:t>
            </w:r>
          </w:p>
        </w:tc>
        <w:tc>
          <w:tcPr>
            <w:tcW w:w="1120" w:type="dxa"/>
            <w:tcBorders>
              <w:top w:val="nil"/>
              <w:left w:val="nil"/>
              <w:bottom w:val="single" w:sz="4" w:space="0" w:color="auto"/>
              <w:right w:val="single" w:sz="4" w:space="0" w:color="auto"/>
            </w:tcBorders>
            <w:shd w:val="clear" w:color="auto" w:fill="auto"/>
            <w:noWrap/>
            <w:vAlign w:val="center"/>
            <w:hideMark/>
          </w:tcPr>
          <w:p w14:paraId="49BC88D2"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218.13</w:t>
            </w:r>
          </w:p>
        </w:tc>
        <w:tc>
          <w:tcPr>
            <w:tcW w:w="1276" w:type="dxa"/>
            <w:tcBorders>
              <w:top w:val="nil"/>
              <w:left w:val="nil"/>
              <w:bottom w:val="single" w:sz="4" w:space="0" w:color="auto"/>
              <w:right w:val="single" w:sz="4" w:space="0" w:color="auto"/>
            </w:tcBorders>
            <w:shd w:val="clear" w:color="auto" w:fill="auto"/>
            <w:noWrap/>
            <w:vAlign w:val="center"/>
            <w:hideMark/>
          </w:tcPr>
          <w:p w14:paraId="60D9B3C2" w14:textId="77777777" w:rsidR="00DC0B6F" w:rsidRPr="00DC0B6F" w:rsidRDefault="00DC0B6F" w:rsidP="0010038B">
            <w:pPr>
              <w:spacing w:after="0" w:line="240" w:lineRule="auto"/>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230.4</w:t>
            </w:r>
          </w:p>
        </w:tc>
        <w:tc>
          <w:tcPr>
            <w:tcW w:w="1276" w:type="dxa"/>
            <w:tcBorders>
              <w:top w:val="nil"/>
              <w:left w:val="nil"/>
              <w:bottom w:val="single" w:sz="4" w:space="0" w:color="auto"/>
              <w:right w:val="single" w:sz="4" w:space="0" w:color="auto"/>
            </w:tcBorders>
            <w:shd w:val="clear" w:color="auto" w:fill="auto"/>
            <w:noWrap/>
            <w:vAlign w:val="center"/>
            <w:hideMark/>
          </w:tcPr>
          <w:p w14:paraId="1AD200A8"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243.35</w:t>
            </w:r>
          </w:p>
        </w:tc>
      </w:tr>
      <w:tr w:rsidR="00C56943" w:rsidRPr="00DC0B6F" w14:paraId="1F776C7F" w14:textId="77777777" w:rsidTr="00C56943">
        <w:trPr>
          <w:trHeight w:val="312"/>
        </w:trPr>
        <w:tc>
          <w:tcPr>
            <w:tcW w:w="1825" w:type="dxa"/>
            <w:tcBorders>
              <w:top w:val="nil"/>
              <w:left w:val="single" w:sz="4" w:space="0" w:color="auto"/>
              <w:bottom w:val="single" w:sz="4" w:space="0" w:color="auto"/>
              <w:right w:val="single" w:sz="4" w:space="0" w:color="auto"/>
            </w:tcBorders>
            <w:shd w:val="clear" w:color="auto" w:fill="auto"/>
            <w:noWrap/>
            <w:vAlign w:val="center"/>
            <w:hideMark/>
          </w:tcPr>
          <w:p w14:paraId="30B40503" w14:textId="77777777" w:rsidR="00DC0B6F" w:rsidRPr="00DC0B6F" w:rsidRDefault="006F4949" w:rsidP="00C56943">
            <w:pPr>
              <w:spacing w:after="0" w:line="240" w:lineRule="auto"/>
              <w:ind w:firstLine="0"/>
              <w:jc w:val="left"/>
              <w:rPr>
                <w:rFonts w:eastAsia="Times New Roman" w:cs="Times New Roman"/>
                <w:color w:val="000000"/>
                <w:szCs w:val="24"/>
                <w:lang w:val="en-AU" w:eastAsia="en-AU"/>
              </w:rPr>
            </w:pPr>
            <w:r>
              <w:rPr>
                <w:rFonts w:eastAsia="Times New Roman" w:cs="Times New Roman"/>
                <w:color w:val="000000"/>
                <w:szCs w:val="24"/>
                <w:lang w:val="en-AU" w:eastAsia="en-AU"/>
              </w:rPr>
              <w:t>S</w:t>
            </w:r>
            <w:r w:rsidR="00665A64">
              <w:rPr>
                <w:rFonts w:eastAsia="Times New Roman" w:cs="Times New Roman"/>
                <w:color w:val="000000"/>
                <w:szCs w:val="24"/>
                <w:lang w:val="en-AU" w:eastAsia="en-AU"/>
              </w:rPr>
              <w:t>ervice</w:t>
            </w:r>
          </w:p>
        </w:tc>
        <w:tc>
          <w:tcPr>
            <w:tcW w:w="1714" w:type="dxa"/>
            <w:tcBorders>
              <w:top w:val="nil"/>
              <w:left w:val="nil"/>
              <w:bottom w:val="single" w:sz="4" w:space="0" w:color="auto"/>
              <w:right w:val="single" w:sz="4" w:space="0" w:color="auto"/>
            </w:tcBorders>
            <w:shd w:val="clear" w:color="auto" w:fill="auto"/>
            <w:noWrap/>
            <w:vAlign w:val="center"/>
            <w:hideMark/>
          </w:tcPr>
          <w:p w14:paraId="05310847" w14:textId="77777777" w:rsidR="00DC0B6F" w:rsidRPr="00DC0B6F" w:rsidRDefault="001B5C32" w:rsidP="00C56943">
            <w:pPr>
              <w:spacing w:after="0" w:line="240" w:lineRule="auto"/>
              <w:ind w:firstLine="0"/>
              <w:jc w:val="left"/>
              <w:rPr>
                <w:rFonts w:eastAsia="Times New Roman" w:cs="Times New Roman"/>
                <w:color w:val="000000"/>
                <w:szCs w:val="24"/>
                <w:lang w:val="en-AU" w:eastAsia="en-AU"/>
              </w:rPr>
            </w:pPr>
            <w:r>
              <w:rPr>
                <w:rFonts w:eastAsia="Times New Roman" w:cs="Times New Roman"/>
                <w:color w:val="000000"/>
                <w:szCs w:val="24"/>
                <w:lang w:val="en-AU" w:eastAsia="en-AU"/>
              </w:rPr>
              <w:t>M</w:t>
            </w:r>
            <w:r w:rsidR="00DC0B6F" w:rsidRPr="00DC0B6F">
              <w:rPr>
                <w:rFonts w:eastAsia="Times New Roman" w:cs="Times New Roman"/>
                <w:color w:val="000000"/>
                <w:szCs w:val="24"/>
                <w:lang w:val="en-AU" w:eastAsia="en-AU"/>
              </w:rPr>
              <w:t xml:space="preserve">illion </w:t>
            </w:r>
            <w:r>
              <w:rPr>
                <w:rFonts w:eastAsia="Times New Roman" w:cs="Times New Roman"/>
                <w:color w:val="000000"/>
                <w:szCs w:val="24"/>
                <w:lang w:val="en-AU" w:eastAsia="en-AU"/>
              </w:rPr>
              <w:t>US</w:t>
            </w:r>
            <w:r w:rsidR="00DC0B6F" w:rsidRPr="00DC0B6F">
              <w:rPr>
                <w:rFonts w:eastAsia="Times New Roman" w:cs="Times New Roman"/>
                <w:color w:val="000000"/>
                <w:szCs w:val="24"/>
                <w:lang w:val="en-AU" w:eastAsia="en-AU"/>
              </w:rPr>
              <w:t>$</w:t>
            </w:r>
          </w:p>
        </w:tc>
        <w:tc>
          <w:tcPr>
            <w:tcW w:w="1176" w:type="dxa"/>
            <w:tcBorders>
              <w:top w:val="nil"/>
              <w:left w:val="nil"/>
              <w:bottom w:val="single" w:sz="4" w:space="0" w:color="auto"/>
              <w:right w:val="single" w:sz="4" w:space="0" w:color="auto"/>
            </w:tcBorders>
            <w:shd w:val="clear" w:color="auto" w:fill="auto"/>
            <w:noWrap/>
            <w:vAlign w:val="center"/>
            <w:hideMark/>
          </w:tcPr>
          <w:p w14:paraId="45174A82"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320.56</w:t>
            </w:r>
          </w:p>
        </w:tc>
        <w:tc>
          <w:tcPr>
            <w:tcW w:w="1093" w:type="dxa"/>
            <w:tcBorders>
              <w:top w:val="nil"/>
              <w:left w:val="nil"/>
              <w:bottom w:val="single" w:sz="4" w:space="0" w:color="auto"/>
              <w:right w:val="single" w:sz="4" w:space="0" w:color="auto"/>
            </w:tcBorders>
            <w:shd w:val="clear" w:color="auto" w:fill="auto"/>
            <w:noWrap/>
            <w:vAlign w:val="center"/>
            <w:hideMark/>
          </w:tcPr>
          <w:p w14:paraId="29923857"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502.57</w:t>
            </w:r>
          </w:p>
        </w:tc>
        <w:tc>
          <w:tcPr>
            <w:tcW w:w="1210" w:type="dxa"/>
            <w:tcBorders>
              <w:top w:val="nil"/>
              <w:left w:val="nil"/>
              <w:bottom w:val="single" w:sz="4" w:space="0" w:color="auto"/>
              <w:right w:val="single" w:sz="4" w:space="0" w:color="auto"/>
            </w:tcBorders>
            <w:shd w:val="clear" w:color="auto" w:fill="auto"/>
            <w:noWrap/>
            <w:vAlign w:val="center"/>
            <w:hideMark/>
          </w:tcPr>
          <w:p w14:paraId="698836A6" w14:textId="77777777" w:rsidR="00DC0B6F" w:rsidRPr="00DC0B6F" w:rsidRDefault="00DC0B6F" w:rsidP="00C56943">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731.63</w:t>
            </w:r>
          </w:p>
        </w:tc>
        <w:tc>
          <w:tcPr>
            <w:tcW w:w="1386" w:type="dxa"/>
            <w:tcBorders>
              <w:top w:val="nil"/>
              <w:left w:val="nil"/>
              <w:bottom w:val="single" w:sz="4" w:space="0" w:color="auto"/>
              <w:right w:val="single" w:sz="4" w:space="0" w:color="auto"/>
            </w:tcBorders>
            <w:shd w:val="clear" w:color="auto" w:fill="auto"/>
            <w:noWrap/>
            <w:vAlign w:val="center"/>
            <w:hideMark/>
          </w:tcPr>
          <w:p w14:paraId="29A55E5D"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1,065.08</w:t>
            </w:r>
          </w:p>
        </w:tc>
        <w:tc>
          <w:tcPr>
            <w:tcW w:w="1386" w:type="dxa"/>
            <w:tcBorders>
              <w:top w:val="nil"/>
              <w:left w:val="nil"/>
              <w:bottom w:val="single" w:sz="4" w:space="0" w:color="auto"/>
              <w:right w:val="single" w:sz="4" w:space="0" w:color="auto"/>
            </w:tcBorders>
            <w:shd w:val="clear" w:color="auto" w:fill="auto"/>
            <w:noWrap/>
            <w:vAlign w:val="center"/>
            <w:hideMark/>
          </w:tcPr>
          <w:p w14:paraId="4821EA61"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1,550.52</w:t>
            </w:r>
          </w:p>
        </w:tc>
        <w:tc>
          <w:tcPr>
            <w:tcW w:w="1120" w:type="dxa"/>
            <w:tcBorders>
              <w:top w:val="nil"/>
              <w:left w:val="nil"/>
              <w:bottom w:val="single" w:sz="4" w:space="0" w:color="auto"/>
              <w:right w:val="single" w:sz="4" w:space="0" w:color="auto"/>
            </w:tcBorders>
            <w:shd w:val="clear" w:color="auto" w:fill="auto"/>
            <w:noWrap/>
            <w:vAlign w:val="center"/>
            <w:hideMark/>
          </w:tcPr>
          <w:p w14:paraId="582967D9" w14:textId="77777777" w:rsidR="00DC0B6F" w:rsidRPr="00DC0B6F" w:rsidRDefault="00DC0B6F" w:rsidP="00C56943">
            <w:pPr>
              <w:spacing w:after="0" w:line="240" w:lineRule="auto"/>
              <w:ind w:firstLine="0"/>
              <w:jc w:val="left"/>
              <w:rPr>
                <w:rFonts w:eastAsia="Times New Roman" w:cs="Times New Roman"/>
                <w:color w:val="000000"/>
                <w:szCs w:val="24"/>
                <w:lang w:val="en-AU" w:eastAsia="en-AU"/>
              </w:rPr>
            </w:pPr>
            <w:r w:rsidRPr="00DC0B6F">
              <w:rPr>
                <w:rFonts w:eastAsia="Times New Roman" w:cs="Times New Roman"/>
                <w:color w:val="000000"/>
                <w:szCs w:val="24"/>
                <w:lang w:val="en-AU" w:eastAsia="en-AU"/>
              </w:rPr>
              <w:t>2,257.20</w:t>
            </w:r>
          </w:p>
        </w:tc>
        <w:tc>
          <w:tcPr>
            <w:tcW w:w="1276" w:type="dxa"/>
            <w:tcBorders>
              <w:top w:val="nil"/>
              <w:left w:val="nil"/>
              <w:bottom w:val="single" w:sz="4" w:space="0" w:color="auto"/>
              <w:right w:val="single" w:sz="4" w:space="0" w:color="auto"/>
            </w:tcBorders>
            <w:shd w:val="clear" w:color="auto" w:fill="auto"/>
            <w:noWrap/>
            <w:vAlign w:val="center"/>
            <w:hideMark/>
          </w:tcPr>
          <w:p w14:paraId="4781DD27"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3,285.98</w:t>
            </w:r>
          </w:p>
        </w:tc>
        <w:tc>
          <w:tcPr>
            <w:tcW w:w="1276" w:type="dxa"/>
            <w:tcBorders>
              <w:top w:val="nil"/>
              <w:left w:val="nil"/>
              <w:bottom w:val="single" w:sz="4" w:space="0" w:color="auto"/>
              <w:right w:val="single" w:sz="4" w:space="0" w:color="auto"/>
            </w:tcBorders>
            <w:shd w:val="clear" w:color="auto" w:fill="auto"/>
            <w:noWrap/>
            <w:vAlign w:val="center"/>
            <w:hideMark/>
          </w:tcPr>
          <w:p w14:paraId="5C0DFB88" w14:textId="77777777" w:rsidR="00DC0B6F" w:rsidRPr="00DC0B6F" w:rsidRDefault="00DC0B6F" w:rsidP="0010038B">
            <w:pPr>
              <w:spacing w:after="0" w:line="240" w:lineRule="auto"/>
              <w:ind w:firstLine="0"/>
              <w:jc w:val="center"/>
              <w:rPr>
                <w:rFonts w:eastAsia="Times New Roman" w:cs="Times New Roman"/>
                <w:color w:val="000000"/>
                <w:szCs w:val="24"/>
                <w:lang w:val="en-AU" w:eastAsia="en-AU"/>
              </w:rPr>
            </w:pPr>
            <w:r w:rsidRPr="00DC0B6F">
              <w:rPr>
                <w:rFonts w:eastAsia="Times New Roman" w:cs="Times New Roman"/>
                <w:color w:val="000000"/>
                <w:szCs w:val="24"/>
                <w:lang w:val="en-AU" w:eastAsia="en-AU"/>
              </w:rPr>
              <w:t>4,783.64</w:t>
            </w:r>
          </w:p>
        </w:tc>
      </w:tr>
    </w:tbl>
    <w:p w14:paraId="438A00AE" w14:textId="77777777" w:rsidR="0026135F" w:rsidRDefault="0026135F" w:rsidP="00DC0B6F">
      <w:pPr>
        <w:spacing w:after="0" w:line="240" w:lineRule="auto"/>
        <w:rPr>
          <w:rFonts w:cs="Times New Roman"/>
          <w:szCs w:val="24"/>
        </w:rPr>
      </w:pPr>
    </w:p>
    <w:p w14:paraId="2048E410" w14:textId="5877A82A" w:rsidR="00970DAA" w:rsidRDefault="00970DAA" w:rsidP="00970DAA">
      <w:pPr>
        <w:spacing w:after="0" w:line="240" w:lineRule="auto"/>
        <w:ind w:firstLine="0"/>
        <w:rPr>
          <w:rFonts w:cs="Times New Roman"/>
          <w:szCs w:val="24"/>
        </w:rPr>
      </w:pPr>
      <w:r>
        <w:rPr>
          <w:rFonts w:cs="Times New Roman"/>
          <w:szCs w:val="24"/>
        </w:rPr>
        <w:t>Table A.</w:t>
      </w:r>
      <w:r w:rsidR="0057666B">
        <w:rPr>
          <w:rFonts w:cs="Times New Roman"/>
          <w:szCs w:val="24"/>
        </w:rPr>
        <w:t>13</w:t>
      </w:r>
      <w:r w:rsidR="005A4B2E">
        <w:rPr>
          <w:rFonts w:cs="Times New Roman"/>
          <w:szCs w:val="24"/>
        </w:rPr>
        <w:t xml:space="preserve"> </w:t>
      </w:r>
      <w:r>
        <w:rPr>
          <w:rFonts w:cs="Times New Roman"/>
          <w:szCs w:val="24"/>
        </w:rPr>
        <w:t>Fuel price projection</w:t>
      </w:r>
      <w:r w:rsidR="00C56943">
        <w:rPr>
          <w:rFonts w:cs="Times New Roman"/>
          <w:szCs w:val="24"/>
        </w:rPr>
        <w:t xml:space="preserve">, based on </w:t>
      </w:r>
      <w:r w:rsidR="00191919">
        <w:rPr>
          <w:rFonts w:cs="Times New Roman"/>
          <w:szCs w:val="24"/>
        </w:rPr>
        <w:fldChar w:fldCharType="begin"/>
      </w:r>
      <w:r w:rsidR="008A6337">
        <w:rPr>
          <w:rFonts w:cs="Times New Roman"/>
          <w:szCs w:val="24"/>
        </w:rPr>
        <w:instrText xml:space="preserve"> ADDIN EN.CITE &lt;EndNote&gt;&lt;Cite&gt;&lt;Author&gt;US EIA&lt;/Author&gt;&lt;Year&gt;2016&lt;/Year&gt;&lt;RecNum&gt;171&lt;/RecNum&gt;&lt;DisplayText&gt;[14, 34]&lt;/DisplayText&gt;&lt;record&gt;&lt;rec-number&gt;171&lt;/rec-number&gt;&lt;foreign-keys&gt;&lt;key app="EN" db-id="vdxfvwasb9twpcevszl550wlexparva9swxt" timestamp="1487473948"&gt;171&lt;/key&gt;&lt;/foreign-keys&gt;&lt;ref-type name="Report"&gt;27&lt;/ref-type&gt;&lt;contributors&gt;&lt;authors&gt;&lt;author&gt;US EIA,&lt;/author&gt;&lt;/authors&gt;&lt;tertiary-authors&gt;&lt;author&gt;Washington DC, USA&lt;/author&gt;&lt;/tertiary-authors&gt;&lt;subsidiary-authors&gt;&lt;author&gt;Energy Information Administration&lt;/author&gt;&lt;/subsidiary-authors&gt;&lt;/contributors&gt;&lt;titles&gt;&lt;title&gt;International Energy Outlook 2016&lt;/title&gt;&lt;/titles&gt;&lt;number&gt;DOE/EIA-0484(2016)&lt;/number&gt;&lt;dates&gt;&lt;year&gt;2016&lt;/year&gt;&lt;/dates&gt;&lt;publisher&gt;US Energy Information Administration&lt;/publisher&gt;&lt;urls&gt;&lt;related-urls&gt;&lt;url&gt;www.eia.gov/forecasts/ieo/pdf/0484(2016).pdf.&lt;/url&gt;&lt;/related-urls&gt;&lt;/urls&gt;&lt;/record&gt;&lt;/Cite&gt;&lt;Cite&gt;&lt;Author&gt;DRE&lt;/Author&gt;&lt;Year&gt;2015&lt;/Year&gt;&lt;RecNum&gt;142&lt;/RecNum&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rsidR="00191919">
        <w:rPr>
          <w:rFonts w:cs="Times New Roman"/>
          <w:szCs w:val="24"/>
        </w:rPr>
        <w:fldChar w:fldCharType="separate"/>
      </w:r>
      <w:r w:rsidR="008A6337">
        <w:rPr>
          <w:rFonts w:cs="Times New Roman"/>
          <w:noProof/>
          <w:szCs w:val="24"/>
        </w:rPr>
        <w:t>[14, 34]</w:t>
      </w:r>
      <w:r w:rsidR="00191919">
        <w:rPr>
          <w:rFonts w:cs="Times New Roman"/>
          <w:szCs w:val="24"/>
        </w:rPr>
        <w:fldChar w:fldCharType="end"/>
      </w:r>
    </w:p>
    <w:tbl>
      <w:tblPr>
        <w:tblW w:w="12248" w:type="dxa"/>
        <w:tblLook w:val="04A0" w:firstRow="1" w:lastRow="0" w:firstColumn="1" w:lastColumn="0" w:noHBand="0" w:noVBand="1"/>
      </w:tblPr>
      <w:tblGrid>
        <w:gridCol w:w="2263"/>
        <w:gridCol w:w="1560"/>
        <w:gridCol w:w="1054"/>
        <w:gridCol w:w="1054"/>
        <w:gridCol w:w="1054"/>
        <w:gridCol w:w="1300"/>
        <w:gridCol w:w="1054"/>
        <w:gridCol w:w="1054"/>
        <w:gridCol w:w="1054"/>
        <w:gridCol w:w="1054"/>
      </w:tblGrid>
      <w:tr w:rsidR="00970DAA" w:rsidRPr="009C578C" w14:paraId="6C40890C" w14:textId="77777777" w:rsidTr="0010038B">
        <w:trPr>
          <w:trHeight w:val="312"/>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61ECEA" w14:textId="77777777" w:rsidR="00970DAA" w:rsidRPr="009C578C" w:rsidRDefault="00970DAA" w:rsidP="00C56943">
            <w:pPr>
              <w:spacing w:after="0" w:line="240" w:lineRule="auto"/>
              <w:ind w:firstLine="0"/>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Fuel</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72CAA233"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Pr>
                <w:rFonts w:eastAsia="Times New Roman" w:cs="Times New Roman"/>
                <w:b/>
                <w:bCs/>
                <w:color w:val="000000"/>
                <w:szCs w:val="24"/>
                <w:lang w:val="en-AU" w:eastAsia="en-AU"/>
              </w:rPr>
              <w:t>U</w:t>
            </w:r>
            <w:r w:rsidRPr="009C578C">
              <w:rPr>
                <w:rFonts w:eastAsia="Times New Roman" w:cs="Times New Roman"/>
                <w:b/>
                <w:bCs/>
                <w:color w:val="000000"/>
                <w:szCs w:val="24"/>
                <w:lang w:val="en-AU" w:eastAsia="en-AU"/>
              </w:rPr>
              <w:t>nit</w:t>
            </w:r>
          </w:p>
        </w:tc>
        <w:tc>
          <w:tcPr>
            <w:tcW w:w="801" w:type="dxa"/>
            <w:tcBorders>
              <w:top w:val="single" w:sz="4" w:space="0" w:color="auto"/>
              <w:left w:val="nil"/>
              <w:bottom w:val="single" w:sz="4" w:space="0" w:color="auto"/>
              <w:right w:val="single" w:sz="4" w:space="0" w:color="auto"/>
            </w:tcBorders>
            <w:shd w:val="clear" w:color="auto" w:fill="auto"/>
            <w:noWrap/>
            <w:vAlign w:val="center"/>
            <w:hideMark/>
          </w:tcPr>
          <w:p w14:paraId="62BD6C85"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2014</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17F91D09"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2020</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4ADB9944"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2025</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6593ABFA"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2030</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D3993B3"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2035</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54E419DC"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2040</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4DC0F30C"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2045</w:t>
            </w: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7E39034C" w14:textId="77777777" w:rsidR="00970DAA" w:rsidRPr="009C578C" w:rsidRDefault="00970DAA" w:rsidP="00322FF9">
            <w:pPr>
              <w:spacing w:after="0" w:line="240" w:lineRule="auto"/>
              <w:jc w:val="center"/>
              <w:rPr>
                <w:rFonts w:eastAsia="Times New Roman" w:cs="Times New Roman"/>
                <w:b/>
                <w:bCs/>
                <w:color w:val="000000"/>
                <w:szCs w:val="24"/>
                <w:lang w:val="en-AU" w:eastAsia="en-AU"/>
              </w:rPr>
            </w:pPr>
            <w:r w:rsidRPr="009C578C">
              <w:rPr>
                <w:rFonts w:eastAsia="Times New Roman" w:cs="Times New Roman"/>
                <w:b/>
                <w:bCs/>
                <w:color w:val="000000"/>
                <w:szCs w:val="24"/>
                <w:lang w:val="en-AU" w:eastAsia="en-AU"/>
              </w:rPr>
              <w:t>2050</w:t>
            </w:r>
          </w:p>
        </w:tc>
      </w:tr>
      <w:tr w:rsidR="00970DAA" w:rsidRPr="009C578C" w14:paraId="2BFA4C02" w14:textId="77777777" w:rsidTr="0010038B">
        <w:trPr>
          <w:trHeight w:val="312"/>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14:paraId="02D676BE" w14:textId="77777777" w:rsidR="00970DAA" w:rsidRPr="009C578C" w:rsidRDefault="00970DAA" w:rsidP="00C56943">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D</w:t>
            </w:r>
            <w:r w:rsidRPr="009C578C">
              <w:rPr>
                <w:rFonts w:eastAsia="Times New Roman" w:cs="Times New Roman"/>
                <w:color w:val="000000"/>
                <w:szCs w:val="24"/>
                <w:lang w:val="en-AU" w:eastAsia="en-AU"/>
              </w:rPr>
              <w:t>iesel</w:t>
            </w:r>
          </w:p>
        </w:tc>
        <w:tc>
          <w:tcPr>
            <w:tcW w:w="1560" w:type="dxa"/>
            <w:tcBorders>
              <w:top w:val="nil"/>
              <w:left w:val="nil"/>
              <w:bottom w:val="single" w:sz="4" w:space="0" w:color="auto"/>
              <w:right w:val="single" w:sz="4" w:space="0" w:color="auto"/>
            </w:tcBorders>
            <w:shd w:val="clear" w:color="auto" w:fill="auto"/>
            <w:noWrap/>
            <w:vAlign w:val="center"/>
            <w:hideMark/>
          </w:tcPr>
          <w:p w14:paraId="7896015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US</w:t>
            </w:r>
            <w:r w:rsidRPr="009C578C">
              <w:rPr>
                <w:rFonts w:eastAsia="Times New Roman" w:cs="Times New Roman"/>
                <w:color w:val="000000"/>
                <w:szCs w:val="24"/>
                <w:lang w:val="en-AU" w:eastAsia="en-AU"/>
              </w:rPr>
              <w:t>$/</w:t>
            </w:r>
            <w:proofErr w:type="spellStart"/>
            <w:r w:rsidRPr="009C578C">
              <w:rPr>
                <w:rFonts w:eastAsia="Times New Roman" w:cs="Times New Roman"/>
                <w:color w:val="000000"/>
                <w:szCs w:val="24"/>
                <w:lang w:val="en-AU" w:eastAsia="en-AU"/>
              </w:rPr>
              <w:t>l</w:t>
            </w:r>
            <w:r>
              <w:rPr>
                <w:rFonts w:eastAsia="Times New Roman" w:cs="Times New Roman"/>
                <w:color w:val="000000"/>
                <w:szCs w:val="24"/>
                <w:lang w:val="en-AU" w:eastAsia="en-AU"/>
              </w:rPr>
              <w:t>t</w:t>
            </w:r>
            <w:proofErr w:type="spellEnd"/>
          </w:p>
        </w:tc>
        <w:tc>
          <w:tcPr>
            <w:tcW w:w="801" w:type="dxa"/>
            <w:tcBorders>
              <w:top w:val="nil"/>
              <w:left w:val="nil"/>
              <w:bottom w:val="single" w:sz="4" w:space="0" w:color="auto"/>
              <w:right w:val="single" w:sz="4" w:space="0" w:color="auto"/>
            </w:tcBorders>
            <w:shd w:val="clear" w:color="auto" w:fill="auto"/>
            <w:noWrap/>
            <w:vAlign w:val="center"/>
            <w:hideMark/>
          </w:tcPr>
          <w:p w14:paraId="2DBEF1F4"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0.82</w:t>
            </w:r>
          </w:p>
        </w:tc>
        <w:tc>
          <w:tcPr>
            <w:tcW w:w="1054" w:type="dxa"/>
            <w:tcBorders>
              <w:top w:val="nil"/>
              <w:left w:val="nil"/>
              <w:bottom w:val="single" w:sz="4" w:space="0" w:color="auto"/>
              <w:right w:val="single" w:sz="4" w:space="0" w:color="auto"/>
            </w:tcBorders>
            <w:shd w:val="clear" w:color="auto" w:fill="auto"/>
            <w:noWrap/>
            <w:vAlign w:val="center"/>
            <w:hideMark/>
          </w:tcPr>
          <w:p w14:paraId="1154EBC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1.29</w:t>
            </w:r>
          </w:p>
        </w:tc>
        <w:tc>
          <w:tcPr>
            <w:tcW w:w="1054" w:type="dxa"/>
            <w:tcBorders>
              <w:top w:val="nil"/>
              <w:left w:val="nil"/>
              <w:bottom w:val="single" w:sz="4" w:space="0" w:color="auto"/>
              <w:right w:val="single" w:sz="4" w:space="0" w:color="auto"/>
            </w:tcBorders>
            <w:shd w:val="clear" w:color="auto" w:fill="auto"/>
            <w:noWrap/>
            <w:vAlign w:val="center"/>
            <w:hideMark/>
          </w:tcPr>
          <w:p w14:paraId="01E68F89"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1.49</w:t>
            </w:r>
          </w:p>
        </w:tc>
        <w:tc>
          <w:tcPr>
            <w:tcW w:w="1300" w:type="dxa"/>
            <w:tcBorders>
              <w:top w:val="nil"/>
              <w:left w:val="nil"/>
              <w:bottom w:val="single" w:sz="4" w:space="0" w:color="auto"/>
              <w:right w:val="single" w:sz="4" w:space="0" w:color="auto"/>
            </w:tcBorders>
            <w:shd w:val="clear" w:color="auto" w:fill="auto"/>
            <w:noWrap/>
            <w:vAlign w:val="center"/>
            <w:hideMark/>
          </w:tcPr>
          <w:p w14:paraId="051D2482"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1.74</w:t>
            </w:r>
          </w:p>
        </w:tc>
        <w:tc>
          <w:tcPr>
            <w:tcW w:w="1054" w:type="dxa"/>
            <w:tcBorders>
              <w:top w:val="nil"/>
              <w:left w:val="nil"/>
              <w:bottom w:val="single" w:sz="4" w:space="0" w:color="auto"/>
              <w:right w:val="single" w:sz="4" w:space="0" w:color="auto"/>
            </w:tcBorders>
            <w:shd w:val="clear" w:color="auto" w:fill="auto"/>
            <w:noWrap/>
            <w:vAlign w:val="center"/>
            <w:hideMark/>
          </w:tcPr>
          <w:p w14:paraId="4A0E495F"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2.00</w:t>
            </w:r>
          </w:p>
        </w:tc>
        <w:tc>
          <w:tcPr>
            <w:tcW w:w="1054" w:type="dxa"/>
            <w:tcBorders>
              <w:top w:val="nil"/>
              <w:left w:val="nil"/>
              <w:bottom w:val="single" w:sz="4" w:space="0" w:color="auto"/>
              <w:right w:val="single" w:sz="4" w:space="0" w:color="auto"/>
            </w:tcBorders>
            <w:shd w:val="clear" w:color="auto" w:fill="auto"/>
            <w:noWrap/>
            <w:vAlign w:val="center"/>
            <w:hideMark/>
          </w:tcPr>
          <w:p w14:paraId="2121B08C"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2.31</w:t>
            </w:r>
          </w:p>
        </w:tc>
        <w:tc>
          <w:tcPr>
            <w:tcW w:w="1054" w:type="dxa"/>
            <w:tcBorders>
              <w:top w:val="nil"/>
              <w:left w:val="nil"/>
              <w:bottom w:val="single" w:sz="4" w:space="0" w:color="auto"/>
              <w:right w:val="single" w:sz="4" w:space="0" w:color="auto"/>
            </w:tcBorders>
            <w:shd w:val="clear" w:color="auto" w:fill="auto"/>
            <w:noWrap/>
            <w:vAlign w:val="center"/>
            <w:hideMark/>
          </w:tcPr>
          <w:p w14:paraId="247EBCC2"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2.67</w:t>
            </w:r>
          </w:p>
        </w:tc>
        <w:tc>
          <w:tcPr>
            <w:tcW w:w="1054" w:type="dxa"/>
            <w:tcBorders>
              <w:top w:val="nil"/>
              <w:left w:val="nil"/>
              <w:bottom w:val="single" w:sz="4" w:space="0" w:color="auto"/>
              <w:right w:val="single" w:sz="4" w:space="0" w:color="auto"/>
            </w:tcBorders>
            <w:shd w:val="clear" w:color="auto" w:fill="auto"/>
            <w:noWrap/>
            <w:vAlign w:val="center"/>
            <w:hideMark/>
          </w:tcPr>
          <w:p w14:paraId="2D1C2669"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3.09</w:t>
            </w:r>
          </w:p>
        </w:tc>
      </w:tr>
      <w:tr w:rsidR="00970DAA" w:rsidRPr="009C578C" w14:paraId="22199540" w14:textId="77777777" w:rsidTr="0010038B">
        <w:trPr>
          <w:trHeight w:val="312"/>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14:paraId="3C42B59B" w14:textId="77777777" w:rsidR="00970DAA" w:rsidRPr="009C578C" w:rsidRDefault="00970DAA" w:rsidP="00C56943">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G</w:t>
            </w:r>
            <w:r w:rsidRPr="009C578C">
              <w:rPr>
                <w:rFonts w:eastAsia="Times New Roman" w:cs="Times New Roman"/>
                <w:color w:val="000000"/>
                <w:szCs w:val="24"/>
                <w:lang w:val="en-AU" w:eastAsia="en-AU"/>
              </w:rPr>
              <w:t>asoline</w:t>
            </w:r>
          </w:p>
        </w:tc>
        <w:tc>
          <w:tcPr>
            <w:tcW w:w="1560" w:type="dxa"/>
            <w:tcBorders>
              <w:top w:val="nil"/>
              <w:left w:val="nil"/>
              <w:bottom w:val="single" w:sz="4" w:space="0" w:color="auto"/>
              <w:right w:val="single" w:sz="4" w:space="0" w:color="auto"/>
            </w:tcBorders>
            <w:shd w:val="clear" w:color="auto" w:fill="auto"/>
            <w:noWrap/>
            <w:vAlign w:val="center"/>
            <w:hideMark/>
          </w:tcPr>
          <w:p w14:paraId="663DBCB8"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US</w:t>
            </w:r>
            <w:r w:rsidRPr="009C578C">
              <w:rPr>
                <w:rFonts w:eastAsia="Times New Roman" w:cs="Times New Roman"/>
                <w:color w:val="000000"/>
                <w:szCs w:val="24"/>
                <w:lang w:val="en-AU" w:eastAsia="en-AU"/>
              </w:rPr>
              <w:t>$/</w:t>
            </w:r>
            <w:proofErr w:type="spellStart"/>
            <w:r w:rsidRPr="009C578C">
              <w:rPr>
                <w:rFonts w:eastAsia="Times New Roman" w:cs="Times New Roman"/>
                <w:color w:val="000000"/>
                <w:szCs w:val="24"/>
                <w:lang w:val="en-AU" w:eastAsia="en-AU"/>
              </w:rPr>
              <w:t>l</w:t>
            </w:r>
            <w:r>
              <w:rPr>
                <w:rFonts w:eastAsia="Times New Roman" w:cs="Times New Roman"/>
                <w:color w:val="000000"/>
                <w:szCs w:val="24"/>
                <w:lang w:val="en-AU" w:eastAsia="en-AU"/>
              </w:rPr>
              <w:t>t</w:t>
            </w:r>
            <w:proofErr w:type="spellEnd"/>
          </w:p>
        </w:tc>
        <w:tc>
          <w:tcPr>
            <w:tcW w:w="801" w:type="dxa"/>
            <w:tcBorders>
              <w:top w:val="nil"/>
              <w:left w:val="nil"/>
              <w:bottom w:val="single" w:sz="4" w:space="0" w:color="auto"/>
              <w:right w:val="single" w:sz="4" w:space="0" w:color="auto"/>
            </w:tcBorders>
            <w:shd w:val="clear" w:color="auto" w:fill="auto"/>
            <w:noWrap/>
            <w:vAlign w:val="center"/>
            <w:hideMark/>
          </w:tcPr>
          <w:p w14:paraId="697DCEA2"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0.95</w:t>
            </w:r>
          </w:p>
        </w:tc>
        <w:tc>
          <w:tcPr>
            <w:tcW w:w="1054" w:type="dxa"/>
            <w:tcBorders>
              <w:top w:val="nil"/>
              <w:left w:val="nil"/>
              <w:bottom w:val="single" w:sz="4" w:space="0" w:color="auto"/>
              <w:right w:val="single" w:sz="4" w:space="0" w:color="auto"/>
            </w:tcBorders>
            <w:shd w:val="clear" w:color="auto" w:fill="auto"/>
            <w:noWrap/>
            <w:vAlign w:val="center"/>
            <w:hideMark/>
          </w:tcPr>
          <w:p w14:paraId="1A6D1D5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1.49</w:t>
            </w:r>
          </w:p>
        </w:tc>
        <w:tc>
          <w:tcPr>
            <w:tcW w:w="1054" w:type="dxa"/>
            <w:tcBorders>
              <w:top w:val="nil"/>
              <w:left w:val="nil"/>
              <w:bottom w:val="single" w:sz="4" w:space="0" w:color="auto"/>
              <w:right w:val="single" w:sz="4" w:space="0" w:color="auto"/>
            </w:tcBorders>
            <w:shd w:val="clear" w:color="auto" w:fill="auto"/>
            <w:noWrap/>
            <w:vAlign w:val="center"/>
            <w:hideMark/>
          </w:tcPr>
          <w:p w14:paraId="670BF33D"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1.72</w:t>
            </w:r>
          </w:p>
        </w:tc>
        <w:tc>
          <w:tcPr>
            <w:tcW w:w="1300" w:type="dxa"/>
            <w:tcBorders>
              <w:top w:val="nil"/>
              <w:left w:val="nil"/>
              <w:bottom w:val="single" w:sz="4" w:space="0" w:color="auto"/>
              <w:right w:val="single" w:sz="4" w:space="0" w:color="auto"/>
            </w:tcBorders>
            <w:shd w:val="clear" w:color="auto" w:fill="auto"/>
            <w:noWrap/>
            <w:vAlign w:val="center"/>
            <w:hideMark/>
          </w:tcPr>
          <w:p w14:paraId="507F5A6E"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2.01</w:t>
            </w:r>
          </w:p>
        </w:tc>
        <w:tc>
          <w:tcPr>
            <w:tcW w:w="1054" w:type="dxa"/>
            <w:tcBorders>
              <w:top w:val="nil"/>
              <w:left w:val="nil"/>
              <w:bottom w:val="single" w:sz="4" w:space="0" w:color="auto"/>
              <w:right w:val="single" w:sz="4" w:space="0" w:color="auto"/>
            </w:tcBorders>
            <w:shd w:val="clear" w:color="auto" w:fill="auto"/>
            <w:noWrap/>
            <w:vAlign w:val="center"/>
            <w:hideMark/>
          </w:tcPr>
          <w:p w14:paraId="40BCFDAF"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2.31</w:t>
            </w:r>
          </w:p>
        </w:tc>
        <w:tc>
          <w:tcPr>
            <w:tcW w:w="1054" w:type="dxa"/>
            <w:tcBorders>
              <w:top w:val="nil"/>
              <w:left w:val="nil"/>
              <w:bottom w:val="single" w:sz="4" w:space="0" w:color="auto"/>
              <w:right w:val="single" w:sz="4" w:space="0" w:color="auto"/>
            </w:tcBorders>
            <w:shd w:val="clear" w:color="auto" w:fill="auto"/>
            <w:noWrap/>
            <w:vAlign w:val="center"/>
            <w:hideMark/>
          </w:tcPr>
          <w:p w14:paraId="2D5D069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2.67</w:t>
            </w:r>
          </w:p>
        </w:tc>
        <w:tc>
          <w:tcPr>
            <w:tcW w:w="1054" w:type="dxa"/>
            <w:tcBorders>
              <w:top w:val="nil"/>
              <w:left w:val="nil"/>
              <w:bottom w:val="single" w:sz="4" w:space="0" w:color="auto"/>
              <w:right w:val="single" w:sz="4" w:space="0" w:color="auto"/>
            </w:tcBorders>
            <w:shd w:val="clear" w:color="auto" w:fill="auto"/>
            <w:noWrap/>
            <w:vAlign w:val="center"/>
            <w:hideMark/>
          </w:tcPr>
          <w:p w14:paraId="64D32E9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3.08</w:t>
            </w:r>
          </w:p>
        </w:tc>
        <w:tc>
          <w:tcPr>
            <w:tcW w:w="1054" w:type="dxa"/>
            <w:tcBorders>
              <w:top w:val="nil"/>
              <w:left w:val="nil"/>
              <w:bottom w:val="single" w:sz="4" w:space="0" w:color="auto"/>
              <w:right w:val="single" w:sz="4" w:space="0" w:color="auto"/>
            </w:tcBorders>
            <w:shd w:val="clear" w:color="auto" w:fill="auto"/>
            <w:noWrap/>
            <w:vAlign w:val="center"/>
            <w:hideMark/>
          </w:tcPr>
          <w:p w14:paraId="14AF3F3C"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3.56</w:t>
            </w:r>
          </w:p>
        </w:tc>
      </w:tr>
      <w:tr w:rsidR="00970DAA" w:rsidRPr="009C578C" w14:paraId="7B182354" w14:textId="77777777" w:rsidTr="0010038B">
        <w:trPr>
          <w:trHeight w:val="312"/>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14:paraId="4A7F716C" w14:textId="77777777" w:rsidR="00970DAA" w:rsidRPr="009C578C" w:rsidRDefault="00970DAA" w:rsidP="00C56943">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Kerosene (D</w:t>
            </w:r>
            <w:r w:rsidRPr="009C578C">
              <w:rPr>
                <w:rFonts w:eastAsia="Times New Roman" w:cs="Times New Roman"/>
                <w:color w:val="000000"/>
                <w:szCs w:val="24"/>
                <w:lang w:val="en-AU" w:eastAsia="en-AU"/>
              </w:rPr>
              <w:t>omestic)</w:t>
            </w:r>
          </w:p>
        </w:tc>
        <w:tc>
          <w:tcPr>
            <w:tcW w:w="1560" w:type="dxa"/>
            <w:tcBorders>
              <w:top w:val="nil"/>
              <w:left w:val="nil"/>
              <w:bottom w:val="single" w:sz="4" w:space="0" w:color="auto"/>
              <w:right w:val="single" w:sz="4" w:space="0" w:color="auto"/>
            </w:tcBorders>
            <w:shd w:val="clear" w:color="auto" w:fill="auto"/>
            <w:noWrap/>
            <w:vAlign w:val="center"/>
            <w:hideMark/>
          </w:tcPr>
          <w:p w14:paraId="162F066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US</w:t>
            </w:r>
            <w:r w:rsidRPr="009C578C">
              <w:rPr>
                <w:rFonts w:eastAsia="Times New Roman" w:cs="Times New Roman"/>
                <w:color w:val="000000"/>
                <w:szCs w:val="24"/>
                <w:lang w:val="en-AU" w:eastAsia="en-AU"/>
              </w:rPr>
              <w:t>$/</w:t>
            </w:r>
            <w:proofErr w:type="spellStart"/>
            <w:r w:rsidRPr="009C578C">
              <w:rPr>
                <w:rFonts w:eastAsia="Times New Roman" w:cs="Times New Roman"/>
                <w:color w:val="000000"/>
                <w:szCs w:val="24"/>
                <w:lang w:val="en-AU" w:eastAsia="en-AU"/>
              </w:rPr>
              <w:t>l</w:t>
            </w:r>
            <w:r>
              <w:rPr>
                <w:rFonts w:eastAsia="Times New Roman" w:cs="Times New Roman"/>
                <w:color w:val="000000"/>
                <w:szCs w:val="24"/>
                <w:lang w:val="en-AU" w:eastAsia="en-AU"/>
              </w:rPr>
              <w:t>t</w:t>
            </w:r>
            <w:proofErr w:type="spellEnd"/>
          </w:p>
        </w:tc>
        <w:tc>
          <w:tcPr>
            <w:tcW w:w="801" w:type="dxa"/>
            <w:tcBorders>
              <w:top w:val="nil"/>
              <w:left w:val="nil"/>
              <w:bottom w:val="single" w:sz="4" w:space="0" w:color="auto"/>
              <w:right w:val="single" w:sz="4" w:space="0" w:color="auto"/>
            </w:tcBorders>
            <w:shd w:val="clear" w:color="auto" w:fill="auto"/>
            <w:noWrap/>
            <w:vAlign w:val="center"/>
            <w:hideMark/>
          </w:tcPr>
          <w:p w14:paraId="2515E39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0.21</w:t>
            </w:r>
          </w:p>
        </w:tc>
        <w:tc>
          <w:tcPr>
            <w:tcW w:w="1054" w:type="dxa"/>
            <w:tcBorders>
              <w:top w:val="nil"/>
              <w:left w:val="nil"/>
              <w:bottom w:val="single" w:sz="4" w:space="0" w:color="auto"/>
              <w:right w:val="single" w:sz="4" w:space="0" w:color="auto"/>
            </w:tcBorders>
            <w:shd w:val="clear" w:color="auto" w:fill="auto"/>
            <w:noWrap/>
            <w:vAlign w:val="center"/>
            <w:hideMark/>
          </w:tcPr>
          <w:p w14:paraId="53C975A4"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0.34</w:t>
            </w:r>
          </w:p>
        </w:tc>
        <w:tc>
          <w:tcPr>
            <w:tcW w:w="1054" w:type="dxa"/>
            <w:tcBorders>
              <w:top w:val="nil"/>
              <w:left w:val="nil"/>
              <w:bottom w:val="single" w:sz="4" w:space="0" w:color="auto"/>
              <w:right w:val="single" w:sz="4" w:space="0" w:color="auto"/>
            </w:tcBorders>
            <w:shd w:val="clear" w:color="auto" w:fill="auto"/>
            <w:noWrap/>
            <w:vAlign w:val="center"/>
            <w:hideMark/>
          </w:tcPr>
          <w:p w14:paraId="72B3079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0.39</w:t>
            </w:r>
          </w:p>
        </w:tc>
        <w:tc>
          <w:tcPr>
            <w:tcW w:w="1300" w:type="dxa"/>
            <w:tcBorders>
              <w:top w:val="nil"/>
              <w:left w:val="nil"/>
              <w:bottom w:val="single" w:sz="4" w:space="0" w:color="auto"/>
              <w:right w:val="single" w:sz="4" w:space="0" w:color="auto"/>
            </w:tcBorders>
            <w:shd w:val="clear" w:color="auto" w:fill="auto"/>
            <w:noWrap/>
            <w:vAlign w:val="center"/>
            <w:hideMark/>
          </w:tcPr>
          <w:p w14:paraId="5937251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0.46</w:t>
            </w:r>
          </w:p>
        </w:tc>
        <w:tc>
          <w:tcPr>
            <w:tcW w:w="1054" w:type="dxa"/>
            <w:tcBorders>
              <w:top w:val="nil"/>
              <w:left w:val="nil"/>
              <w:bottom w:val="single" w:sz="4" w:space="0" w:color="auto"/>
              <w:right w:val="single" w:sz="4" w:space="0" w:color="auto"/>
            </w:tcBorders>
            <w:shd w:val="clear" w:color="auto" w:fill="auto"/>
            <w:noWrap/>
            <w:vAlign w:val="center"/>
            <w:hideMark/>
          </w:tcPr>
          <w:p w14:paraId="3396B94D"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0.52</w:t>
            </w:r>
          </w:p>
        </w:tc>
        <w:tc>
          <w:tcPr>
            <w:tcW w:w="1054" w:type="dxa"/>
            <w:tcBorders>
              <w:top w:val="nil"/>
              <w:left w:val="nil"/>
              <w:bottom w:val="single" w:sz="4" w:space="0" w:color="auto"/>
              <w:right w:val="single" w:sz="4" w:space="0" w:color="auto"/>
            </w:tcBorders>
            <w:shd w:val="clear" w:color="auto" w:fill="auto"/>
            <w:noWrap/>
            <w:vAlign w:val="center"/>
            <w:hideMark/>
          </w:tcPr>
          <w:p w14:paraId="384F7F90"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0.61</w:t>
            </w:r>
          </w:p>
        </w:tc>
        <w:tc>
          <w:tcPr>
            <w:tcW w:w="1054" w:type="dxa"/>
            <w:tcBorders>
              <w:top w:val="nil"/>
              <w:left w:val="nil"/>
              <w:bottom w:val="single" w:sz="4" w:space="0" w:color="auto"/>
              <w:right w:val="single" w:sz="4" w:space="0" w:color="auto"/>
            </w:tcBorders>
            <w:shd w:val="clear" w:color="auto" w:fill="auto"/>
            <w:noWrap/>
            <w:vAlign w:val="center"/>
            <w:hideMark/>
          </w:tcPr>
          <w:p w14:paraId="5CDD80D1"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0.70</w:t>
            </w:r>
          </w:p>
        </w:tc>
        <w:tc>
          <w:tcPr>
            <w:tcW w:w="1054" w:type="dxa"/>
            <w:tcBorders>
              <w:top w:val="nil"/>
              <w:left w:val="nil"/>
              <w:bottom w:val="single" w:sz="4" w:space="0" w:color="auto"/>
              <w:right w:val="single" w:sz="4" w:space="0" w:color="auto"/>
            </w:tcBorders>
            <w:shd w:val="clear" w:color="auto" w:fill="auto"/>
            <w:noWrap/>
            <w:vAlign w:val="center"/>
            <w:hideMark/>
          </w:tcPr>
          <w:p w14:paraId="38A3B309"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0.81</w:t>
            </w:r>
          </w:p>
        </w:tc>
      </w:tr>
      <w:tr w:rsidR="00970DAA" w:rsidRPr="009C578C" w14:paraId="1DD435ED" w14:textId="77777777" w:rsidTr="0010038B">
        <w:trPr>
          <w:trHeight w:val="312"/>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14:paraId="68103D28" w14:textId="77777777" w:rsidR="00970DAA" w:rsidRPr="009C578C" w:rsidRDefault="00970DAA" w:rsidP="00C56943">
            <w:pPr>
              <w:spacing w:after="0" w:line="240" w:lineRule="auto"/>
              <w:ind w:firstLine="0"/>
              <w:jc w:val="center"/>
              <w:rPr>
                <w:rFonts w:eastAsia="Times New Roman" w:cs="Times New Roman"/>
                <w:color w:val="000000"/>
                <w:szCs w:val="24"/>
                <w:lang w:val="en-AU" w:eastAsia="en-AU"/>
              </w:rPr>
            </w:pPr>
            <w:r>
              <w:rPr>
                <w:rFonts w:eastAsia="Times New Roman" w:cs="Times New Roman"/>
                <w:color w:val="000000"/>
                <w:szCs w:val="24"/>
                <w:lang w:val="en-AU" w:eastAsia="en-AU"/>
              </w:rPr>
              <w:t>Kerosene (</w:t>
            </w:r>
            <w:r w:rsidRPr="009C578C">
              <w:rPr>
                <w:rFonts w:eastAsia="Times New Roman" w:cs="Times New Roman"/>
                <w:color w:val="000000"/>
                <w:szCs w:val="24"/>
                <w:lang w:val="en-AU" w:eastAsia="en-AU"/>
              </w:rPr>
              <w:t>Industry</w:t>
            </w:r>
            <w:r>
              <w:rPr>
                <w:rFonts w:eastAsia="Times New Roman" w:cs="Times New Roman"/>
                <w:color w:val="000000"/>
                <w:szCs w:val="24"/>
                <w:lang w:val="en-AU" w:eastAsia="en-AU"/>
              </w:rPr>
              <w:t>)</w:t>
            </w:r>
          </w:p>
        </w:tc>
        <w:tc>
          <w:tcPr>
            <w:tcW w:w="1560" w:type="dxa"/>
            <w:tcBorders>
              <w:top w:val="nil"/>
              <w:left w:val="nil"/>
              <w:bottom w:val="single" w:sz="4" w:space="0" w:color="auto"/>
              <w:right w:val="single" w:sz="4" w:space="0" w:color="auto"/>
            </w:tcBorders>
            <w:shd w:val="clear" w:color="auto" w:fill="auto"/>
            <w:noWrap/>
            <w:vAlign w:val="center"/>
            <w:hideMark/>
          </w:tcPr>
          <w:p w14:paraId="52071A3F"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US</w:t>
            </w:r>
            <w:r w:rsidRPr="009C578C">
              <w:rPr>
                <w:rFonts w:eastAsia="Times New Roman" w:cs="Times New Roman"/>
                <w:color w:val="000000"/>
                <w:szCs w:val="24"/>
                <w:lang w:val="en-AU" w:eastAsia="en-AU"/>
              </w:rPr>
              <w:t>$/</w:t>
            </w:r>
            <w:proofErr w:type="spellStart"/>
            <w:r w:rsidRPr="009C578C">
              <w:rPr>
                <w:rFonts w:eastAsia="Times New Roman" w:cs="Times New Roman"/>
                <w:color w:val="000000"/>
                <w:szCs w:val="24"/>
                <w:lang w:val="en-AU" w:eastAsia="en-AU"/>
              </w:rPr>
              <w:t>l</w:t>
            </w:r>
            <w:r>
              <w:rPr>
                <w:rFonts w:eastAsia="Times New Roman" w:cs="Times New Roman"/>
                <w:color w:val="000000"/>
                <w:szCs w:val="24"/>
                <w:lang w:val="en-AU" w:eastAsia="en-AU"/>
              </w:rPr>
              <w:t>t</w:t>
            </w:r>
            <w:proofErr w:type="spellEnd"/>
          </w:p>
        </w:tc>
        <w:tc>
          <w:tcPr>
            <w:tcW w:w="801" w:type="dxa"/>
            <w:tcBorders>
              <w:top w:val="nil"/>
              <w:left w:val="nil"/>
              <w:bottom w:val="single" w:sz="4" w:space="0" w:color="auto"/>
              <w:right w:val="single" w:sz="4" w:space="0" w:color="auto"/>
            </w:tcBorders>
            <w:shd w:val="clear" w:color="auto" w:fill="auto"/>
            <w:noWrap/>
            <w:vAlign w:val="center"/>
            <w:hideMark/>
          </w:tcPr>
          <w:p w14:paraId="7586C03F"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0.77</w:t>
            </w:r>
          </w:p>
        </w:tc>
        <w:tc>
          <w:tcPr>
            <w:tcW w:w="1054" w:type="dxa"/>
            <w:tcBorders>
              <w:top w:val="nil"/>
              <w:left w:val="nil"/>
              <w:bottom w:val="single" w:sz="4" w:space="0" w:color="auto"/>
              <w:right w:val="single" w:sz="4" w:space="0" w:color="auto"/>
            </w:tcBorders>
            <w:shd w:val="clear" w:color="auto" w:fill="auto"/>
            <w:noWrap/>
            <w:vAlign w:val="center"/>
            <w:hideMark/>
          </w:tcPr>
          <w:p w14:paraId="4D8A172A"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1.22</w:t>
            </w:r>
          </w:p>
        </w:tc>
        <w:tc>
          <w:tcPr>
            <w:tcW w:w="1054" w:type="dxa"/>
            <w:tcBorders>
              <w:top w:val="nil"/>
              <w:left w:val="nil"/>
              <w:bottom w:val="single" w:sz="4" w:space="0" w:color="auto"/>
              <w:right w:val="single" w:sz="4" w:space="0" w:color="auto"/>
            </w:tcBorders>
            <w:shd w:val="clear" w:color="auto" w:fill="auto"/>
            <w:noWrap/>
            <w:vAlign w:val="center"/>
            <w:hideMark/>
          </w:tcPr>
          <w:p w14:paraId="45A77DD9"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1.41</w:t>
            </w:r>
          </w:p>
        </w:tc>
        <w:tc>
          <w:tcPr>
            <w:tcW w:w="1300" w:type="dxa"/>
            <w:tcBorders>
              <w:top w:val="nil"/>
              <w:left w:val="nil"/>
              <w:bottom w:val="single" w:sz="4" w:space="0" w:color="auto"/>
              <w:right w:val="single" w:sz="4" w:space="0" w:color="auto"/>
            </w:tcBorders>
            <w:shd w:val="clear" w:color="auto" w:fill="auto"/>
            <w:noWrap/>
            <w:vAlign w:val="center"/>
            <w:hideMark/>
          </w:tcPr>
          <w:p w14:paraId="4593D4A2"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1.64</w:t>
            </w:r>
          </w:p>
        </w:tc>
        <w:tc>
          <w:tcPr>
            <w:tcW w:w="1054" w:type="dxa"/>
            <w:tcBorders>
              <w:top w:val="nil"/>
              <w:left w:val="nil"/>
              <w:bottom w:val="single" w:sz="4" w:space="0" w:color="auto"/>
              <w:right w:val="single" w:sz="4" w:space="0" w:color="auto"/>
            </w:tcBorders>
            <w:shd w:val="clear" w:color="auto" w:fill="auto"/>
            <w:noWrap/>
            <w:vAlign w:val="center"/>
            <w:hideMark/>
          </w:tcPr>
          <w:p w14:paraId="53512CC8"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1.89</w:t>
            </w:r>
          </w:p>
        </w:tc>
        <w:tc>
          <w:tcPr>
            <w:tcW w:w="1054" w:type="dxa"/>
            <w:tcBorders>
              <w:top w:val="nil"/>
              <w:left w:val="nil"/>
              <w:bottom w:val="single" w:sz="4" w:space="0" w:color="auto"/>
              <w:right w:val="single" w:sz="4" w:space="0" w:color="auto"/>
            </w:tcBorders>
            <w:shd w:val="clear" w:color="auto" w:fill="auto"/>
            <w:noWrap/>
            <w:vAlign w:val="center"/>
            <w:hideMark/>
          </w:tcPr>
          <w:p w14:paraId="6C2FDE01"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2.18</w:t>
            </w:r>
          </w:p>
        </w:tc>
        <w:tc>
          <w:tcPr>
            <w:tcW w:w="1054" w:type="dxa"/>
            <w:tcBorders>
              <w:top w:val="nil"/>
              <w:left w:val="nil"/>
              <w:bottom w:val="single" w:sz="4" w:space="0" w:color="auto"/>
              <w:right w:val="single" w:sz="4" w:space="0" w:color="auto"/>
            </w:tcBorders>
            <w:shd w:val="clear" w:color="auto" w:fill="auto"/>
            <w:noWrap/>
            <w:vAlign w:val="center"/>
            <w:hideMark/>
          </w:tcPr>
          <w:p w14:paraId="0364B50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2.52</w:t>
            </w:r>
          </w:p>
        </w:tc>
        <w:tc>
          <w:tcPr>
            <w:tcW w:w="1054" w:type="dxa"/>
            <w:tcBorders>
              <w:top w:val="nil"/>
              <w:left w:val="nil"/>
              <w:bottom w:val="single" w:sz="4" w:space="0" w:color="auto"/>
              <w:right w:val="single" w:sz="4" w:space="0" w:color="auto"/>
            </w:tcBorders>
            <w:shd w:val="clear" w:color="auto" w:fill="auto"/>
            <w:noWrap/>
            <w:vAlign w:val="center"/>
            <w:hideMark/>
          </w:tcPr>
          <w:p w14:paraId="49821108"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2.92</w:t>
            </w:r>
          </w:p>
        </w:tc>
      </w:tr>
      <w:tr w:rsidR="00970DAA" w:rsidRPr="009C578C" w14:paraId="3D38415F" w14:textId="77777777" w:rsidTr="0010038B">
        <w:trPr>
          <w:trHeight w:val="312"/>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14:paraId="71258CA7" w14:textId="77777777" w:rsidR="00970DAA" w:rsidRPr="009C578C" w:rsidRDefault="00970DAA" w:rsidP="00C56943">
            <w:pPr>
              <w:spacing w:after="0" w:line="240" w:lineRule="auto"/>
              <w:ind w:firstLine="0"/>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A</w:t>
            </w:r>
            <w:r>
              <w:rPr>
                <w:rFonts w:eastAsia="Times New Roman" w:cs="Times New Roman"/>
                <w:color w:val="000000"/>
                <w:szCs w:val="24"/>
                <w:lang w:val="en-AU" w:eastAsia="en-AU"/>
              </w:rPr>
              <w:t xml:space="preserve">viation </w:t>
            </w:r>
            <w:r w:rsidRPr="009C578C">
              <w:rPr>
                <w:rFonts w:eastAsia="Times New Roman" w:cs="Times New Roman"/>
                <w:color w:val="000000"/>
                <w:szCs w:val="24"/>
                <w:lang w:val="en-AU" w:eastAsia="en-AU"/>
              </w:rPr>
              <w:t>T</w:t>
            </w:r>
            <w:r>
              <w:rPr>
                <w:rFonts w:eastAsia="Times New Roman" w:cs="Times New Roman"/>
                <w:color w:val="000000"/>
                <w:szCs w:val="24"/>
                <w:lang w:val="en-AU" w:eastAsia="en-AU"/>
              </w:rPr>
              <w:t xml:space="preserve">urbine </w:t>
            </w:r>
            <w:r w:rsidRPr="009C578C">
              <w:rPr>
                <w:rFonts w:eastAsia="Times New Roman" w:cs="Times New Roman"/>
                <w:color w:val="000000"/>
                <w:szCs w:val="24"/>
                <w:lang w:val="en-AU" w:eastAsia="en-AU"/>
              </w:rPr>
              <w:t>F</w:t>
            </w:r>
            <w:r>
              <w:rPr>
                <w:rFonts w:eastAsia="Times New Roman" w:cs="Times New Roman"/>
                <w:color w:val="000000"/>
                <w:szCs w:val="24"/>
                <w:lang w:val="en-AU" w:eastAsia="en-AU"/>
              </w:rPr>
              <w:t>uel</w:t>
            </w:r>
          </w:p>
        </w:tc>
        <w:tc>
          <w:tcPr>
            <w:tcW w:w="1560" w:type="dxa"/>
            <w:tcBorders>
              <w:top w:val="nil"/>
              <w:left w:val="nil"/>
              <w:bottom w:val="single" w:sz="4" w:space="0" w:color="auto"/>
              <w:right w:val="single" w:sz="4" w:space="0" w:color="auto"/>
            </w:tcBorders>
            <w:shd w:val="clear" w:color="auto" w:fill="auto"/>
            <w:noWrap/>
            <w:vAlign w:val="center"/>
            <w:hideMark/>
          </w:tcPr>
          <w:p w14:paraId="4891CE6A"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US</w:t>
            </w:r>
            <w:r w:rsidRPr="009C578C">
              <w:rPr>
                <w:rFonts w:eastAsia="Times New Roman" w:cs="Times New Roman"/>
                <w:color w:val="000000"/>
                <w:szCs w:val="24"/>
                <w:lang w:val="en-AU" w:eastAsia="en-AU"/>
              </w:rPr>
              <w:t>$/</w:t>
            </w:r>
            <w:proofErr w:type="spellStart"/>
            <w:r w:rsidRPr="009C578C">
              <w:rPr>
                <w:rFonts w:eastAsia="Times New Roman" w:cs="Times New Roman"/>
                <w:color w:val="000000"/>
                <w:szCs w:val="24"/>
                <w:lang w:val="en-AU" w:eastAsia="en-AU"/>
              </w:rPr>
              <w:t>l</w:t>
            </w:r>
            <w:r>
              <w:rPr>
                <w:rFonts w:eastAsia="Times New Roman" w:cs="Times New Roman"/>
                <w:color w:val="000000"/>
                <w:szCs w:val="24"/>
                <w:lang w:val="en-AU" w:eastAsia="en-AU"/>
              </w:rPr>
              <w:t>t</w:t>
            </w:r>
            <w:proofErr w:type="spellEnd"/>
          </w:p>
        </w:tc>
        <w:tc>
          <w:tcPr>
            <w:tcW w:w="801" w:type="dxa"/>
            <w:tcBorders>
              <w:top w:val="nil"/>
              <w:left w:val="nil"/>
              <w:bottom w:val="single" w:sz="4" w:space="0" w:color="auto"/>
              <w:right w:val="single" w:sz="4" w:space="0" w:color="auto"/>
            </w:tcBorders>
            <w:shd w:val="clear" w:color="auto" w:fill="auto"/>
            <w:noWrap/>
            <w:vAlign w:val="center"/>
            <w:hideMark/>
          </w:tcPr>
          <w:p w14:paraId="1CA89A24"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1.00</w:t>
            </w:r>
          </w:p>
        </w:tc>
        <w:tc>
          <w:tcPr>
            <w:tcW w:w="1054" w:type="dxa"/>
            <w:tcBorders>
              <w:top w:val="nil"/>
              <w:left w:val="nil"/>
              <w:bottom w:val="single" w:sz="4" w:space="0" w:color="auto"/>
              <w:right w:val="single" w:sz="4" w:space="0" w:color="auto"/>
            </w:tcBorders>
            <w:shd w:val="clear" w:color="auto" w:fill="auto"/>
            <w:noWrap/>
            <w:vAlign w:val="center"/>
            <w:hideMark/>
          </w:tcPr>
          <w:p w14:paraId="0B2E248F"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1.58</w:t>
            </w:r>
          </w:p>
        </w:tc>
        <w:tc>
          <w:tcPr>
            <w:tcW w:w="1054" w:type="dxa"/>
            <w:tcBorders>
              <w:top w:val="nil"/>
              <w:left w:val="nil"/>
              <w:bottom w:val="single" w:sz="4" w:space="0" w:color="auto"/>
              <w:right w:val="single" w:sz="4" w:space="0" w:color="auto"/>
            </w:tcBorders>
            <w:shd w:val="clear" w:color="auto" w:fill="auto"/>
            <w:noWrap/>
            <w:vAlign w:val="center"/>
            <w:hideMark/>
          </w:tcPr>
          <w:p w14:paraId="043D2E63"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1.82</w:t>
            </w:r>
          </w:p>
        </w:tc>
        <w:tc>
          <w:tcPr>
            <w:tcW w:w="1300" w:type="dxa"/>
            <w:tcBorders>
              <w:top w:val="nil"/>
              <w:left w:val="nil"/>
              <w:bottom w:val="single" w:sz="4" w:space="0" w:color="auto"/>
              <w:right w:val="single" w:sz="4" w:space="0" w:color="auto"/>
            </w:tcBorders>
            <w:shd w:val="clear" w:color="auto" w:fill="auto"/>
            <w:noWrap/>
            <w:vAlign w:val="center"/>
            <w:hideMark/>
          </w:tcPr>
          <w:p w14:paraId="3A29346D"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2.12</w:t>
            </w:r>
          </w:p>
        </w:tc>
        <w:tc>
          <w:tcPr>
            <w:tcW w:w="1054" w:type="dxa"/>
            <w:tcBorders>
              <w:top w:val="nil"/>
              <w:left w:val="nil"/>
              <w:bottom w:val="single" w:sz="4" w:space="0" w:color="auto"/>
              <w:right w:val="single" w:sz="4" w:space="0" w:color="auto"/>
            </w:tcBorders>
            <w:shd w:val="clear" w:color="auto" w:fill="auto"/>
            <w:noWrap/>
            <w:vAlign w:val="center"/>
            <w:hideMark/>
          </w:tcPr>
          <w:p w14:paraId="59CD16B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2.44</w:t>
            </w:r>
          </w:p>
        </w:tc>
        <w:tc>
          <w:tcPr>
            <w:tcW w:w="1054" w:type="dxa"/>
            <w:tcBorders>
              <w:top w:val="nil"/>
              <w:left w:val="nil"/>
              <w:bottom w:val="single" w:sz="4" w:space="0" w:color="auto"/>
              <w:right w:val="single" w:sz="4" w:space="0" w:color="auto"/>
            </w:tcBorders>
            <w:shd w:val="clear" w:color="auto" w:fill="auto"/>
            <w:noWrap/>
            <w:vAlign w:val="center"/>
            <w:hideMark/>
          </w:tcPr>
          <w:p w14:paraId="2BEDFBAC"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2.82</w:t>
            </w:r>
          </w:p>
        </w:tc>
        <w:tc>
          <w:tcPr>
            <w:tcW w:w="1054" w:type="dxa"/>
            <w:tcBorders>
              <w:top w:val="nil"/>
              <w:left w:val="nil"/>
              <w:bottom w:val="single" w:sz="4" w:space="0" w:color="auto"/>
              <w:right w:val="single" w:sz="4" w:space="0" w:color="auto"/>
            </w:tcBorders>
            <w:shd w:val="clear" w:color="auto" w:fill="auto"/>
            <w:noWrap/>
            <w:vAlign w:val="center"/>
            <w:hideMark/>
          </w:tcPr>
          <w:p w14:paraId="63DCB300"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3.26</w:t>
            </w:r>
          </w:p>
        </w:tc>
        <w:tc>
          <w:tcPr>
            <w:tcW w:w="1054" w:type="dxa"/>
            <w:tcBorders>
              <w:top w:val="nil"/>
              <w:left w:val="nil"/>
              <w:bottom w:val="single" w:sz="4" w:space="0" w:color="auto"/>
              <w:right w:val="single" w:sz="4" w:space="0" w:color="auto"/>
            </w:tcBorders>
            <w:shd w:val="clear" w:color="auto" w:fill="auto"/>
            <w:noWrap/>
            <w:vAlign w:val="center"/>
            <w:hideMark/>
          </w:tcPr>
          <w:p w14:paraId="24CBE5B6"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3.77</w:t>
            </w:r>
          </w:p>
        </w:tc>
      </w:tr>
      <w:tr w:rsidR="00970DAA" w:rsidRPr="009C578C" w14:paraId="74F84378" w14:textId="77777777" w:rsidTr="0010038B">
        <w:trPr>
          <w:trHeight w:val="312"/>
        </w:trPr>
        <w:tc>
          <w:tcPr>
            <w:tcW w:w="2263" w:type="dxa"/>
            <w:tcBorders>
              <w:top w:val="nil"/>
              <w:left w:val="single" w:sz="4" w:space="0" w:color="auto"/>
              <w:bottom w:val="single" w:sz="4" w:space="0" w:color="auto"/>
              <w:right w:val="single" w:sz="4" w:space="0" w:color="auto"/>
            </w:tcBorders>
            <w:shd w:val="clear" w:color="auto" w:fill="auto"/>
            <w:noWrap/>
            <w:vAlign w:val="center"/>
            <w:hideMark/>
          </w:tcPr>
          <w:p w14:paraId="3230B394" w14:textId="77777777" w:rsidR="00970DAA" w:rsidRPr="009C578C" w:rsidRDefault="00970DAA" w:rsidP="00C56943">
            <w:pPr>
              <w:spacing w:after="0" w:line="240" w:lineRule="auto"/>
              <w:ind w:firstLine="0"/>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LPG</w:t>
            </w:r>
          </w:p>
        </w:tc>
        <w:tc>
          <w:tcPr>
            <w:tcW w:w="1560" w:type="dxa"/>
            <w:tcBorders>
              <w:top w:val="nil"/>
              <w:left w:val="nil"/>
              <w:bottom w:val="single" w:sz="4" w:space="0" w:color="auto"/>
              <w:right w:val="single" w:sz="4" w:space="0" w:color="auto"/>
            </w:tcBorders>
            <w:shd w:val="clear" w:color="auto" w:fill="auto"/>
            <w:noWrap/>
            <w:vAlign w:val="center"/>
            <w:hideMark/>
          </w:tcPr>
          <w:p w14:paraId="1165F4FB"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Pr>
                <w:rFonts w:eastAsia="Times New Roman" w:cs="Times New Roman"/>
                <w:color w:val="000000"/>
                <w:szCs w:val="24"/>
                <w:lang w:val="en-AU" w:eastAsia="en-AU"/>
              </w:rPr>
              <w:t>US</w:t>
            </w:r>
            <w:r w:rsidRPr="009C578C">
              <w:rPr>
                <w:rFonts w:eastAsia="Times New Roman" w:cs="Times New Roman"/>
                <w:color w:val="000000"/>
                <w:szCs w:val="24"/>
                <w:lang w:val="en-AU" w:eastAsia="en-AU"/>
              </w:rPr>
              <w:t>$/kg</w:t>
            </w:r>
          </w:p>
        </w:tc>
        <w:tc>
          <w:tcPr>
            <w:tcW w:w="801" w:type="dxa"/>
            <w:tcBorders>
              <w:top w:val="nil"/>
              <w:left w:val="nil"/>
              <w:bottom w:val="single" w:sz="4" w:space="0" w:color="auto"/>
              <w:right w:val="single" w:sz="4" w:space="0" w:color="auto"/>
            </w:tcBorders>
            <w:shd w:val="clear" w:color="auto" w:fill="auto"/>
            <w:noWrap/>
            <w:vAlign w:val="center"/>
            <w:hideMark/>
          </w:tcPr>
          <w:p w14:paraId="0F740E3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0.42</w:t>
            </w:r>
          </w:p>
        </w:tc>
        <w:tc>
          <w:tcPr>
            <w:tcW w:w="1054" w:type="dxa"/>
            <w:tcBorders>
              <w:top w:val="nil"/>
              <w:left w:val="nil"/>
              <w:bottom w:val="single" w:sz="4" w:space="0" w:color="auto"/>
              <w:right w:val="single" w:sz="4" w:space="0" w:color="auto"/>
            </w:tcBorders>
            <w:shd w:val="clear" w:color="auto" w:fill="auto"/>
            <w:noWrap/>
            <w:vAlign w:val="center"/>
            <w:hideMark/>
          </w:tcPr>
          <w:p w14:paraId="7251FCF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0.67</w:t>
            </w:r>
          </w:p>
        </w:tc>
        <w:tc>
          <w:tcPr>
            <w:tcW w:w="1054" w:type="dxa"/>
            <w:tcBorders>
              <w:top w:val="nil"/>
              <w:left w:val="nil"/>
              <w:bottom w:val="single" w:sz="4" w:space="0" w:color="auto"/>
              <w:right w:val="single" w:sz="4" w:space="0" w:color="auto"/>
            </w:tcBorders>
            <w:shd w:val="clear" w:color="auto" w:fill="auto"/>
            <w:noWrap/>
            <w:vAlign w:val="center"/>
            <w:hideMark/>
          </w:tcPr>
          <w:p w14:paraId="4E627748"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0.77</w:t>
            </w:r>
          </w:p>
        </w:tc>
        <w:tc>
          <w:tcPr>
            <w:tcW w:w="1300" w:type="dxa"/>
            <w:tcBorders>
              <w:top w:val="nil"/>
              <w:left w:val="nil"/>
              <w:bottom w:val="single" w:sz="4" w:space="0" w:color="auto"/>
              <w:right w:val="single" w:sz="4" w:space="0" w:color="auto"/>
            </w:tcBorders>
            <w:shd w:val="clear" w:color="auto" w:fill="auto"/>
            <w:noWrap/>
            <w:vAlign w:val="center"/>
            <w:hideMark/>
          </w:tcPr>
          <w:p w14:paraId="3286E032"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0.90</w:t>
            </w:r>
          </w:p>
        </w:tc>
        <w:tc>
          <w:tcPr>
            <w:tcW w:w="1054" w:type="dxa"/>
            <w:tcBorders>
              <w:top w:val="nil"/>
              <w:left w:val="nil"/>
              <w:bottom w:val="single" w:sz="4" w:space="0" w:color="auto"/>
              <w:right w:val="single" w:sz="4" w:space="0" w:color="auto"/>
            </w:tcBorders>
            <w:shd w:val="clear" w:color="auto" w:fill="auto"/>
            <w:noWrap/>
            <w:vAlign w:val="center"/>
            <w:hideMark/>
          </w:tcPr>
          <w:p w14:paraId="7B53AC3C"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1.03</w:t>
            </w:r>
          </w:p>
        </w:tc>
        <w:tc>
          <w:tcPr>
            <w:tcW w:w="1054" w:type="dxa"/>
            <w:tcBorders>
              <w:top w:val="nil"/>
              <w:left w:val="nil"/>
              <w:bottom w:val="single" w:sz="4" w:space="0" w:color="auto"/>
              <w:right w:val="single" w:sz="4" w:space="0" w:color="auto"/>
            </w:tcBorders>
            <w:shd w:val="clear" w:color="auto" w:fill="auto"/>
            <w:noWrap/>
            <w:vAlign w:val="center"/>
            <w:hideMark/>
          </w:tcPr>
          <w:p w14:paraId="5403845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1.19</w:t>
            </w:r>
          </w:p>
        </w:tc>
        <w:tc>
          <w:tcPr>
            <w:tcW w:w="1054" w:type="dxa"/>
            <w:tcBorders>
              <w:top w:val="nil"/>
              <w:left w:val="nil"/>
              <w:bottom w:val="single" w:sz="4" w:space="0" w:color="auto"/>
              <w:right w:val="single" w:sz="4" w:space="0" w:color="auto"/>
            </w:tcBorders>
            <w:shd w:val="clear" w:color="auto" w:fill="auto"/>
            <w:noWrap/>
            <w:vAlign w:val="center"/>
            <w:hideMark/>
          </w:tcPr>
          <w:p w14:paraId="25F8D1E7"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1.38</w:t>
            </w:r>
          </w:p>
        </w:tc>
        <w:tc>
          <w:tcPr>
            <w:tcW w:w="1054" w:type="dxa"/>
            <w:tcBorders>
              <w:top w:val="nil"/>
              <w:left w:val="nil"/>
              <w:bottom w:val="single" w:sz="4" w:space="0" w:color="auto"/>
              <w:right w:val="single" w:sz="4" w:space="0" w:color="auto"/>
            </w:tcBorders>
            <w:shd w:val="clear" w:color="auto" w:fill="auto"/>
            <w:noWrap/>
            <w:vAlign w:val="center"/>
            <w:hideMark/>
          </w:tcPr>
          <w:p w14:paraId="55994BA8" w14:textId="77777777" w:rsidR="00970DAA" w:rsidRPr="009C578C" w:rsidRDefault="00970DAA" w:rsidP="00322FF9">
            <w:pPr>
              <w:spacing w:after="0" w:line="240" w:lineRule="auto"/>
              <w:jc w:val="center"/>
              <w:rPr>
                <w:rFonts w:eastAsia="Times New Roman" w:cs="Times New Roman"/>
                <w:color w:val="000000"/>
                <w:szCs w:val="24"/>
                <w:lang w:val="en-AU" w:eastAsia="en-AU"/>
              </w:rPr>
            </w:pPr>
            <w:r w:rsidRPr="009C578C">
              <w:rPr>
                <w:rFonts w:eastAsia="Times New Roman" w:cs="Times New Roman"/>
                <w:color w:val="000000"/>
                <w:szCs w:val="24"/>
                <w:lang w:val="en-AU" w:eastAsia="en-AU"/>
              </w:rPr>
              <w:t>1.59</w:t>
            </w:r>
          </w:p>
        </w:tc>
      </w:tr>
    </w:tbl>
    <w:p w14:paraId="734151D2" w14:textId="77777777" w:rsidR="00970DAA" w:rsidRDefault="00970DAA" w:rsidP="00970DAA">
      <w:pPr>
        <w:spacing w:after="0" w:line="240" w:lineRule="auto"/>
        <w:ind w:firstLine="0"/>
        <w:rPr>
          <w:rFonts w:cs="Times New Roman"/>
          <w:szCs w:val="24"/>
        </w:rPr>
      </w:pPr>
    </w:p>
    <w:p w14:paraId="2BECCF9D" w14:textId="77777777" w:rsidR="0026135F" w:rsidRDefault="0026135F" w:rsidP="00DC0B6F">
      <w:pPr>
        <w:spacing w:after="0" w:line="240" w:lineRule="auto"/>
        <w:rPr>
          <w:rFonts w:cs="Times New Roman"/>
          <w:szCs w:val="24"/>
        </w:rPr>
      </w:pPr>
    </w:p>
    <w:p w14:paraId="36E58A49" w14:textId="77777777" w:rsidR="007E5C6A" w:rsidRDefault="007E5C6A" w:rsidP="00DC0B6F">
      <w:pPr>
        <w:spacing w:after="0" w:line="240" w:lineRule="auto"/>
        <w:rPr>
          <w:rFonts w:cs="Times New Roman"/>
          <w:szCs w:val="24"/>
        </w:rPr>
      </w:pPr>
    </w:p>
    <w:p w14:paraId="1EF6DA9A" w14:textId="77777777" w:rsidR="007E5C6A" w:rsidRDefault="007E5C6A" w:rsidP="00DC0B6F">
      <w:pPr>
        <w:spacing w:after="0" w:line="240" w:lineRule="auto"/>
        <w:rPr>
          <w:rFonts w:cs="Times New Roman"/>
          <w:szCs w:val="24"/>
        </w:rPr>
        <w:sectPr w:rsidR="007E5C6A" w:rsidSect="00004883">
          <w:pgSz w:w="16838" w:h="11906" w:orient="landscape"/>
          <w:pgMar w:top="1440" w:right="1440" w:bottom="1440" w:left="1440" w:header="708" w:footer="708" w:gutter="0"/>
          <w:cols w:space="708"/>
          <w:docGrid w:linePitch="360"/>
        </w:sectPr>
      </w:pPr>
    </w:p>
    <w:p w14:paraId="7F2D15BE" w14:textId="77777777" w:rsidR="00364AE2" w:rsidRDefault="005A4B2E" w:rsidP="0010706B">
      <w:pPr>
        <w:spacing w:after="0" w:line="240" w:lineRule="auto"/>
        <w:ind w:firstLine="0"/>
        <w:rPr>
          <w:rFonts w:cs="Times New Roman"/>
          <w:b/>
          <w:szCs w:val="24"/>
        </w:rPr>
      </w:pPr>
      <w:r>
        <w:rPr>
          <w:rFonts w:cs="Times New Roman"/>
          <w:b/>
          <w:szCs w:val="24"/>
        </w:rPr>
        <w:lastRenderedPageBreak/>
        <w:t>(</w:t>
      </w:r>
      <w:r w:rsidR="00364AE2" w:rsidRPr="00364AE2">
        <w:rPr>
          <w:rFonts w:cs="Times New Roman"/>
          <w:b/>
          <w:szCs w:val="24"/>
        </w:rPr>
        <w:t>A5</w:t>
      </w:r>
      <w:r>
        <w:rPr>
          <w:rFonts w:cs="Times New Roman"/>
          <w:b/>
          <w:szCs w:val="24"/>
        </w:rPr>
        <w:t>)</w:t>
      </w:r>
      <w:r w:rsidR="00364AE2" w:rsidRPr="00364AE2">
        <w:rPr>
          <w:rFonts w:cs="Times New Roman"/>
          <w:b/>
          <w:szCs w:val="24"/>
        </w:rPr>
        <w:t xml:space="preserve">. </w:t>
      </w:r>
      <w:r w:rsidR="00340D49">
        <w:rPr>
          <w:rFonts w:cs="Times New Roman"/>
          <w:b/>
          <w:szCs w:val="24"/>
        </w:rPr>
        <w:t>Additional text</w:t>
      </w:r>
      <w:r w:rsidR="00F91265">
        <w:rPr>
          <w:rFonts w:cs="Times New Roman"/>
          <w:b/>
          <w:szCs w:val="24"/>
        </w:rPr>
        <w:t xml:space="preserve"> on Hydropower, industry and carbon neutral measures</w:t>
      </w:r>
    </w:p>
    <w:p w14:paraId="7FA80504" w14:textId="77777777" w:rsidR="00986190" w:rsidRDefault="00986190" w:rsidP="00986190">
      <w:pPr>
        <w:spacing w:after="0"/>
        <w:ind w:firstLine="360"/>
        <w:rPr>
          <w:lang w:val="en-US"/>
        </w:rPr>
      </w:pPr>
    </w:p>
    <w:p w14:paraId="6BD57957" w14:textId="77777777" w:rsidR="00774321" w:rsidRPr="00774321" w:rsidRDefault="00C82124" w:rsidP="00774321">
      <w:pPr>
        <w:spacing w:after="0"/>
        <w:ind w:firstLine="0"/>
        <w:rPr>
          <w:b/>
          <w:lang w:val="en-US"/>
        </w:rPr>
      </w:pPr>
      <w:r>
        <w:rPr>
          <w:b/>
          <w:lang w:val="en-US"/>
        </w:rPr>
        <w:t xml:space="preserve">A5.1 </w:t>
      </w:r>
      <w:r w:rsidR="00774321" w:rsidRPr="00774321">
        <w:rPr>
          <w:b/>
          <w:lang w:val="en-US"/>
        </w:rPr>
        <w:t>Additional text on hydropower</w:t>
      </w:r>
      <w:r w:rsidR="00774321">
        <w:rPr>
          <w:b/>
          <w:lang w:val="en-US"/>
        </w:rPr>
        <w:t xml:space="preserve"> in Bhutan</w:t>
      </w:r>
    </w:p>
    <w:p w14:paraId="779CE76D" w14:textId="0C4D140E" w:rsidR="00774321" w:rsidRDefault="00986190" w:rsidP="00340D49">
      <w:pPr>
        <w:spacing w:after="0"/>
        <w:ind w:firstLine="0"/>
      </w:pPr>
      <w:r>
        <w:rPr>
          <w:lang w:val="en-US"/>
        </w:rPr>
        <w:t xml:space="preserve">With regard to the impact of climate change on precipitation levels in Bhutan, </w:t>
      </w:r>
      <w:r>
        <w:rPr>
          <w:lang w:val="en-US"/>
        </w:rPr>
        <w:fldChar w:fldCharType="begin"/>
      </w:r>
      <w:r w:rsidR="00DF1130">
        <w:rPr>
          <w:lang w:val="en-US"/>
        </w:rPr>
        <w:instrText xml:space="preserve"> ADDIN EN.CITE &lt;EndNote&gt;&lt;Cite AuthorYear="1"&gt;&lt;Author&gt;NEC&lt;/Author&gt;&lt;Year&gt;2011&lt;/Year&gt;&lt;RecNum&gt;83&lt;/RecNum&gt;&lt;DisplayText&gt;NEC [5]&lt;/DisplayText&gt;&lt;record&gt;&lt;rec-number&gt;83&lt;/rec-number&gt;&lt;foreign-keys&gt;&lt;key app="EN" db-id="vdxfvwasb9twpcevszl550wlexparva9swxt" timestamp="1483600000"&gt;83&lt;/key&gt;&lt;/foreign-keys&gt;&lt;ref-type name="Government Document"&gt;46&lt;/ref-type&gt;&lt;contributors&gt;&lt;authors&gt;&lt;author&gt;NEC&lt;/author&gt;&lt;/authors&gt;&lt;/contributors&gt;&lt;titles&gt;&lt;title&gt;Second National Communication to the UNFCCC&lt;/title&gt;&lt;/titles&gt;&lt;dates&gt;&lt;year&gt;2011&lt;/year&gt;&lt;/dates&gt;&lt;pub-location&gt;Thimphu, Bhutan&lt;/pub-location&gt;&lt;publisher&gt;National Environment Commission&lt;/publisher&gt;&lt;urls&gt;&lt;related-urls&gt;&lt;url&gt;http://www.nec.gov.bt/nec1/wp-content/uploads/2012/11/Bhutan-SNC-final-sm.pdf&lt;/url&gt;&lt;/related-urls&gt;&lt;/urls&gt;&lt;/record&gt;&lt;/Cite&gt;&lt;/EndNote&gt;</w:instrText>
      </w:r>
      <w:r>
        <w:rPr>
          <w:lang w:val="en-US"/>
        </w:rPr>
        <w:fldChar w:fldCharType="separate"/>
      </w:r>
      <w:r w:rsidR="00DF1130">
        <w:rPr>
          <w:noProof/>
          <w:lang w:val="en-US"/>
        </w:rPr>
        <w:t>NEC [5]</w:t>
      </w:r>
      <w:r>
        <w:rPr>
          <w:lang w:val="en-US"/>
        </w:rPr>
        <w:fldChar w:fldCharType="end"/>
      </w:r>
      <w:r>
        <w:rPr>
          <w:lang w:val="en-US"/>
        </w:rPr>
        <w:t xml:space="preserve"> reports that the mean annual </w:t>
      </w:r>
      <w:r>
        <w:t>precipitation will decline by 2% in the dry season and increase by 4-8% in the wet season – a net increase in the precipitation level.</w:t>
      </w:r>
      <w:r>
        <w:rPr>
          <w:lang w:val="en-US"/>
        </w:rPr>
        <w:t xml:space="preserve"> It was assumed to have a corresponding direct impact on the hydrological condition thus affecting hydropower generation as run-off characteristics are not known with any detail. Such issues were modelled by varying the hydropower availability curve, which in turn affects the hydropower generation profile. No significant changes were observed in the power generation level. This result also aligns with the belief of the key people in the energy sector of Bhutan, who are hopeful that climate change will have an insignificant impact on Bhutan’s hydropo</w:t>
      </w:r>
      <w:r w:rsidR="00774321">
        <w:rPr>
          <w:lang w:val="en-US"/>
        </w:rPr>
        <w:t>wer generation profile for</w:t>
      </w:r>
      <w:r>
        <w:rPr>
          <w:lang w:val="en-US"/>
        </w:rPr>
        <w:t xml:space="preserve"> </w:t>
      </w:r>
      <w:r w:rsidR="00774321">
        <w:rPr>
          <w:lang w:val="en-US"/>
        </w:rPr>
        <w:t xml:space="preserve">a </w:t>
      </w:r>
      <w:r>
        <w:rPr>
          <w:lang w:val="en-US"/>
        </w:rPr>
        <w:t>long t</w:t>
      </w:r>
      <w:r w:rsidR="00774321">
        <w:rPr>
          <w:lang w:val="en-US"/>
        </w:rPr>
        <w:t>ime</w:t>
      </w:r>
      <w:r>
        <w:rPr>
          <w:lang w:val="en-US"/>
        </w:rPr>
        <w:t xml:space="preserve"> </w:t>
      </w:r>
      <w:r w:rsidR="00774321">
        <w:rPr>
          <w:lang w:val="en-US"/>
        </w:rPr>
        <w:fldChar w:fldCharType="begin"/>
      </w:r>
      <w:r w:rsidR="008A6337">
        <w:rPr>
          <w:lang w:val="en-US"/>
        </w:rPr>
        <w:instrText xml:space="preserve"> ADDIN EN.CITE &lt;EndNote&gt;&lt;Cite&gt;&lt;Author&gt;Yangka&lt;/Author&gt;&lt;Year&gt;2018&lt;/Year&gt;&lt;RecNum&gt;1244&lt;/RecNum&gt;&lt;DisplayText&gt;[35]&lt;/DisplayText&gt;&lt;record&gt;&lt;rec-number&gt;1244&lt;/rec-number&gt;&lt;foreign-keys&gt;&lt;key app="EN" db-id="vdxfvwasb9twpcevszl550wlexparva9swxt" timestamp="1543555929"&gt;1244&lt;/key&gt;&lt;/foreign-keys&gt;&lt;ref-type name="Journal Article"&gt;17&lt;/ref-type&gt;&lt;contributors&gt;&lt;authors&gt;&lt;author&gt;Yangka, Dorji&lt;/author&gt;&lt;author&gt;Rauland, Vanessa&lt;/author&gt;&lt;author&gt;Newman, Peter&lt;/author&gt;&lt;/authors&gt;&lt;/contributors&gt;&lt;titles&gt;&lt;title&gt;Carbon neutral policy in action: the case of Bhutan&lt;/title&gt;&lt;secondary-title&gt;Climate Policy&lt;/secondary-title&gt;&lt;/titles&gt;&lt;periodical&gt;&lt;full-title&gt;Climate Policy&lt;/full-title&gt;&lt;/periodical&gt;&lt;pages&gt;1-16&lt;/pages&gt;&lt;dates&gt;&lt;year&gt;2018&lt;/year&gt;&lt;/dates&gt;&lt;publisher&gt;Taylor &amp;amp; Francis&lt;/publisher&gt;&lt;isbn&gt;1469-3062&lt;/isbn&gt;&lt;urls&gt;&lt;related-urls&gt;&lt;url&gt;https://doi.org/10.1080/14693062.2018.1551187&lt;/url&gt;&lt;/related-urls&gt;&lt;/urls&gt;&lt;electronic-resource-num&gt;10.1080/14693062.2018.1551187&lt;/electronic-resource-num&gt;&lt;/record&gt;&lt;/Cite&gt;&lt;/EndNote&gt;</w:instrText>
      </w:r>
      <w:r w:rsidR="00774321">
        <w:rPr>
          <w:lang w:val="en-US"/>
        </w:rPr>
        <w:fldChar w:fldCharType="separate"/>
      </w:r>
      <w:r w:rsidR="008A6337">
        <w:rPr>
          <w:noProof/>
          <w:lang w:val="en-US"/>
        </w:rPr>
        <w:t>[35]</w:t>
      </w:r>
      <w:r w:rsidR="00774321">
        <w:rPr>
          <w:lang w:val="en-US"/>
        </w:rPr>
        <w:fldChar w:fldCharType="end"/>
      </w:r>
      <w:r>
        <w:rPr>
          <w:lang w:val="en-US"/>
        </w:rPr>
        <w:t xml:space="preserve">. The impact of varying precipitation levels on the river flow and further to the hydropower generation are complex and much is dependent on the climate models used, the timeframe considered and a host of other factors </w:t>
      </w:r>
      <w:r>
        <w:rPr>
          <w:lang w:val="en-US"/>
        </w:rPr>
        <w:fldChar w:fldCharType="begin"/>
      </w:r>
      <w:r w:rsidR="008A6337">
        <w:rPr>
          <w:lang w:val="en-US"/>
        </w:rPr>
        <w:instrText xml:space="preserve"> ADDIN EN.CITE &lt;EndNote&gt;&lt;Cite&gt;&lt;Author&gt;Shrestha&lt;/Author&gt;&lt;Year&gt;2016&lt;/Year&gt;&lt;RecNum&gt;387&lt;/RecNum&gt;&lt;DisplayText&gt;[36]&lt;/DisplayText&gt;&lt;record&gt;&lt;rec-number&gt;387&lt;/rec-number&gt;&lt;foreign-keys&gt;&lt;key app="EN" db-id="vdxfvwasb9twpcevszl550wlexparva9swxt" timestamp="1499951410"&gt;387&lt;/key&gt;&lt;/foreign-keys&gt;&lt;ref-type name="Journal Article"&gt;17&lt;/ref-type&gt;&lt;contributors&gt;&lt;authors&gt;&lt;author&gt;Shrestha, Sangam&lt;/author&gt;&lt;author&gt;Bajracharya, Ajay Ratna&lt;/author&gt;&lt;author&gt;Babel, Mukand S.&lt;/author&gt;&lt;/authors&gt;&lt;/contributors&gt;&lt;titles&gt;&lt;title&gt;Assessment of risks due to climate change for the Upper Tamakoshi Hydropower Project in Nepal&lt;/title&gt;&lt;secondary-title&gt;Climate Risk Management&lt;/secondary-title&gt;&lt;/titles&gt;&lt;periodical&gt;&lt;full-title&gt;Climate Risk Management&lt;/full-title&gt;&lt;/periodical&gt;&lt;pages&gt;27-41&lt;/pages&gt;&lt;volume&gt;14&lt;/volume&gt;&lt;dates&gt;&lt;year&gt;2016&lt;/year&gt;&lt;/dates&gt;&lt;isbn&gt;22120963&lt;/isbn&gt;&lt;urls&gt;&lt;/urls&gt;&lt;electronic-resource-num&gt;10.1016/j.crm.2016.08.002&lt;/electronic-resource-num&gt;&lt;/record&gt;&lt;/Cite&gt;&lt;/EndNote&gt;</w:instrText>
      </w:r>
      <w:r>
        <w:rPr>
          <w:lang w:val="en-US"/>
        </w:rPr>
        <w:fldChar w:fldCharType="separate"/>
      </w:r>
      <w:r w:rsidR="008A6337">
        <w:rPr>
          <w:noProof/>
          <w:lang w:val="en-US"/>
        </w:rPr>
        <w:t>[36]</w:t>
      </w:r>
      <w:r>
        <w:rPr>
          <w:lang w:val="en-US"/>
        </w:rPr>
        <w:fldChar w:fldCharType="end"/>
      </w:r>
      <w:r>
        <w:rPr>
          <w:lang w:val="en-US"/>
        </w:rPr>
        <w:t xml:space="preserve">, which could be exacerbated by consideration of sediment build up, thus warranting separate research specific to Bhutan. Nonetheless, the design and construction of hydropower dams in Bhutan are said to have incorporated features which are resilient to glacier lake outburst floods (GLOF) that are attributed to climate change </w:t>
      </w:r>
      <w:r>
        <w:rPr>
          <w:lang w:val="en-US"/>
        </w:rPr>
        <w:fldChar w:fldCharType="begin"/>
      </w:r>
      <w:r w:rsidR="00DF1130">
        <w:rPr>
          <w:lang w:val="en-US"/>
        </w:rPr>
        <w:instrText xml:space="preserve"> ADDIN EN.CITE &lt;EndNote&gt;&lt;Cite&gt;&lt;Author&gt;NEC&lt;/Author&gt;&lt;Year&gt;2011&lt;/Year&gt;&lt;RecNum&gt;83&lt;/RecNum&gt;&lt;DisplayText&gt;[5]&lt;/DisplayText&gt;&lt;record&gt;&lt;rec-number&gt;83&lt;/rec-number&gt;&lt;foreign-keys&gt;&lt;key app="EN" db-id="vdxfvwasb9twpcevszl550wlexparva9swxt" timestamp="1483600000"&gt;83&lt;/key&gt;&lt;/foreign-keys&gt;&lt;ref-type name="Government Document"&gt;46&lt;/ref-type&gt;&lt;contributors&gt;&lt;authors&gt;&lt;author&gt;NEC&lt;/author&gt;&lt;/authors&gt;&lt;/contributors&gt;&lt;titles&gt;&lt;title&gt;Second National Communication to the UNFCCC&lt;/title&gt;&lt;/titles&gt;&lt;dates&gt;&lt;year&gt;2011&lt;/year&gt;&lt;/dates&gt;&lt;pub-location&gt;Thimphu, Bhutan&lt;/pub-location&gt;&lt;publisher&gt;National Environment Commission&lt;/publisher&gt;&lt;urls&gt;&lt;related-urls&gt;&lt;url&gt;http://www.nec.gov.bt/nec1/wp-content/uploads/2012/11/Bhutan-SNC-final-sm.pdf&lt;/url&gt;&lt;/related-urls&gt;&lt;/urls&gt;&lt;/record&gt;&lt;/Cite&gt;&lt;/EndNote&gt;</w:instrText>
      </w:r>
      <w:r>
        <w:rPr>
          <w:lang w:val="en-US"/>
        </w:rPr>
        <w:fldChar w:fldCharType="separate"/>
      </w:r>
      <w:r w:rsidR="00DF1130">
        <w:rPr>
          <w:noProof/>
          <w:lang w:val="en-US"/>
        </w:rPr>
        <w:t>[5]</w:t>
      </w:r>
      <w:r>
        <w:rPr>
          <w:lang w:val="en-US"/>
        </w:rPr>
        <w:fldChar w:fldCharType="end"/>
      </w:r>
      <w:r>
        <w:rPr>
          <w:lang w:val="en-US"/>
        </w:rPr>
        <w:t>.</w:t>
      </w:r>
      <w:r w:rsidR="00774321" w:rsidRPr="00774321">
        <w:t xml:space="preserve"> </w:t>
      </w:r>
    </w:p>
    <w:p w14:paraId="5967454B" w14:textId="42136883" w:rsidR="00774321" w:rsidRDefault="00774321" w:rsidP="00774321">
      <w:pPr>
        <w:spacing w:after="0"/>
        <w:ind w:firstLine="360"/>
      </w:pPr>
      <w:r w:rsidRPr="001D2ADE">
        <w:t xml:space="preserve">While the role of forest for carbon neutral Bhutan is clear, the role of hydropower for carbon neutrality can be assessed </w:t>
      </w:r>
      <w:r w:rsidRPr="001D2ADE">
        <w:rPr>
          <w:lang w:val="en-AU"/>
        </w:rPr>
        <w:t>in terms of avoided emissions.</w:t>
      </w:r>
      <w:r w:rsidRPr="001D2ADE">
        <w:t xml:space="preserve"> This can be done by converting the electricity demand shown in table </w:t>
      </w:r>
      <w:r w:rsidR="00CA4C66">
        <w:t>2</w:t>
      </w:r>
      <w:r w:rsidRPr="001D2ADE">
        <w:t xml:space="preserve"> </w:t>
      </w:r>
      <w:r w:rsidR="00F87126">
        <w:t xml:space="preserve">(in main text) </w:t>
      </w:r>
      <w:r w:rsidRPr="001D2ADE">
        <w:t xml:space="preserve">to an equivalent emission unit by using </w:t>
      </w:r>
      <w:r w:rsidRPr="001D2ADE">
        <w:rPr>
          <w:lang w:val="en-AU"/>
        </w:rPr>
        <w:t>an emission factor of 0.82 tons CO</w:t>
      </w:r>
      <w:r w:rsidRPr="001D2ADE">
        <w:rPr>
          <w:vertAlign w:val="subscript"/>
          <w:lang w:val="en-AU"/>
        </w:rPr>
        <w:t>2</w:t>
      </w:r>
      <w:r w:rsidRPr="001D2ADE">
        <w:rPr>
          <w:lang w:val="en-AU"/>
        </w:rPr>
        <w:t xml:space="preserve">/MWh, which is being used for evaluating hydropower based CDM projects in Bhutan. For instance under the BAU scenario </w:t>
      </w:r>
      <w:r w:rsidRPr="001D2ADE">
        <w:t xml:space="preserve"> the avoided CO</w:t>
      </w:r>
      <w:r w:rsidRPr="001D2ADE">
        <w:rPr>
          <w:vertAlign w:val="subscript"/>
        </w:rPr>
        <w:t>2</w:t>
      </w:r>
      <w:r w:rsidRPr="001D2ADE">
        <w:t>e emission is calculated at 1.5 MT’s</w:t>
      </w:r>
      <w:r w:rsidR="00995C4B">
        <w:t>,</w:t>
      </w:r>
      <w:r w:rsidRPr="001D2ADE">
        <w:t xml:space="preserve"> that is 65% of the total emissions of 2.4 MT’s in 2014, which further increases to 13 MT’s CO</w:t>
      </w:r>
      <w:r w:rsidRPr="001D2ADE">
        <w:rPr>
          <w:vertAlign w:val="subscript"/>
        </w:rPr>
        <w:t>2</w:t>
      </w:r>
      <w:r w:rsidRPr="001D2ADE">
        <w:t>e, that is 156% of the total emissions of 8.28 MT’s by 2050. This indicates that without hydroelectricity, the total CO</w:t>
      </w:r>
      <w:r w:rsidRPr="001D2ADE">
        <w:rPr>
          <w:vertAlign w:val="subscript"/>
        </w:rPr>
        <w:t>2</w:t>
      </w:r>
      <w:r w:rsidRPr="001D2ADE">
        <w:t>e emissions from the total energy consumption in the demand sectors would exceed the sink capacity much ea</w:t>
      </w:r>
      <w:r w:rsidR="00CA4C66">
        <w:t>rlier than that shown in Table 3</w:t>
      </w:r>
      <w:r w:rsidR="00F87126">
        <w:t xml:space="preserve"> (in main text)</w:t>
      </w:r>
      <w:r w:rsidRPr="001D2ADE">
        <w:t>. This directly underscores the contribution of the hydropower sector for the present as well as the future carbon neutral status of Bhutan.</w:t>
      </w:r>
    </w:p>
    <w:p w14:paraId="69DA4275" w14:textId="77777777" w:rsidR="00774321" w:rsidRDefault="00774321" w:rsidP="00774321">
      <w:pPr>
        <w:spacing w:after="0"/>
        <w:ind w:firstLine="0"/>
        <w:rPr>
          <w:lang w:val="en-US"/>
        </w:rPr>
      </w:pPr>
    </w:p>
    <w:p w14:paraId="75347823" w14:textId="77777777" w:rsidR="00774321" w:rsidRPr="00774321" w:rsidRDefault="00C82124" w:rsidP="00774321">
      <w:pPr>
        <w:spacing w:after="0"/>
        <w:ind w:firstLine="0"/>
        <w:rPr>
          <w:b/>
        </w:rPr>
      </w:pPr>
      <w:r>
        <w:rPr>
          <w:b/>
        </w:rPr>
        <w:t xml:space="preserve">A5.2 </w:t>
      </w:r>
      <w:r w:rsidR="00774321" w:rsidRPr="00774321">
        <w:rPr>
          <w:b/>
        </w:rPr>
        <w:t>Additional text on manufacturing industries in Bhutan</w:t>
      </w:r>
    </w:p>
    <w:p w14:paraId="78F1DDA8" w14:textId="7B54F70D" w:rsidR="00986190" w:rsidRDefault="00986190" w:rsidP="00774321">
      <w:pPr>
        <w:spacing w:after="0"/>
        <w:ind w:firstLine="0"/>
      </w:pPr>
      <w:r>
        <w:t xml:space="preserve">Industry in Bhutan reflects the same issues found around the globe about fossil fuels used in process heat and fossil carbon used in chemical processes. In Bhutan, </w:t>
      </w:r>
      <w:r w:rsidRPr="001424A8">
        <w:t xml:space="preserve">electricity (which is predominantly hydropower based) </w:t>
      </w:r>
      <w:r w:rsidRPr="00D2561C">
        <w:t>meets</w:t>
      </w:r>
      <w:r w:rsidRPr="001424A8">
        <w:t xml:space="preserve"> </w:t>
      </w:r>
      <w:r>
        <w:t xml:space="preserve">only </w:t>
      </w:r>
      <w:r w:rsidRPr="001424A8">
        <w:t>57% of the final energy demand in the industry sector</w:t>
      </w:r>
      <w:r w:rsidDel="00D2561C">
        <w:t xml:space="preserve"> </w:t>
      </w:r>
      <w:r>
        <w:fldChar w:fldCharType="begin"/>
      </w:r>
      <w:r w:rsidR="003D6805">
        <w:instrText xml:space="preserve"> ADDIN EN.CITE &lt;EndNote&gt;&lt;Cite&gt;&lt;Author&gt;DoE&lt;/Author&gt;&lt;Year&gt;2007&lt;/Year&gt;&lt;RecNum&gt;143&lt;/RecNum&gt;&lt;DisplayText&gt;[14, 22]&lt;/DisplayText&gt;&lt;record&gt;&lt;rec-number&gt;143&lt;/rec-number&gt;&lt;foreign-keys&gt;&lt;key app="EN" db-id="vdxfvwasb9twpcevszl550wlexparva9swxt" timestamp="1487389455"&gt;143&lt;/key&gt;&lt;/foreign-keys&gt;&lt;ref-type name="Government Document"&gt;46&lt;/ref-type&gt;&lt;contributors&gt;&lt;authors&gt;&lt;author&gt;DoE&lt;/author&gt;&lt;/authors&gt;&lt;tertiary-authors&gt;&lt;author&gt;Garud, Shirish S&lt;/author&gt;&lt;author&gt;Gurung, Benita K&lt;/author&gt;&lt;/tertiary-authors&gt;&lt;subsidiary-authors&gt;&lt;author&gt;Department of Energy&lt;/author&gt;&lt;/subsidiary-authors&gt;&lt;/contributors&gt;&lt;titles&gt;&lt;title&gt;Bhutan Energy Data Directory 2005&lt;/title&gt;&lt;/titles&gt;&lt;dates&gt;&lt;year&gt;2007&lt;/year&gt;&lt;/dates&gt;&lt;pub-location&gt;Thimphu, Bhutan&lt;/pub-location&gt;&lt;publisher&gt;Department of Energy&lt;/publisher&gt;&lt;urls&gt;&lt;/urls&gt;&lt;/record&gt;&lt;/Cite&gt;&lt;Cite&gt;&lt;Author&gt;DRE&lt;/Author&gt;&lt;Year&gt;2015&lt;/Year&gt;&lt;RecNum&gt;142&lt;/RecNum&gt;&lt;record&gt;&lt;rec-number&gt;142&lt;/rec-number&gt;&lt;foreign-keys&gt;&lt;key app="EN" db-id="vdxfvwasb9twpcevszl550wlexparva9swxt" timestamp="1487389389"&gt;142&lt;/key&gt;&lt;/foreign-keys&gt;&lt;ref-type name="Government Document"&gt;46&lt;/ref-type&gt;&lt;contributors&gt;&lt;authors&gt;&lt;author&gt;DRE,&lt;/author&gt;&lt;/authors&gt;&lt;subsidiary-authors&gt;&lt;author&gt;Department of Renewable Energy&lt;/author&gt;&lt;/subsidiary-authors&gt;&lt;/contributors&gt;&lt;titles&gt;&lt;title&gt;Bhutan Energy Data Directory&lt;/title&gt;&lt;/titles&gt;&lt;dates&gt;&lt;year&gt;2015&lt;/year&gt;&lt;/dates&gt;&lt;pub-location&gt;Thimphu, Bhutan&lt;/pub-location&gt;&lt;publisher&gt;Department of Renewable Energy&lt;/publisher&gt;&lt;urls&gt;&lt;/urls&gt;&lt;custom1&gt;Ministry of Economic Affairs&lt;/custom1&gt;&lt;/record&gt;&lt;/Cite&gt;&lt;/EndNote&gt;</w:instrText>
      </w:r>
      <w:r>
        <w:fldChar w:fldCharType="separate"/>
      </w:r>
      <w:r w:rsidR="003D6805">
        <w:rPr>
          <w:noProof/>
        </w:rPr>
        <w:t>[14, 22]</w:t>
      </w:r>
      <w:r>
        <w:fldChar w:fldCharType="end"/>
      </w:r>
      <w:r>
        <w:t xml:space="preserve"> as process heat and chemical use of carbon are based on carbonaceous raw materials, which would require material substitution under carbon neutral considerations for their products. There was much discussion about green industry development in Bhutan, however, the </w:t>
      </w:r>
      <w:r w:rsidR="00995C4B">
        <w:t>existing</w:t>
      </w:r>
      <w:r>
        <w:t xml:space="preserve"> Economic Development Policy of Bhutan </w:t>
      </w:r>
      <w:r>
        <w:fldChar w:fldCharType="begin"/>
      </w:r>
      <w:r w:rsidR="008A6337">
        <w:instrText xml:space="preserve"> ADDIN EN.CITE &lt;EndNote&gt;&lt;Cite&gt;&lt;Author&gt;RGoB&lt;/Author&gt;&lt;Year&gt;2016&lt;/Year&gt;&lt;RecNum&gt;391&lt;/RecNum&gt;&lt;DisplayText&gt;[37]&lt;/DisplayText&gt;&lt;record&gt;&lt;rec-number&gt;391&lt;/rec-number&gt;&lt;foreign-keys&gt;&lt;key app="EN" db-id="vdxfvwasb9twpcevszl550wlexparva9swxt" timestamp="1499999869"&gt;391&lt;/key&gt;&lt;/foreign-keys&gt;&lt;ref-type name="Government Document"&gt;46&lt;/ref-type&gt;&lt;contributors&gt;&lt;authors&gt;&lt;author&gt;RGoB&lt;/author&gt;&lt;/authors&gt;&lt;/contributors&gt;&lt;titles&gt;&lt;title&gt;Economic Development Policy&lt;/title&gt;&lt;/titles&gt;&lt;dates&gt;&lt;year&gt;2016&lt;/year&gt;&lt;/dates&gt;&lt;pub-location&gt;Thimphu&lt;/pub-location&gt;&lt;publisher&gt;Royal Government of Bhutan&lt;/publisher&gt;&lt;urls&gt;&lt;related-urls&gt;&lt;url&gt;http://www.gnhc.gov.bt/en/wp-content/uploads/2017/05/EDP-2016.pdf&lt;/url&gt;&lt;/related-urls&gt;&lt;/urls&gt;&lt;/record&gt;&lt;/Cite&gt;&lt;/EndNote&gt;</w:instrText>
      </w:r>
      <w:r>
        <w:fldChar w:fldCharType="separate"/>
      </w:r>
      <w:r w:rsidR="008A6337">
        <w:rPr>
          <w:noProof/>
        </w:rPr>
        <w:t>[37]</w:t>
      </w:r>
      <w:r>
        <w:fldChar w:fldCharType="end"/>
      </w:r>
      <w:r>
        <w:t xml:space="preserve"> has remained silent on such critical policy decisions and has instead used the carbon neutral status of the whole system to remain the major policy. As set out below this will not be enough going into the fut</w:t>
      </w:r>
      <w:r w:rsidR="00774321">
        <w:t>ure based on scenario analysis.</w:t>
      </w:r>
    </w:p>
    <w:p w14:paraId="71D17B7A" w14:textId="77777777" w:rsidR="00774321" w:rsidRDefault="00774321" w:rsidP="00774321">
      <w:pPr>
        <w:spacing w:after="0"/>
        <w:ind w:firstLine="0"/>
      </w:pPr>
    </w:p>
    <w:p w14:paraId="0C7AE47F" w14:textId="77777777" w:rsidR="00774321" w:rsidRPr="00774321" w:rsidRDefault="00C82124" w:rsidP="00774321">
      <w:pPr>
        <w:spacing w:after="0"/>
        <w:ind w:firstLine="0"/>
        <w:rPr>
          <w:b/>
          <w:lang w:val="en-US"/>
        </w:rPr>
      </w:pPr>
      <w:r>
        <w:rPr>
          <w:b/>
        </w:rPr>
        <w:t xml:space="preserve">A5.3 </w:t>
      </w:r>
      <w:r w:rsidR="00774321" w:rsidRPr="00774321">
        <w:rPr>
          <w:b/>
        </w:rPr>
        <w:t>Additional text on carbon neutral (CN) measures</w:t>
      </w:r>
    </w:p>
    <w:p w14:paraId="619C8246" w14:textId="77777777" w:rsidR="000A4127" w:rsidRDefault="00774321" w:rsidP="00774321">
      <w:pPr>
        <w:spacing w:after="0"/>
        <w:ind w:firstLine="0"/>
      </w:pPr>
      <w:r>
        <w:t>The four aggregate carbon neu</w:t>
      </w:r>
      <w:r w:rsidR="000A4127">
        <w:t>tral measures are outlined below</w:t>
      </w:r>
      <w:r>
        <w:t>.</w:t>
      </w:r>
      <w:r w:rsidR="000A4127">
        <w:t xml:space="preserve"> </w:t>
      </w:r>
    </w:p>
    <w:p w14:paraId="4C3EA2BA" w14:textId="18669F5B" w:rsidR="000A4127" w:rsidRDefault="00986190" w:rsidP="000A4127">
      <w:pPr>
        <w:pStyle w:val="ListParagraph"/>
        <w:numPr>
          <w:ilvl w:val="0"/>
          <w:numId w:val="3"/>
        </w:numPr>
        <w:spacing w:after="0"/>
      </w:pPr>
      <w:r>
        <w:t xml:space="preserve">Industrial Symbiosis (IS) measure looks at expanding the use of steel slag as clinker substitutes and waste heat recoveries for the remaining energy intensive industries. Aspects of and ideas </w:t>
      </w:r>
      <w:r>
        <w:lastRenderedPageBreak/>
        <w:t xml:space="preserve">on IS were taken from literature </w:t>
      </w:r>
      <w:r>
        <w:fldChar w:fldCharType="begin">
          <w:fldData xml:space="preserve">PEVuZE5vdGU+PENpdGU+PEF1dGhvcj5CZW5oZWxhbDwvQXV0aG9yPjxZZWFyPjIwMTM8L1llYXI+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==
</w:fldData>
        </w:fldChar>
      </w:r>
      <w:r w:rsidR="008A6337">
        <w:instrText xml:space="preserve"> ADDIN EN.CITE </w:instrText>
      </w:r>
      <w:r w:rsidR="008A6337">
        <w:fldChar w:fldCharType="begin">
          <w:fldData xml:space="preserve">PEVuZE5vdGU+PENpdGU+PEF1dGhvcj5CZW5oZWxhbDwvQXV0aG9yPjxZZWFyPjIwMTM8L1llYXI+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==
</w:fldData>
        </w:fldChar>
      </w:r>
      <w:r w:rsidR="008A6337">
        <w:instrText xml:space="preserve"> ADDIN EN.CITE.DATA </w:instrText>
      </w:r>
      <w:r w:rsidR="008A6337">
        <w:fldChar w:fldCharType="end"/>
      </w:r>
      <w:r>
        <w:fldChar w:fldCharType="separate"/>
      </w:r>
      <w:r w:rsidR="008A6337">
        <w:rPr>
          <w:noProof/>
        </w:rPr>
        <w:t>[38-41]</w:t>
      </w:r>
      <w:r>
        <w:fldChar w:fldCharType="end"/>
      </w:r>
      <w:r>
        <w:t>. Using I</w:t>
      </w:r>
      <w:r w:rsidR="00CA4C66">
        <w:t xml:space="preserve">ndustrial </w:t>
      </w:r>
      <w:r>
        <w:t>S</w:t>
      </w:r>
      <w:r w:rsidR="00CA4C66">
        <w:t>ymbiosis</w:t>
      </w:r>
      <w:r>
        <w:t xml:space="preserve">, </w:t>
      </w:r>
      <w:r>
        <w:fldChar w:fldCharType="begin"/>
      </w:r>
      <w:r w:rsidR="008A6337">
        <w:instrText xml:space="preserve"> ADDIN EN.CITE &lt;EndNote&gt;&lt;Cite AuthorYear="1"&gt;&lt;Author&gt;Yu&lt;/Author&gt;&lt;Year&gt;2015&lt;/Year&gt;&lt;RecNum&gt;108&lt;/RecNum&gt;&lt;DisplayText&gt;Yu, Han [42]&lt;/DisplayText&gt;&lt;record&gt;&lt;rec-number&gt;108&lt;/rec-number&gt;&lt;foreign-keys&gt;&lt;key app="EN" db-id="vdxfvwasb9twpcevszl550wlexparva9swxt" timestamp="1485596480"&gt;108&lt;/key&gt;&lt;/foreign-keys&gt;&lt;ref-type name="Journal Article"&gt;17&lt;/ref-type&gt;&lt;contributors&gt;&lt;authors&gt;&lt;author&gt;Yu, Fei&lt;/author&gt;&lt;author&gt;Han, Feng&lt;/author&gt;&lt;author&gt;Cui, Zhaojie&lt;/author&gt;&lt;/authors&gt;&lt;/contributors&gt;&lt;titles&gt;&lt;title&gt;Reducing carbon emissions through industrial symbiosis: a case study of a large enterprise group in China&lt;/title&gt;&lt;secondary-title&gt;Journal of Cleaner Production&lt;/secondary-title&gt;&lt;/titles&gt;&lt;periodical&gt;&lt;full-title&gt;Journal of Cleaner Production&lt;/full-title&gt;&lt;/periodical&gt;&lt;pages&gt;811-818&lt;/pages&gt;&lt;volume&gt;103&lt;/volume&gt;&lt;dates&gt;&lt;year&gt;2015&lt;/year&gt;&lt;/dates&gt;&lt;isbn&gt;09596526&lt;/isbn&gt;&lt;urls&gt;&lt;/urls&gt;&lt;electronic-resource-num&gt;10.1016/j.jclepro.2014.05.038&lt;/electronic-resource-num&gt;&lt;/record&gt;&lt;/Cite&gt;&lt;/EndNote&gt;</w:instrText>
      </w:r>
      <w:r>
        <w:fldChar w:fldCharType="separate"/>
      </w:r>
      <w:r w:rsidR="008A6337">
        <w:rPr>
          <w:noProof/>
        </w:rPr>
        <w:t>Yu, Han [42]</w:t>
      </w:r>
      <w:r>
        <w:fldChar w:fldCharType="end"/>
      </w:r>
      <w:r>
        <w:t xml:space="preserve"> found a reduction in carbon emissions of 10.8% in an Industrial enterprise in China.</w:t>
      </w:r>
    </w:p>
    <w:p w14:paraId="19F5979C" w14:textId="750F49D7" w:rsidR="00986190" w:rsidRDefault="00986190" w:rsidP="000A4127">
      <w:pPr>
        <w:pStyle w:val="ListParagraph"/>
        <w:numPr>
          <w:ilvl w:val="0"/>
          <w:numId w:val="3"/>
        </w:numPr>
        <w:spacing w:after="0"/>
      </w:pPr>
      <w:r w:rsidRPr="003E2042">
        <w:t xml:space="preserve">ATECH represents </w:t>
      </w:r>
      <w:r>
        <w:t>‘A</w:t>
      </w:r>
      <w:r w:rsidRPr="003E2042">
        <w:t xml:space="preserve">dvanced </w:t>
      </w:r>
      <w:proofErr w:type="spellStart"/>
      <w:r>
        <w:t>TECH</w:t>
      </w:r>
      <w:r w:rsidRPr="003E2042">
        <w:t>nology</w:t>
      </w:r>
      <w:proofErr w:type="spellEnd"/>
      <w:r>
        <w:t>’</w:t>
      </w:r>
      <w:r w:rsidRPr="003E2042">
        <w:t xml:space="preserve"> in the transport and industry sectors</w:t>
      </w:r>
      <w:r>
        <w:t xml:space="preserve"> only</w:t>
      </w:r>
      <w:r w:rsidRPr="003E2042">
        <w:t>.</w:t>
      </w:r>
      <w:r>
        <w:t xml:space="preserve"> </w:t>
      </w:r>
      <w:r w:rsidR="00A565A5">
        <w:t xml:space="preserve">Transport and industry sectors are the main consumers of coal and oil and they are considered to be hard to decarbonize </w:t>
      </w:r>
      <w:r w:rsidR="002A1960">
        <w:fldChar w:fldCharType="begin"/>
      </w:r>
      <w:r w:rsidR="008A6337">
        <w:instrText xml:space="preserve"> ADDIN EN.CITE &lt;EndNote&gt;&lt;Cite&gt;&lt;Author&gt;Rogelj&lt;/Author&gt;&lt;Year&gt;2015&lt;/Year&gt;&lt;RecNum&gt;371&lt;/RecNum&gt;&lt;DisplayText&gt;[43]&lt;/DisplayText&gt;&lt;record&gt;&lt;rec-number&gt;371&lt;/rec-number&gt;&lt;foreign-keys&gt;&lt;key app="EN" db-id="vdxfvwasb9twpcevszl550wlexparva9swxt" timestamp="1497107411"&gt;371&lt;/key&gt;&lt;/foreign-keys&gt;&lt;ref-type name="Journal Article"&gt;17&lt;/ref-type&gt;&lt;contributors&gt;&lt;authors&gt;&lt;author&gt;Rogelj, Joeri&lt;/author&gt;&lt;author&gt;Luderer, Gunnar&lt;/author&gt;&lt;author&gt;Pietzcker, Robert C.&lt;/author&gt;&lt;author&gt;Kriegler, Elmar&lt;/author&gt;&lt;author&gt;Schaeffer, Michiel&lt;/author&gt;&lt;author&gt;Krey, Volker&lt;/author&gt;&lt;author&gt;Riahi, Keywan&lt;/author&gt;&lt;/authors&gt;&lt;/contributors&gt;&lt;titles&gt;&lt;title&gt;Energy system transformations for limiting end-of-century warming to below 1.5 °C&lt;/title&gt;&lt;secondary-title&gt;Nature Climate change&lt;/secondary-title&gt;&lt;/titles&gt;&lt;periodical&gt;&lt;full-title&gt;Nature Climate Change&lt;/full-title&gt;&lt;/periodical&gt;&lt;dates&gt;&lt;year&gt;2015&lt;/year&gt;&lt;/dates&gt;&lt;urls&gt;&lt;/urls&gt;&lt;/record&gt;&lt;/Cite&gt;&lt;/EndNote&gt;</w:instrText>
      </w:r>
      <w:r w:rsidR="002A1960">
        <w:fldChar w:fldCharType="separate"/>
      </w:r>
      <w:r w:rsidR="008A6337">
        <w:rPr>
          <w:noProof/>
        </w:rPr>
        <w:t>[43]</w:t>
      </w:r>
      <w:r w:rsidR="002A1960">
        <w:fldChar w:fldCharType="end"/>
      </w:r>
      <w:r w:rsidR="00A565A5" w:rsidRPr="000A4127">
        <w:rPr>
          <w:noProof/>
          <w:lang w:val="en-AU"/>
        </w:rPr>
        <w:t>, although</w:t>
      </w:r>
      <w:r w:rsidR="00A565A5">
        <w:t xml:space="preserve"> not impossible. </w:t>
      </w:r>
      <w:r>
        <w:t xml:space="preserve">For carbon neutral transport, </w:t>
      </w:r>
      <w:r w:rsidR="002A1960">
        <w:fldChar w:fldCharType="begin"/>
      </w:r>
      <w:r w:rsidR="00DF1130">
        <w:instrText xml:space="preserve"> ADDIN EN.CITE &lt;EndNote&gt;&lt;Cite AuthorYear="1"&gt;&lt;Author&gt;Shafiei&lt;/Author&gt;&lt;Year&gt;2017&lt;/Year&gt;&lt;RecNum&gt;238&lt;/RecNum&gt;&lt;DisplayText&gt;Shafiei, Davidsdottir [7]&lt;/DisplayText&gt;&lt;record&gt;&lt;rec-number&gt;238&lt;/rec-number&gt;&lt;foreign-keys&gt;&lt;key app="EN" db-id="vdxfvwasb9twpcevszl550wlexparva9swxt" timestamp="1496750554"&gt;238&lt;/key&gt;&lt;/foreign-keys&gt;&lt;ref-type name="Journal Article"&gt;17&lt;/ref-type&gt;&lt;contributors&gt;&lt;authors&gt;&lt;author&gt;Shafiei, Ehsan&lt;/author&gt;&lt;author&gt;Davidsdottir, Brynhildur&lt;/author&gt;&lt;author&gt;Leaver, Jonathan&lt;/author&gt;&lt;author&gt;Stefansson, Hlynur&lt;/author&gt;&lt;author&gt;Asgeirsson, Eyjolfur Ingi&lt;/author&gt;&lt;/authors&gt;&lt;/contributors&gt;&lt;titles&gt;&lt;title&gt;Energy, economic, and mitigation cost implications of transition toward a carbon-neutral transport sector: A simulation-based comparison between hydrogen and electricity&lt;/title&gt;&lt;secondary-title&gt;Journal of Cleaner Production&lt;/secondary-title&gt;&lt;/titles&gt;&lt;periodical&gt;&lt;full-title&gt;Journal of Cleaner Production&lt;/full-title&gt;&lt;/periodical&gt;&lt;pages&gt;237-247&lt;/pages&gt;&lt;volume&gt;141&lt;/volume&gt;&lt;dates&gt;&lt;year&gt;2017&lt;/year&gt;&lt;/dates&gt;&lt;isbn&gt;09596526&lt;/isbn&gt;&lt;urls&gt;&lt;/urls&gt;&lt;electronic-resource-num&gt;10.1016/j.jclepro.2016.09.064&lt;/electronic-resource-num&gt;&lt;/record&gt;&lt;/Cite&gt;&lt;/EndNote&gt;</w:instrText>
      </w:r>
      <w:r w:rsidR="002A1960">
        <w:fldChar w:fldCharType="separate"/>
      </w:r>
      <w:r w:rsidR="00DF1130">
        <w:rPr>
          <w:noProof/>
        </w:rPr>
        <w:t>Shafiei, Davidsdottir [7]</w:t>
      </w:r>
      <w:r w:rsidR="002A1960">
        <w:fldChar w:fldCharType="end"/>
      </w:r>
      <w:r>
        <w:t xml:space="preserve"> highlighted the need for radical changes both on the supply side and demand side of the integrated energy-transport system.</w:t>
      </w:r>
      <w:r w:rsidRPr="003E0228">
        <w:t xml:space="preserve"> </w:t>
      </w:r>
      <w:r>
        <w:t xml:space="preserve">Using </w:t>
      </w:r>
      <w:r w:rsidRPr="000A4127">
        <w:rPr>
          <w:lang w:val="en-US"/>
        </w:rPr>
        <w:t xml:space="preserve">a dynamic simulation model, </w:t>
      </w:r>
      <w:r w:rsidR="008A6337">
        <w:fldChar w:fldCharType="begin"/>
      </w:r>
      <w:r w:rsidR="008A6337">
        <w:instrText xml:space="preserve"> ADDIN EN.CITE &lt;EndNote&gt;&lt;Cite AuthorYear="1"&gt;&lt;Author&gt;Shafiei&lt;/Author&gt;&lt;Year&gt;2017&lt;/Year&gt;&lt;RecNum&gt;238&lt;/RecNum&gt;&lt;DisplayText&gt;Shafiei, Davidsdottir [7]&lt;/DisplayText&gt;&lt;record&gt;&lt;rec-number&gt;238&lt;/rec-number&gt;&lt;foreign-keys&gt;&lt;key app="EN" db-id="vdxfvwasb9twpcevszl550wlexparva9swxt" timestamp="1496750554"&gt;238&lt;/key&gt;&lt;/foreign-keys&gt;&lt;ref-type name="Journal Article"&gt;17&lt;/ref-type&gt;&lt;contributors&gt;&lt;authors&gt;&lt;author&gt;Shafiei, Ehsan&lt;/author&gt;&lt;author&gt;Davidsdottir, Brynhildur&lt;/author&gt;&lt;author&gt;Leaver, Jonathan&lt;/author&gt;&lt;author&gt;Stefansson, Hlynur&lt;/author&gt;&lt;author&gt;Asgeirsson, Eyjolfur Ingi&lt;/author&gt;&lt;/authors&gt;&lt;/contributors&gt;&lt;titles&gt;&lt;title&gt;Energy, economic, and mitigation cost implications of transition toward a carbon-neutral transport sector: A simulation-based comparison between hydrogen and electricity&lt;/title&gt;&lt;secondary-title&gt;Journal of Cleaner Production&lt;/secondary-title&gt;&lt;/titles&gt;&lt;periodical&gt;&lt;full-title&gt;Journal of Cleaner Production&lt;/full-title&gt;&lt;/periodical&gt;&lt;pages&gt;237-247&lt;/pages&gt;&lt;volume&gt;141&lt;/volume&gt;&lt;dates&gt;&lt;year&gt;2017&lt;/year&gt;&lt;/dates&gt;&lt;isbn&gt;09596526&lt;/isbn&gt;&lt;urls&gt;&lt;/urls&gt;&lt;electronic-resource-num&gt;10.1016/j.jclepro.2016.09.064&lt;/electronic-resource-num&gt;&lt;/record&gt;&lt;/Cite&gt;&lt;/EndNote&gt;</w:instrText>
      </w:r>
      <w:r w:rsidR="008A6337">
        <w:fldChar w:fldCharType="separate"/>
      </w:r>
      <w:r w:rsidR="008A6337">
        <w:rPr>
          <w:noProof/>
        </w:rPr>
        <w:t>Shafiei, Davidsdottir [7]</w:t>
      </w:r>
      <w:r w:rsidR="008A6337">
        <w:fldChar w:fldCharType="end"/>
      </w:r>
      <w:r w:rsidR="008A6337">
        <w:t xml:space="preserve"> </w:t>
      </w:r>
      <w:r>
        <w:t>found that</w:t>
      </w:r>
      <w:r w:rsidRPr="000A4127">
        <w:rPr>
          <w:lang w:val="en-US"/>
        </w:rPr>
        <w:t xml:space="preserve"> a carbon neutral transport system in Iceland is possible by 2050.  </w:t>
      </w:r>
      <w:r w:rsidRPr="000A4127">
        <w:rPr>
          <w:lang w:val="en-US"/>
        </w:rPr>
        <w:fldChar w:fldCharType="begin"/>
      </w:r>
      <w:r w:rsidR="008A6337">
        <w:rPr>
          <w:lang w:val="en-US"/>
        </w:rPr>
        <w:instrText xml:space="preserve"> ADDIN EN.CITE &lt;EndNote&gt;&lt;Cite AuthorYear="1"&gt;&lt;Author&gt;Newman&lt;/Author&gt;&lt;Year&gt;2013&lt;/Year&gt;&lt;RecNum&gt;208&lt;/RecNum&gt;&lt;DisplayText&gt;Newman, Kenworthy [44]&lt;/DisplayText&gt;&lt;record&gt;&lt;rec-number&gt;208&lt;/rec-number&gt;&lt;foreign-keys&gt;&lt;key app="EN" db-id="vdxfvwasb9twpcevszl550wlexparva9swxt" timestamp="1493094076"&gt;208&lt;/key&gt;&lt;key app="ENWeb" db-id=""&gt;0&lt;/key&gt;&lt;/foreign-keys&gt;&lt;ref-type name="Journal Article"&gt;17&lt;/ref-type&gt;&lt;contributors&gt;&lt;authors&gt;&lt;author&gt;Newman, Peter&lt;/author&gt;&lt;author&gt;Kenworthy, Jeffrey&lt;/author&gt;&lt;author&gt;Glazebrook, Garry&lt;/author&gt;&lt;/authors&gt;&lt;/contributors&gt;&lt;titles&gt;&lt;title&gt;Peak Car Use and the Rise of Global Rail: Why This Is Happening and What It Means for Large and Small Cities&lt;/title&gt;&lt;secondary-title&gt;Journal of Transportation Technologies&lt;/secondary-title&gt;&lt;/titles&gt;&lt;periodical&gt;&lt;full-title&gt;Journal of Transportation Technologies&lt;/full-title&gt;&lt;/periodical&gt;&lt;pages&gt;272-287&lt;/pages&gt;&lt;volume&gt;03&lt;/volume&gt;&lt;number&gt;04&lt;/number&gt;&lt;dates&gt;&lt;year&gt;2013&lt;/year&gt;&lt;/dates&gt;&lt;isbn&gt;2160-0473&amp;#xD;2160-0481&lt;/isbn&gt;&lt;urls&gt;&lt;/urls&gt;&lt;electronic-resource-num&gt;10.4236/jtts.2013.34029&lt;/electronic-resource-num&gt;&lt;/record&gt;&lt;/Cite&gt;&lt;/EndNote&gt;</w:instrText>
      </w:r>
      <w:r w:rsidRPr="000A4127">
        <w:rPr>
          <w:lang w:val="en-US"/>
        </w:rPr>
        <w:fldChar w:fldCharType="separate"/>
      </w:r>
      <w:r w:rsidR="008A6337">
        <w:rPr>
          <w:noProof/>
          <w:lang w:val="en-US"/>
        </w:rPr>
        <w:t>Newman, Kenworthy [44]</w:t>
      </w:r>
      <w:r w:rsidRPr="000A4127">
        <w:rPr>
          <w:lang w:val="en-US"/>
        </w:rPr>
        <w:fldChar w:fldCharType="end"/>
      </w:r>
      <w:r w:rsidRPr="000A4127">
        <w:rPr>
          <w:lang w:val="en-US"/>
        </w:rPr>
        <w:t xml:space="preserve"> and </w:t>
      </w:r>
      <w:r w:rsidRPr="000A4127">
        <w:rPr>
          <w:lang w:val="en-US"/>
        </w:rPr>
        <w:fldChar w:fldCharType="begin"/>
      </w:r>
      <w:r w:rsidR="008A6337">
        <w:rPr>
          <w:lang w:val="en-US"/>
        </w:rPr>
        <w:instrText xml:space="preserve"> ADDIN EN.CITE &lt;EndNote&gt;&lt;Cite AuthorYear="1"&gt;&lt;Author&gt;Newman&lt;/Author&gt;&lt;Year&gt;2015&lt;/Year&gt;&lt;RecNum&gt;283&lt;/RecNum&gt;&lt;DisplayText&gt;Newman and Kenworthy [45]&lt;/DisplayText&gt;&lt;record&gt;&lt;rec-number&gt;283&lt;/rec-number&gt;&lt;foreign-keys&gt;&lt;key app="EN" db-id="vdxfvwasb9twpcevszl550wlexparva9swxt" timestamp="1497107406"&gt;283&lt;/key&gt;&lt;/foreign-keys&gt;&lt;ref-type name="Book"&gt;6&lt;/ref-type&gt;&lt;contributors&gt;&lt;authors&gt;&lt;author&gt;Newman, Peter&lt;/author&gt;&lt;author&gt;Kenworthy, Jeffrey&lt;/author&gt;&lt;/authors&gt;&lt;/contributors&gt;&lt;titles&gt;&lt;title&gt;The End of Automobile Dependence - How Citites are Moving Beyond Car-based Planning&lt;/title&gt;&lt;/titles&gt;&lt;dates&gt;&lt;year&gt;2015&lt;/year&gt;&lt;/dates&gt;&lt;pub-location&gt;Washington DC&lt;/pub-location&gt;&lt;publisher&gt;Island Press&lt;/publisher&gt;&lt;urls&gt;&lt;/urls&gt;&lt;/record&gt;&lt;/Cite&gt;&lt;/EndNote&gt;</w:instrText>
      </w:r>
      <w:r w:rsidRPr="000A4127">
        <w:rPr>
          <w:lang w:val="en-US"/>
        </w:rPr>
        <w:fldChar w:fldCharType="separate"/>
      </w:r>
      <w:r w:rsidR="008A6337">
        <w:rPr>
          <w:noProof/>
          <w:lang w:val="en-US"/>
        </w:rPr>
        <w:t>Newman and Kenworthy [45]</w:t>
      </w:r>
      <w:r w:rsidRPr="000A4127">
        <w:rPr>
          <w:lang w:val="en-US"/>
        </w:rPr>
        <w:fldChar w:fldCharType="end"/>
      </w:r>
      <w:r w:rsidRPr="000A4127">
        <w:rPr>
          <w:lang w:val="en-US"/>
        </w:rPr>
        <w:t xml:space="preserve"> highlighted the opportunity for rail and urban design changes to reduce emissions by 50% through reduced automobile dependence. </w:t>
      </w:r>
      <w:r>
        <w:fldChar w:fldCharType="begin"/>
      </w:r>
      <w:r w:rsidR="008A6337">
        <w:instrText xml:space="preserve"> ADDIN EN.CITE &lt;EndNote&gt;&lt;Cite AuthorYear="1"&gt;&lt;Author&gt;Kołoś&lt;/Author&gt;&lt;Year&gt;2016&lt;/Year&gt;&lt;RecNum&gt;138&lt;/RecNum&gt;&lt;DisplayText&gt;Kołoś and Taczanowski [46]&lt;/DisplayText&gt;&lt;record&gt;&lt;rec-number&gt;138&lt;/rec-number&gt;&lt;foreign-keys&gt;&lt;key app="EN" db-id="vdxfvwasb9twpcevszl550wlexparva9swxt" timestamp="1487382347"&gt;138&lt;/key&gt;&lt;/foreign-keys&gt;&lt;ref-type name="Journal Article"&gt;17&lt;/ref-type&gt;&lt;contributors&gt;&lt;authors&gt;&lt;author&gt;Kołoś, Arkadiusz&lt;/author&gt;&lt;author&gt;Taczanowski, Jakub&lt;/author&gt;&lt;/authors&gt;&lt;/contributors&gt;&lt;titles&gt;&lt;title&gt;The feasibility of introducing light rail systems in medium-sized towns in Central Europe&lt;/title&gt;&lt;secondary-title&gt;Journal of Transport Geography&lt;/secondary-title&gt;&lt;/titles&gt;&lt;periodical&gt;&lt;full-title&gt;Journal of Transport Geography&lt;/full-title&gt;&lt;/periodical&gt;&lt;pages&gt;400-413&lt;/pages&gt;&lt;volume&gt;54&lt;/volume&gt;&lt;dates&gt;&lt;year&gt;2016&lt;/year&gt;&lt;/dates&gt;&lt;isbn&gt;09666923&lt;/isbn&gt;&lt;urls&gt;&lt;/urls&gt;&lt;electronic-resource-num&gt;10.1016/j.jtrangeo.2016.02.006&lt;/electronic-resource-num&gt;&lt;/record&gt;&lt;/Cite&gt;&lt;/EndNote&gt;</w:instrText>
      </w:r>
      <w:r>
        <w:fldChar w:fldCharType="separate"/>
      </w:r>
      <w:r w:rsidR="008A6337">
        <w:rPr>
          <w:noProof/>
        </w:rPr>
        <w:t>Kołoś and Taczanowski [46]</w:t>
      </w:r>
      <w:r>
        <w:fldChar w:fldCharType="end"/>
      </w:r>
      <w:r>
        <w:t xml:space="preserve"> found light rail transport (LRT) to be a feasible option in medium sized towns in central Europe with a population between 100,000 to 300,000</w:t>
      </w:r>
      <w:r w:rsidR="002C6F8F">
        <w:t xml:space="preserve">. </w:t>
      </w:r>
      <w:r w:rsidR="008A6337">
        <w:t>Furthermore,</w:t>
      </w:r>
      <w:r w:rsidR="002C6F8F">
        <w:t xml:space="preserve"> there are</w:t>
      </w:r>
      <w:r>
        <w:t xml:space="preserve"> cities with populations just over 100,000 having rail transport as a successful mode of transportation </w:t>
      </w:r>
      <w:r w:rsidR="008A6337">
        <w:fldChar w:fldCharType="begin"/>
      </w:r>
      <w:r w:rsidR="008A6337">
        <w:instrText xml:space="preserve"> ADDIN EN.CITE &lt;EndNote&gt;&lt;Cite&gt;&lt;Author&gt;Newman&lt;/Author&gt;&lt;Year&gt;2013&lt;/Year&gt;&lt;RecNum&gt;680&lt;/RecNum&gt;&lt;DisplayText&gt;[47]&lt;/DisplayText&gt;&lt;record&gt;&lt;rec-number&gt;680&lt;/rec-number&gt;&lt;foreign-keys&gt;&lt;key app="EN" db-id="vdxfvwasb9twpcevszl550wlexparva9swxt" timestamp="1517500797"&gt;680&lt;/key&gt;&lt;/foreign-keys&gt;&lt;ref-type name="Journal Article"&gt;17&lt;/ref-type&gt;&lt;contributors&gt;&lt;authors&gt;&lt;author&gt;Newman, Peter&lt;/author&gt;&lt;author&gt;Kenworthy, Jeffrey&lt;/author&gt;&lt;author&gt;Glazebrook, Garry&lt;/author&gt;&lt;/authors&gt;&lt;/contributors&gt;&lt;titles&gt;&lt;title&gt;Peak Car Use and the Rise of Global Rail: Why this is happening and what it means for large and small cities&lt;/title&gt;&lt;secondary-title&gt;Journal of Transportation Technologies&lt;/secondary-title&gt;&lt;/titles&gt;&lt;periodical&gt;&lt;full-title&gt;Journal of Transportation Technologies&lt;/full-title&gt;&lt;/periodical&gt;&lt;volume&gt;3&lt;/volume&gt;&lt;number&gt;4&lt;/number&gt;&lt;dates&gt;&lt;year&gt;2013&lt;/year&gt;&lt;/dates&gt;&lt;urls&gt;&lt;/urls&gt;&lt;electronic-resource-num&gt;doi:10.4236/jtts.2013.&lt;/electronic-resource-num&gt;&lt;/record&gt;&lt;/Cite&gt;&lt;/EndNote&gt;</w:instrText>
      </w:r>
      <w:r w:rsidR="008A6337">
        <w:fldChar w:fldCharType="separate"/>
      </w:r>
      <w:r w:rsidR="008A6337">
        <w:rPr>
          <w:noProof/>
        </w:rPr>
        <w:t>[47]</w:t>
      </w:r>
      <w:r w:rsidR="008A6337">
        <w:fldChar w:fldCharType="end"/>
      </w:r>
      <w:r>
        <w:t xml:space="preserve">. In the industry sector, ATECH is represented by oxy-combustion technology in the cement industry </w:t>
      </w:r>
      <w:r>
        <w:fldChar w:fldCharType="begin"/>
      </w:r>
      <w:r w:rsidR="009301B9">
        <w:instrText xml:space="preserve"> ADDIN EN.CITE &lt;EndNote&gt;&lt;Cite&gt;&lt;Author&gt;ETSAP&lt;/Author&gt;&lt;Year&gt;2010&lt;/Year&gt;&lt;RecNum&gt;172&lt;/RecNum&gt;&lt;DisplayText&gt;[28]&lt;/DisplayText&gt;&lt;record&gt;&lt;rec-number&gt;172&lt;/rec-number&gt;&lt;foreign-keys&gt;&lt;key app="EN" db-id="vdxfvwasb9twpcevszl550wlexparva9swxt" timestamp="1487474054"&gt;172&lt;/key&gt;&lt;/foreign-keys&gt;&lt;ref-type name="Report"&gt;27&lt;/ref-type&gt;&lt;contributors&gt;&lt;authors&gt;&lt;author&gt;ETSAP&lt;/author&gt;&lt;/authors&gt;&lt;/contributors&gt;&lt;titles&gt;&lt;title&gt;Technology brief 103: Cement Production&lt;/title&gt;&lt;/titles&gt;&lt;number&gt;Technology Brief 103&lt;/number&gt;&lt;dates&gt;&lt;year&gt;2010&lt;/year&gt;&lt;/dates&gt;&lt;publisher&gt;Energy Technology System Analysis Programme: International Energy Agency&lt;/publisher&gt;&lt;urls&gt;&lt;related-urls&gt;&lt;url&gt;www.etsap.org&lt;/url&gt;&lt;/related-urls&gt;&lt;/urls&gt;&lt;/record&gt;&lt;/Cite&gt;&lt;/EndNote&gt;</w:instrText>
      </w:r>
      <w:r>
        <w:fldChar w:fldCharType="separate"/>
      </w:r>
      <w:r w:rsidR="009301B9">
        <w:rPr>
          <w:noProof/>
        </w:rPr>
        <w:t>[28]</w:t>
      </w:r>
      <w:r>
        <w:fldChar w:fldCharType="end"/>
      </w:r>
      <w:r>
        <w:t xml:space="preserve"> and </w:t>
      </w:r>
      <w:proofErr w:type="spellStart"/>
      <w:r>
        <w:t>Maerz</w:t>
      </w:r>
      <w:proofErr w:type="spellEnd"/>
      <w:r>
        <w:t xml:space="preserve"> PFR kiln system in the calcium carbide industry </w:t>
      </w:r>
      <w:r>
        <w:fldChar w:fldCharType="begin"/>
      </w:r>
      <w:r w:rsidR="008A6337">
        <w:instrText xml:space="preserve"> ADDIN EN.CITE &lt;EndNote&gt;&lt;Cite&gt;&lt;Author&gt;Liu&lt;/Author&gt;&lt;Year&gt;2011&lt;/Year&gt;&lt;RecNum&gt;107&lt;/RecNum&gt;&lt;DisplayText&gt;[48]&lt;/DisplayText&gt;&lt;record&gt;&lt;rec-number&gt;107&lt;/rec-number&gt;&lt;foreign-keys&gt;&lt;key app="EN" db-id="vdxfvwasb9twpcevszl550wlexparva9swxt" timestamp="1485596472"&gt;107&lt;/key&gt;&lt;/foreign-keys&gt;&lt;ref-type name="Journal Article"&gt;17&lt;/ref-type&gt;&lt;contributors&gt;&lt;authors&gt;&lt;author&gt;Liu, Xiaoyu&lt;/author&gt;&lt;author&gt;Zhu, Bing&lt;/author&gt;&lt;author&gt;Zhou, Wenji&lt;/author&gt;&lt;author&gt;Hu, Shanying&lt;/author&gt;&lt;author&gt;Chen, Dingjiang&lt;/author&gt;&lt;author&gt;Griffy-Brown, Charla&lt;/author&gt;&lt;/authors&gt;&lt;/contributors&gt;&lt;titles&gt;&lt;title&gt;CO2 emissions in calcium carbide industry: An analysis of China&amp;apos;s mitigation potential&lt;/title&gt;&lt;secondary-title&gt;International Journal of Greenhouse Gas Control&lt;/secondary-title&gt;&lt;/titles&gt;&lt;periodical&gt;&lt;full-title&gt;International Journal of Greenhouse Gas Control&lt;/full-title&gt;&lt;/periodical&gt;&lt;pages&gt;1240-1249&lt;/pages&gt;&lt;volume&gt;5&lt;/volume&gt;&lt;number&gt;5&lt;/number&gt;&lt;dates&gt;&lt;year&gt;2011&lt;/year&gt;&lt;/dates&gt;&lt;isbn&gt;17505836&lt;/isbn&gt;&lt;urls&gt;&lt;/urls&gt;&lt;electronic-resource-num&gt;10.1016/j.ijggc.2011.06.002&lt;/electronic-resource-num&gt;&lt;/record&gt;&lt;/Cite&gt;&lt;/EndNote&gt;</w:instrText>
      </w:r>
      <w:r>
        <w:fldChar w:fldCharType="separate"/>
      </w:r>
      <w:r w:rsidR="008A6337">
        <w:rPr>
          <w:noProof/>
        </w:rPr>
        <w:t>[48]</w:t>
      </w:r>
      <w:r>
        <w:fldChar w:fldCharType="end"/>
      </w:r>
      <w:r>
        <w:t>.</w:t>
      </w:r>
    </w:p>
    <w:p w14:paraId="7DC5ED92" w14:textId="5A224D6A" w:rsidR="000A4127" w:rsidRDefault="00986190" w:rsidP="000A4127">
      <w:pPr>
        <w:pStyle w:val="ListParagraph"/>
        <w:numPr>
          <w:ilvl w:val="0"/>
          <w:numId w:val="3"/>
        </w:numPr>
        <w:spacing w:after="0"/>
      </w:pPr>
      <w:r w:rsidRPr="003E2042">
        <w:t xml:space="preserve">MF30 </w:t>
      </w:r>
      <w:r>
        <w:t xml:space="preserve">represents ‘Modern Fuel by 2030’, which </w:t>
      </w:r>
      <w:r w:rsidRPr="003E2042">
        <w:t xml:space="preserve">intends to capture the provisions on universal access to modern </w:t>
      </w:r>
      <w:r>
        <w:t xml:space="preserve">renewable </w:t>
      </w:r>
      <w:r w:rsidRPr="003E2042">
        <w:t>energy</w:t>
      </w:r>
      <w:r>
        <w:t xml:space="preserve"> for residential and commercial sectors</w:t>
      </w:r>
      <w:r w:rsidRPr="003E2042">
        <w:t xml:space="preserve"> reflected under Sustainable Development Goal 7</w:t>
      </w:r>
      <w:r w:rsidR="00024907">
        <w:t xml:space="preserve"> </w:t>
      </w:r>
      <w:r w:rsidR="00024907">
        <w:fldChar w:fldCharType="begin"/>
      </w:r>
      <w:r w:rsidR="008A6337">
        <w:instrText xml:space="preserve"> ADDIN EN.CITE &lt;EndNote&gt;&lt;Cite&gt;&lt;Author&gt;United Nations&lt;/Author&gt;&lt;Year&gt;2015&lt;/Year&gt;&lt;RecNum&gt;241&lt;/RecNum&gt;&lt;DisplayText&gt;[49]&lt;/DisplayText&gt;&lt;record&gt;&lt;rec-number&gt;241&lt;/rec-number&gt;&lt;foreign-keys&gt;&lt;key app="EN" db-id="vdxfvwasb9twpcevszl550wlexparva9swxt" timestamp="1496921163"&gt;241&lt;/key&gt;&lt;/foreign-keys&gt;&lt;ref-type name="Report"&gt;27&lt;/ref-type&gt;&lt;contributors&gt;&lt;authors&gt;&lt;author&gt;United Nations,&lt;/author&gt;&lt;/authors&gt;&lt;tertiary-authors&gt;&lt;author&gt;The United Nations&lt;/author&gt;&lt;/tertiary-authors&gt;&lt;/contributors&gt;&lt;titles&gt;&lt;title&gt;Transforming our world: The 2030 agenda for sustainable development&lt;/title&gt;&lt;/titles&gt;&lt;dates&gt;&lt;year&gt;2015&lt;/year&gt;&lt;/dates&gt;&lt;publisher&gt;The United Nations&lt;/publisher&gt;&lt;urls&gt;&lt;related-urls&gt;&lt;url&gt;http://www.un.org/ga/search/view_doc.asp?symbol=A/RES/70/1&amp;amp;Lang=E&lt;/url&gt;&lt;/related-urls&gt;&lt;/urls&gt;&lt;/record&gt;&lt;/Cite&gt;&lt;/EndNote&gt;</w:instrText>
      </w:r>
      <w:r w:rsidR="00024907">
        <w:fldChar w:fldCharType="separate"/>
      </w:r>
      <w:r w:rsidR="008A6337">
        <w:rPr>
          <w:noProof/>
        </w:rPr>
        <w:t>[49]</w:t>
      </w:r>
      <w:r w:rsidR="00024907">
        <w:fldChar w:fldCharType="end"/>
      </w:r>
      <w:r w:rsidRPr="003E2042">
        <w:t>.</w:t>
      </w:r>
      <w:r>
        <w:t xml:space="preserve"> </w:t>
      </w:r>
    </w:p>
    <w:p w14:paraId="2D37F932" w14:textId="219A74B7" w:rsidR="007452D0" w:rsidRDefault="00986190" w:rsidP="000A4127">
      <w:pPr>
        <w:pStyle w:val="ListParagraph"/>
        <w:numPr>
          <w:ilvl w:val="0"/>
          <w:numId w:val="3"/>
        </w:numPr>
        <w:spacing w:after="0"/>
      </w:pPr>
      <w:r w:rsidRPr="003E2042">
        <w:t xml:space="preserve">The F8050 represents reducing </w:t>
      </w:r>
      <w:r>
        <w:t>F</w:t>
      </w:r>
      <w:r w:rsidRPr="003E2042">
        <w:t>ossil fuel usage by 80% by 2050</w:t>
      </w:r>
      <w:r>
        <w:t xml:space="preserve"> in accordance with </w:t>
      </w:r>
      <w:r w:rsidR="002A1960">
        <w:fldChar w:fldCharType="begin"/>
      </w:r>
      <w:r w:rsidR="008A6337">
        <w:instrText xml:space="preserve"> ADDIN EN.CITE &lt;EndNote&gt;&lt;Cite AuthorYear="1"&gt;&lt;Author&gt;IPCC&lt;/Author&gt;&lt;Year&gt;2014&lt;/Year&gt;&lt;RecNum&gt;380&lt;/RecNum&gt;&lt;DisplayText&gt;IPCC [50]&lt;/DisplayText&gt;&lt;record&gt;&lt;rec-number&gt;380&lt;/rec-number&gt;&lt;foreign-keys&gt;&lt;key app="EN" db-id="vdxfvwasb9twpcevszl550wlexparva9swxt" timestamp="1497522915"&gt;380&lt;/key&gt;&lt;/foreign-keys&gt;&lt;ref-type name="Report"&gt;27&lt;/ref-type&gt;&lt;contributors&gt;&lt;authors&gt;&lt;author&gt;IPCC&lt;/author&gt;&lt;/authors&gt;&lt;secondary-authors&gt;&lt;author&gt;Pachauri, R.K.&lt;/author&gt;&lt;author&gt;Meyer, L.A.&lt;/author&gt;&lt;/secondary-authors&gt;&lt;tertiary-authors&gt;&lt;author&gt;Intergovernmental Panel on Climate Change [IPCC]&lt;/author&gt;&lt;/tertiary-authors&gt;&lt;/contributors&gt;&lt;titles&gt;&lt;title&gt;Climate Change 2014: Synthesis Report. Contribution of Working Groups I, II and III to the Fifth Assessment Report of the Intergovernmental Panel on Climate Change [Core Writing Team, R.K. Pachauri and L.A. Meyer (eds.)].&lt;/title&gt;&lt;/titles&gt;&lt;dates&gt;&lt;year&gt;2014&lt;/year&gt;&lt;/dates&gt;&lt;pub-location&gt;Geneva, Switzerland&lt;/pub-location&gt;&lt;publisher&gt;Intergovernmental Panel on Climate Change,&lt;/publisher&gt;&lt;urls&gt;&lt;/urls&gt;&lt;/record&gt;&lt;/Cite&gt;&lt;/EndNote&gt;</w:instrText>
      </w:r>
      <w:r w:rsidR="002A1960">
        <w:fldChar w:fldCharType="separate"/>
      </w:r>
      <w:r w:rsidR="008A6337">
        <w:rPr>
          <w:noProof/>
        </w:rPr>
        <w:t>IPCC [50]</w:t>
      </w:r>
      <w:r w:rsidR="002A1960">
        <w:fldChar w:fldCharType="end"/>
      </w:r>
      <w:r>
        <w:t xml:space="preserve"> and it is applied to all of the demand sectors.</w:t>
      </w:r>
    </w:p>
    <w:p w14:paraId="575FB014" w14:textId="77777777" w:rsidR="00986190" w:rsidRPr="00364AE2" w:rsidRDefault="00986190" w:rsidP="00DC0B6F">
      <w:pPr>
        <w:spacing w:after="0" w:line="240" w:lineRule="auto"/>
        <w:rPr>
          <w:rFonts w:cs="Times New Roman"/>
          <w:b/>
          <w:szCs w:val="24"/>
        </w:rPr>
      </w:pPr>
    </w:p>
    <w:p w14:paraId="0CF2E2F5" w14:textId="185BD008" w:rsidR="007E5C6A" w:rsidRPr="00995C4B" w:rsidRDefault="00622611" w:rsidP="00995C4B">
      <w:pPr>
        <w:spacing w:after="0" w:line="240" w:lineRule="auto"/>
        <w:ind w:firstLine="0"/>
        <w:rPr>
          <w:rFonts w:cs="Times New Roman"/>
          <w:b/>
          <w:bCs/>
          <w:szCs w:val="24"/>
        </w:rPr>
      </w:pPr>
      <w:r>
        <w:rPr>
          <w:rFonts w:cs="Times New Roman"/>
          <w:b/>
          <w:bCs/>
          <w:szCs w:val="24"/>
        </w:rPr>
        <w:t>Exclusive r</w:t>
      </w:r>
      <w:r w:rsidR="00995C4B" w:rsidRPr="00995C4B">
        <w:rPr>
          <w:rFonts w:cs="Times New Roman"/>
          <w:b/>
          <w:bCs/>
          <w:szCs w:val="24"/>
        </w:rPr>
        <w:t xml:space="preserve">eferences for </w:t>
      </w:r>
      <w:r>
        <w:rPr>
          <w:rFonts w:cs="Times New Roman"/>
          <w:b/>
          <w:bCs/>
          <w:szCs w:val="24"/>
        </w:rPr>
        <w:t>the</w:t>
      </w:r>
      <w:r w:rsidR="00995C4B">
        <w:rPr>
          <w:rFonts w:cs="Times New Roman"/>
          <w:b/>
          <w:bCs/>
          <w:szCs w:val="24"/>
        </w:rPr>
        <w:t xml:space="preserve"> </w:t>
      </w:r>
      <w:r>
        <w:rPr>
          <w:rFonts w:cs="Times New Roman"/>
          <w:b/>
          <w:bCs/>
          <w:szCs w:val="24"/>
        </w:rPr>
        <w:t>a</w:t>
      </w:r>
      <w:r w:rsidR="00995C4B">
        <w:rPr>
          <w:rFonts w:cs="Times New Roman"/>
          <w:b/>
          <w:bCs/>
          <w:szCs w:val="24"/>
        </w:rPr>
        <w:t>ppendix</w:t>
      </w:r>
    </w:p>
    <w:p w14:paraId="5CF995DD" w14:textId="77777777" w:rsidR="00364AE2" w:rsidRDefault="00364AE2" w:rsidP="00DC0B6F">
      <w:pPr>
        <w:spacing w:after="0" w:line="240" w:lineRule="auto"/>
        <w:rPr>
          <w:rFonts w:cs="Times New Roman"/>
          <w:szCs w:val="24"/>
        </w:rPr>
      </w:pPr>
    </w:p>
    <w:p w14:paraId="68F7423D" w14:textId="77777777" w:rsidR="008A6337" w:rsidRPr="008A6337" w:rsidRDefault="0026135F" w:rsidP="008A6337">
      <w:pPr>
        <w:pStyle w:val="EndNoteBibliography"/>
        <w:spacing w:after="0"/>
        <w:ind w:left="720" w:hanging="720"/>
      </w:pPr>
      <w:r>
        <w:fldChar w:fldCharType="begin"/>
      </w:r>
      <w:r>
        <w:instrText xml:space="preserve"> ADDIN EN.REFLIST </w:instrText>
      </w:r>
      <w:r>
        <w:fldChar w:fldCharType="separate"/>
      </w:r>
      <w:r w:rsidR="008A6337" w:rsidRPr="008A6337">
        <w:t>1.</w:t>
      </w:r>
      <w:r w:rsidR="008A6337" w:rsidRPr="008A6337">
        <w:tab/>
        <w:t>NSB. Statistical Year Book of Bhutan 2015. Thimphu, Bhutan: National Statistics Bureau; 2015.</w:t>
      </w:r>
    </w:p>
    <w:p w14:paraId="6B753455" w14:textId="77777777" w:rsidR="008A6337" w:rsidRPr="008A6337" w:rsidRDefault="008A6337" w:rsidP="008A6337">
      <w:pPr>
        <w:pStyle w:val="EndNoteBibliography"/>
        <w:spacing w:after="0"/>
        <w:ind w:left="720" w:hanging="720"/>
      </w:pPr>
      <w:r w:rsidRPr="008A6337">
        <w:t>2.</w:t>
      </w:r>
      <w:r w:rsidRPr="008A6337">
        <w:tab/>
        <w:t>DoE. Integrated Energy Master Plan for Bhutan. Thimphu, Bhutan: Department of Energy; 2010.</w:t>
      </w:r>
    </w:p>
    <w:p w14:paraId="27CEE058" w14:textId="77777777" w:rsidR="008A6337" w:rsidRPr="008A6337" w:rsidRDefault="008A6337" w:rsidP="008A6337">
      <w:pPr>
        <w:pStyle w:val="EndNoteBibliography"/>
        <w:spacing w:after="0"/>
        <w:ind w:left="720" w:hanging="720"/>
      </w:pPr>
      <w:r w:rsidRPr="008A6337">
        <w:t>3.</w:t>
      </w:r>
      <w:r w:rsidRPr="008A6337">
        <w:tab/>
        <w:t>Yangka D, Diesendorf M. Modeling the benefits of electric cooking in Bhutan: A long term perspective. Renewable and Sustainable Energy Reviews. 2016;59:494-503.</w:t>
      </w:r>
    </w:p>
    <w:p w14:paraId="7DFEE7C5" w14:textId="77777777" w:rsidR="008A6337" w:rsidRPr="008A6337" w:rsidRDefault="008A6337" w:rsidP="008A6337">
      <w:pPr>
        <w:pStyle w:val="EndNoteBibliography"/>
        <w:spacing w:after="0"/>
        <w:ind w:left="720" w:hanging="720"/>
      </w:pPr>
      <w:r w:rsidRPr="008A6337">
        <w:t>4.</w:t>
      </w:r>
      <w:r w:rsidRPr="008A6337">
        <w:tab/>
        <w:t>Gaba KM, Cormier CJ, Rogers JA. Energy Intensive Sectors of the Indian economy: path to low carbon development. Washington D.C,: World Bank, Bank W; 2011.  Contract No.: 54607-IN.</w:t>
      </w:r>
    </w:p>
    <w:p w14:paraId="41CF32E1" w14:textId="77777777" w:rsidR="008A6337" w:rsidRPr="008A6337" w:rsidRDefault="008A6337" w:rsidP="008A6337">
      <w:pPr>
        <w:pStyle w:val="EndNoteBibliography"/>
        <w:spacing w:after="0"/>
        <w:ind w:left="720" w:hanging="720"/>
      </w:pPr>
      <w:r w:rsidRPr="008A6337">
        <w:t>5.</w:t>
      </w:r>
      <w:r w:rsidRPr="008A6337">
        <w:tab/>
        <w:t>NEC. Second National Communication to the UNFCCC. Thimphu, Bhutan: National Environment Commission; 2011.</w:t>
      </w:r>
    </w:p>
    <w:p w14:paraId="702EDF08" w14:textId="77777777" w:rsidR="008A6337" w:rsidRPr="008A6337" w:rsidRDefault="008A6337" w:rsidP="008A6337">
      <w:pPr>
        <w:pStyle w:val="EndNoteBibliography"/>
        <w:spacing w:after="0"/>
        <w:ind w:left="720" w:hanging="720"/>
      </w:pPr>
      <w:r w:rsidRPr="008A6337">
        <w:t>6.</w:t>
      </w:r>
      <w:r w:rsidRPr="008A6337">
        <w:tab/>
        <w:t>Rubin ES, Azevedo IML, Jaramillo P, Yeh S. A review of learning rates for electricity supply technologies. Energy Policy. 2015;86:198-218.</w:t>
      </w:r>
    </w:p>
    <w:p w14:paraId="11309272" w14:textId="77777777" w:rsidR="008A6337" w:rsidRPr="008A6337" w:rsidRDefault="008A6337" w:rsidP="008A6337">
      <w:pPr>
        <w:pStyle w:val="EndNoteBibliography"/>
        <w:spacing w:after="0"/>
        <w:ind w:left="720" w:hanging="720"/>
      </w:pPr>
      <w:r w:rsidRPr="008A6337">
        <w:t>7.</w:t>
      </w:r>
      <w:r w:rsidRPr="008A6337">
        <w:tab/>
        <w:t>Shafiei E, Davidsdottir B, Leaver J, Stefansson H, Asgeirsson EI. Energy, economic, and mitigation cost implications of transition toward a carbon-neutral transport sector: A simulation-based comparison between hydrogen and electricity. Journal of Cleaner Production. 2017;141:237-47.</w:t>
      </w:r>
    </w:p>
    <w:p w14:paraId="29A8C5FC" w14:textId="77777777" w:rsidR="008A6337" w:rsidRPr="008A6337" w:rsidRDefault="008A6337" w:rsidP="008A6337">
      <w:pPr>
        <w:pStyle w:val="EndNoteBibliography"/>
        <w:spacing w:after="0"/>
        <w:ind w:left="720" w:hanging="720"/>
      </w:pPr>
      <w:r w:rsidRPr="008A6337">
        <w:t>8.</w:t>
      </w:r>
      <w:r w:rsidRPr="008A6337">
        <w:tab/>
        <w:t>BPC. Electricity consumption_monthly_EDCD_BPC. Thimphu: Bhutan Power Corporation Limited; 2017.</w:t>
      </w:r>
    </w:p>
    <w:p w14:paraId="19AB9451" w14:textId="77777777" w:rsidR="008A6337" w:rsidRPr="008A6337" w:rsidRDefault="008A6337" w:rsidP="008A6337">
      <w:pPr>
        <w:pStyle w:val="EndNoteBibliography"/>
        <w:spacing w:after="0"/>
        <w:ind w:left="720" w:hanging="720"/>
      </w:pPr>
      <w:r w:rsidRPr="008A6337">
        <w:t>9.</w:t>
      </w:r>
      <w:r w:rsidRPr="008A6337">
        <w:tab/>
        <w:t>NSB. Population projections of Bhutan 2005-2030. Thimphu, Bhutan: National Statistical Bureau; 2005.</w:t>
      </w:r>
    </w:p>
    <w:p w14:paraId="65C5E121" w14:textId="77777777" w:rsidR="008A6337" w:rsidRPr="008A6337" w:rsidRDefault="008A6337" w:rsidP="008A6337">
      <w:pPr>
        <w:pStyle w:val="EndNoteBibliography"/>
        <w:spacing w:after="0"/>
        <w:ind w:left="720" w:hanging="720"/>
      </w:pPr>
      <w:r w:rsidRPr="008A6337">
        <w:t>10.</w:t>
      </w:r>
      <w:r w:rsidRPr="008A6337">
        <w:tab/>
        <w:t>NSB. National accounts statistics. Thimphu: National Statistical Bureau; 2015.</w:t>
      </w:r>
    </w:p>
    <w:p w14:paraId="73655D01" w14:textId="77777777" w:rsidR="008A6337" w:rsidRPr="008A6337" w:rsidRDefault="008A6337" w:rsidP="008A6337">
      <w:pPr>
        <w:pStyle w:val="EndNoteBibliography"/>
        <w:spacing w:after="0"/>
        <w:ind w:left="720" w:hanging="720"/>
      </w:pPr>
      <w:r w:rsidRPr="008A6337">
        <w:t>11.</w:t>
      </w:r>
      <w:r w:rsidRPr="008A6337">
        <w:tab/>
        <w:t>NSB. Bhutan national accounts statistics. THimphu: National Statistical Bureau; 2004.</w:t>
      </w:r>
    </w:p>
    <w:p w14:paraId="633F8955" w14:textId="77777777" w:rsidR="008A6337" w:rsidRPr="008A6337" w:rsidRDefault="008A6337" w:rsidP="008A6337">
      <w:pPr>
        <w:pStyle w:val="EndNoteBibliography"/>
        <w:spacing w:after="0"/>
        <w:ind w:left="720" w:hanging="720"/>
      </w:pPr>
      <w:r w:rsidRPr="008A6337">
        <w:lastRenderedPageBreak/>
        <w:t>12.</w:t>
      </w:r>
      <w:r w:rsidRPr="008A6337">
        <w:tab/>
        <w:t>BPC. BPC Power Data Book 2015. Thimphu, Bhutan: Bhutan Power Corporation Limited; 2015.</w:t>
      </w:r>
    </w:p>
    <w:p w14:paraId="4EF58E87" w14:textId="248CE6D7" w:rsidR="008A6337" w:rsidRPr="008A6337" w:rsidRDefault="008A6337" w:rsidP="008A6337">
      <w:pPr>
        <w:pStyle w:val="EndNoteBibliography"/>
        <w:spacing w:after="0"/>
        <w:ind w:left="720" w:hanging="720"/>
      </w:pPr>
      <w:r w:rsidRPr="008A6337">
        <w:t>13.</w:t>
      </w:r>
      <w:r w:rsidRPr="008A6337">
        <w:tab/>
        <w:t xml:space="preserve">Druk Green Power Corporation. Hydropower Plants_project finance Thimphu, Bhutan: Druk Green webpage;  [Available from: </w:t>
      </w:r>
      <w:hyperlink r:id="rId12" w:history="1">
        <w:r w:rsidRPr="008A6337">
          <w:rPr>
            <w:rStyle w:val="Hyperlink"/>
          </w:rPr>
          <w:t>https://www.drukgreen.bt</w:t>
        </w:r>
      </w:hyperlink>
      <w:r w:rsidRPr="008A6337">
        <w:t>.</w:t>
      </w:r>
    </w:p>
    <w:p w14:paraId="0EFAD374" w14:textId="77777777" w:rsidR="008A6337" w:rsidRPr="008A6337" w:rsidRDefault="008A6337" w:rsidP="008A6337">
      <w:pPr>
        <w:pStyle w:val="EndNoteBibliography"/>
        <w:spacing w:after="0"/>
        <w:ind w:left="720" w:hanging="720"/>
      </w:pPr>
      <w:r w:rsidRPr="008A6337">
        <w:t>14.</w:t>
      </w:r>
      <w:r w:rsidRPr="008A6337">
        <w:tab/>
        <w:t>DRE. Bhutan Energy Data Directory. Thimphu, Bhutan: Department of Renewable Energy; 2015.</w:t>
      </w:r>
    </w:p>
    <w:p w14:paraId="4A0C2964" w14:textId="796BA346" w:rsidR="008A6337" w:rsidRPr="008A6337" w:rsidRDefault="008A6337" w:rsidP="008A6337">
      <w:pPr>
        <w:pStyle w:val="EndNoteBibliography"/>
        <w:spacing w:after="0"/>
        <w:ind w:left="720" w:hanging="720"/>
      </w:pPr>
      <w:r w:rsidRPr="008A6337">
        <w:t>15.</w:t>
      </w:r>
      <w:r w:rsidRPr="008A6337">
        <w:tab/>
        <w:t xml:space="preserve">Indian Embassey. Ongoing hydropower projects Thimphu, Bhutan2016 [Available from: </w:t>
      </w:r>
      <w:hyperlink r:id="rId13" w:history="1">
        <w:r w:rsidRPr="008A6337">
          <w:rPr>
            <w:rStyle w:val="Hyperlink"/>
          </w:rPr>
          <w:t>https://www.indianembassythimphu.bt/pages.php?id=36</w:t>
        </w:r>
      </w:hyperlink>
      <w:r w:rsidRPr="008A6337">
        <w:t>.</w:t>
      </w:r>
    </w:p>
    <w:p w14:paraId="02AACD7E" w14:textId="77777777" w:rsidR="008A6337" w:rsidRPr="008A6337" w:rsidRDefault="008A6337" w:rsidP="008A6337">
      <w:pPr>
        <w:pStyle w:val="EndNoteBibliography"/>
        <w:spacing w:after="0"/>
        <w:ind w:left="720" w:hanging="720"/>
      </w:pPr>
      <w:r w:rsidRPr="008A6337">
        <w:t>16.</w:t>
      </w:r>
      <w:r w:rsidRPr="008A6337">
        <w:tab/>
        <w:t>MHPA. Status report: September 2016. Thimphu, Bhutan: Mangdechu Hydroelectric Project Authority, Authority MHP; 2016.</w:t>
      </w:r>
    </w:p>
    <w:p w14:paraId="482795AF" w14:textId="77777777" w:rsidR="008A6337" w:rsidRPr="008A6337" w:rsidRDefault="008A6337" w:rsidP="008A6337">
      <w:pPr>
        <w:pStyle w:val="EndNoteBibliography"/>
        <w:spacing w:after="0"/>
        <w:ind w:left="720" w:hanging="720"/>
      </w:pPr>
      <w:r w:rsidRPr="008A6337">
        <w:t>17.</w:t>
      </w:r>
      <w:r w:rsidRPr="008A6337">
        <w:tab/>
        <w:t>TERI. Reaching the Sun with Rooftop Solar. Delhi: TERI and Shakti Sustainable Energy Foundation; 2015.</w:t>
      </w:r>
    </w:p>
    <w:p w14:paraId="530FB754" w14:textId="77777777" w:rsidR="008A6337" w:rsidRPr="008A6337" w:rsidRDefault="008A6337" w:rsidP="008A6337">
      <w:pPr>
        <w:pStyle w:val="EndNoteBibliography"/>
        <w:spacing w:after="0"/>
        <w:ind w:left="720" w:hanging="720"/>
      </w:pPr>
      <w:r w:rsidRPr="008A6337">
        <w:t>18.</w:t>
      </w:r>
      <w:r w:rsidRPr="008A6337">
        <w:tab/>
        <w:t>BPC. Data on wind power. 2016.</w:t>
      </w:r>
    </w:p>
    <w:p w14:paraId="4DF16EF6" w14:textId="77777777" w:rsidR="008A6337" w:rsidRPr="008A6337" w:rsidRDefault="008A6337" w:rsidP="008A6337">
      <w:pPr>
        <w:pStyle w:val="EndNoteBibliography"/>
        <w:spacing w:after="0"/>
        <w:ind w:left="720" w:hanging="720"/>
      </w:pPr>
      <w:r w:rsidRPr="008A6337">
        <w:t>19.</w:t>
      </w:r>
      <w:r w:rsidRPr="008A6337">
        <w:tab/>
        <w:t>Oladokun VO, Asemota OC. Unit cost of electricity in Nigeria: A cost model for captive diesel powered generating system. Renewable and Sustainable Energy Reviews. 2015;52:35-40.</w:t>
      </w:r>
    </w:p>
    <w:p w14:paraId="614CEDD4" w14:textId="77777777" w:rsidR="008A6337" w:rsidRPr="008A6337" w:rsidRDefault="008A6337" w:rsidP="008A6337">
      <w:pPr>
        <w:pStyle w:val="EndNoteBibliography"/>
        <w:spacing w:after="0"/>
        <w:ind w:left="720" w:hanging="720"/>
      </w:pPr>
      <w:r w:rsidRPr="008A6337">
        <w:t>20.</w:t>
      </w:r>
      <w:r w:rsidRPr="008A6337">
        <w:tab/>
        <w:t>Druk Green Power Corporation. Annual Report 2014. Thimphu, Bhutan: Druk Green Power Corporation Limited, Limited DGPC; 2014.</w:t>
      </w:r>
    </w:p>
    <w:p w14:paraId="5987BD30" w14:textId="77777777" w:rsidR="008A6337" w:rsidRPr="008A6337" w:rsidRDefault="008A6337" w:rsidP="008A6337">
      <w:pPr>
        <w:pStyle w:val="EndNoteBibliography"/>
        <w:spacing w:after="0"/>
        <w:ind w:left="720" w:hanging="720"/>
      </w:pPr>
      <w:r w:rsidRPr="008A6337">
        <w:t>21.</w:t>
      </w:r>
      <w:r w:rsidRPr="008A6337">
        <w:tab/>
        <w:t>UNDP. Bhutan Sustainable Rural Biomass Energy Project. Thimphu, Bhutan: United Nations Development Programme; 2012.</w:t>
      </w:r>
    </w:p>
    <w:p w14:paraId="70A7D341" w14:textId="77777777" w:rsidR="008A6337" w:rsidRPr="008A6337" w:rsidRDefault="008A6337" w:rsidP="008A6337">
      <w:pPr>
        <w:pStyle w:val="EndNoteBibliography"/>
        <w:spacing w:after="0"/>
        <w:ind w:left="720" w:hanging="720"/>
      </w:pPr>
      <w:r w:rsidRPr="008A6337">
        <w:t>22.</w:t>
      </w:r>
      <w:r w:rsidRPr="008A6337">
        <w:tab/>
        <w:t>DoE. Bhutan Energy Data Directory 2005. Thimphu, Bhutan: Department of Energy; 2007.</w:t>
      </w:r>
    </w:p>
    <w:p w14:paraId="463C4F52" w14:textId="77777777" w:rsidR="008A6337" w:rsidRPr="008A6337" w:rsidRDefault="008A6337" w:rsidP="008A6337">
      <w:pPr>
        <w:pStyle w:val="EndNoteBibliography"/>
        <w:spacing w:after="0"/>
        <w:ind w:left="720" w:hanging="720"/>
      </w:pPr>
      <w:r w:rsidRPr="008A6337">
        <w:t>23.</w:t>
      </w:r>
      <w:r w:rsidRPr="008A6337">
        <w:tab/>
        <w:t>DRE. Bhutan Building energy efficiency study-Part 1 (Main Report). Thimphu, Bhutan: Department of Renewable Energy; 2015.</w:t>
      </w:r>
    </w:p>
    <w:p w14:paraId="4AC114B0" w14:textId="77777777" w:rsidR="008A6337" w:rsidRPr="008A6337" w:rsidRDefault="008A6337" w:rsidP="008A6337">
      <w:pPr>
        <w:pStyle w:val="EndNoteBibliography"/>
        <w:spacing w:after="0"/>
        <w:ind w:left="720" w:hanging="720"/>
      </w:pPr>
      <w:r w:rsidRPr="008A6337">
        <w:t>24.</w:t>
      </w:r>
      <w:r w:rsidRPr="008A6337">
        <w:tab/>
        <w:t>MoIC. Intelligent Transport Systems (ITS) Feasibility Study and Preparation of the Comprehensive ITS action plan for Thimphu City. Thimphu, Bhutan: Ministry of Information and Communications; 2015.</w:t>
      </w:r>
    </w:p>
    <w:p w14:paraId="53ABDD4C" w14:textId="77777777" w:rsidR="008A6337" w:rsidRPr="008A6337" w:rsidRDefault="008A6337" w:rsidP="008A6337">
      <w:pPr>
        <w:pStyle w:val="EndNoteBibliography"/>
        <w:spacing w:after="0"/>
        <w:ind w:left="720" w:hanging="720"/>
      </w:pPr>
      <w:r w:rsidRPr="008A6337">
        <w:t>25.</w:t>
      </w:r>
      <w:r w:rsidRPr="008A6337">
        <w:tab/>
        <w:t>IUT India. Life Cycle Cost Analysis of Five Urban Transport Systems. New Delhi, India: Institute of Urban Transport (India); 2012.</w:t>
      </w:r>
    </w:p>
    <w:p w14:paraId="22828D66" w14:textId="77777777" w:rsidR="008A6337" w:rsidRPr="008A6337" w:rsidRDefault="008A6337" w:rsidP="008A6337">
      <w:pPr>
        <w:pStyle w:val="EndNoteBibliography"/>
        <w:spacing w:after="0"/>
        <w:ind w:left="720" w:hanging="720"/>
      </w:pPr>
      <w:r w:rsidRPr="008A6337">
        <w:t>26.</w:t>
      </w:r>
      <w:r w:rsidRPr="008A6337">
        <w:tab/>
        <w:t>Zhu D, Patella DP, Steinmetz R, Peamsilpakulchorn P. Bhutan electric vehicle initiative: Scenarios, Implications and economic impact. Washington D.C: World Bank Group; 2016.</w:t>
      </w:r>
    </w:p>
    <w:p w14:paraId="4DEADEED" w14:textId="77777777" w:rsidR="008A6337" w:rsidRPr="008A6337" w:rsidRDefault="008A6337" w:rsidP="008A6337">
      <w:pPr>
        <w:pStyle w:val="EndNoteBibliography"/>
        <w:spacing w:after="0"/>
        <w:ind w:left="720" w:hanging="720"/>
      </w:pPr>
      <w:r w:rsidRPr="008A6337">
        <w:t>27.</w:t>
      </w:r>
      <w:r w:rsidRPr="008A6337">
        <w:tab/>
        <w:t>MoIC. Annual Info-Comm and Transport statistical Bulletin. Thimphu, Bhutan: Ministry of Information and Communications; 2015.</w:t>
      </w:r>
    </w:p>
    <w:p w14:paraId="666A7F62" w14:textId="77777777" w:rsidR="008A6337" w:rsidRPr="008A6337" w:rsidRDefault="008A6337" w:rsidP="008A6337">
      <w:pPr>
        <w:pStyle w:val="EndNoteBibliography"/>
        <w:spacing w:after="0"/>
        <w:ind w:left="720" w:hanging="720"/>
      </w:pPr>
      <w:r w:rsidRPr="008A6337">
        <w:t>28.</w:t>
      </w:r>
      <w:r w:rsidRPr="008A6337">
        <w:tab/>
        <w:t>ETSAP. Technology brief 103: Cement Production. Energy Technology System Analysis Programme: International Energy Agency; 2010.  Contract No.: Technology Brief 103.</w:t>
      </w:r>
    </w:p>
    <w:p w14:paraId="59EE4202" w14:textId="77777777" w:rsidR="008A6337" w:rsidRPr="008A6337" w:rsidRDefault="008A6337" w:rsidP="008A6337">
      <w:pPr>
        <w:pStyle w:val="EndNoteBibliography"/>
        <w:spacing w:after="0"/>
        <w:ind w:left="720" w:hanging="720"/>
      </w:pPr>
      <w:r w:rsidRPr="008A6337">
        <w:t>29.</w:t>
      </w:r>
      <w:r w:rsidRPr="008A6337">
        <w:tab/>
        <w:t>DoI. Industry Report. Thimphu, Bhutan; 2015.</w:t>
      </w:r>
    </w:p>
    <w:p w14:paraId="249B1DDD" w14:textId="77777777" w:rsidR="008A6337" w:rsidRPr="008A6337" w:rsidRDefault="008A6337" w:rsidP="008A6337">
      <w:pPr>
        <w:pStyle w:val="EndNoteBibliography"/>
        <w:spacing w:after="0"/>
        <w:ind w:left="720" w:hanging="720"/>
      </w:pPr>
      <w:r w:rsidRPr="008A6337">
        <w:t>30.</w:t>
      </w:r>
      <w:r w:rsidRPr="008A6337">
        <w:tab/>
        <w:t>DRE, UNDP. Feasibility study on sawdust briquetting for sawmills in Bhutan. Department of Renewable Energy; 2014.</w:t>
      </w:r>
    </w:p>
    <w:p w14:paraId="2F9E7568" w14:textId="77777777" w:rsidR="008A6337" w:rsidRPr="008A6337" w:rsidRDefault="008A6337" w:rsidP="008A6337">
      <w:pPr>
        <w:pStyle w:val="EndNoteBibliography"/>
        <w:spacing w:after="0"/>
        <w:ind w:left="720" w:hanging="720"/>
      </w:pPr>
      <w:r w:rsidRPr="008A6337">
        <w:t>31.</w:t>
      </w:r>
      <w:r w:rsidRPr="008A6337">
        <w:tab/>
        <w:t>DRE. Bhutan energy efficiency baseline study. Thimphu, Bhutan: Department of Renewable Energy; 2012.</w:t>
      </w:r>
    </w:p>
    <w:p w14:paraId="54C417B4" w14:textId="77777777" w:rsidR="008A6337" w:rsidRPr="008A6337" w:rsidRDefault="008A6337" w:rsidP="008A6337">
      <w:pPr>
        <w:pStyle w:val="EndNoteBibliography"/>
        <w:spacing w:after="0"/>
        <w:ind w:left="720" w:hanging="720"/>
      </w:pPr>
      <w:r w:rsidRPr="008A6337">
        <w:t>32.</w:t>
      </w:r>
      <w:r w:rsidRPr="008A6337">
        <w:tab/>
        <w:t>NSB. Bhutan Living standard survey report. Thimphu, Bhutan; 2012.</w:t>
      </w:r>
    </w:p>
    <w:p w14:paraId="6A3A329D" w14:textId="46D4B45A" w:rsidR="008A6337" w:rsidRPr="008A6337" w:rsidRDefault="008A6337" w:rsidP="008A6337">
      <w:pPr>
        <w:pStyle w:val="EndNoteBibliography"/>
        <w:spacing w:after="0"/>
        <w:ind w:left="720" w:hanging="720"/>
      </w:pPr>
      <w:r w:rsidRPr="008A6337">
        <w:t>33.</w:t>
      </w:r>
      <w:r w:rsidRPr="008A6337">
        <w:tab/>
        <w:t xml:space="preserve">NSB and ADB. Bhutan Living Standards Survey 2012 Report. Bhutan: National Statistics Bureau and Asian Development Bank; 2013. Available from: </w:t>
      </w:r>
      <w:hyperlink r:id="rId14" w:history="1">
        <w:r w:rsidRPr="008A6337">
          <w:rPr>
            <w:rStyle w:val="Hyperlink"/>
          </w:rPr>
          <w:t>http://www.nsb.gov.bt/publication/files/pub1tm2120wp.pdf</w:t>
        </w:r>
      </w:hyperlink>
      <w:r w:rsidRPr="008A6337">
        <w:t>.</w:t>
      </w:r>
    </w:p>
    <w:p w14:paraId="46343A2B" w14:textId="77777777" w:rsidR="008A6337" w:rsidRPr="008A6337" w:rsidRDefault="008A6337" w:rsidP="008A6337">
      <w:pPr>
        <w:pStyle w:val="EndNoteBibliography"/>
        <w:spacing w:after="0"/>
        <w:ind w:left="720" w:hanging="720"/>
      </w:pPr>
      <w:r w:rsidRPr="008A6337">
        <w:t>34.</w:t>
      </w:r>
      <w:r w:rsidRPr="008A6337">
        <w:tab/>
        <w:t>US EIA. International Energy Outlook 2016. US Energy Information Administration, Administration EI; 2016.  Contract No.: DOE/EIA-0484(2016).</w:t>
      </w:r>
    </w:p>
    <w:p w14:paraId="3FD48389" w14:textId="77777777" w:rsidR="008A6337" w:rsidRPr="008A6337" w:rsidRDefault="008A6337" w:rsidP="008A6337">
      <w:pPr>
        <w:pStyle w:val="EndNoteBibliography"/>
        <w:spacing w:after="0"/>
        <w:ind w:left="720" w:hanging="720"/>
      </w:pPr>
      <w:r w:rsidRPr="008A6337">
        <w:t>35.</w:t>
      </w:r>
      <w:r w:rsidRPr="008A6337">
        <w:tab/>
        <w:t>Yangka D, Rauland V, Newman P. Carbon neutral policy in action: the case of Bhutan. Climate Policy. 2018:1-16.</w:t>
      </w:r>
    </w:p>
    <w:p w14:paraId="48D9FCDE" w14:textId="77777777" w:rsidR="008A6337" w:rsidRPr="008A6337" w:rsidRDefault="008A6337" w:rsidP="008A6337">
      <w:pPr>
        <w:pStyle w:val="EndNoteBibliography"/>
        <w:spacing w:after="0"/>
        <w:ind w:left="720" w:hanging="720"/>
      </w:pPr>
      <w:r w:rsidRPr="008A6337">
        <w:lastRenderedPageBreak/>
        <w:t>36.</w:t>
      </w:r>
      <w:r w:rsidRPr="008A6337">
        <w:tab/>
        <w:t>Shrestha S, Bajracharya AR, Babel MS. Assessment of risks due to climate change for the Upper Tamakoshi Hydropower Project in Nepal. Climate Risk Management. 2016;14:27-41.</w:t>
      </w:r>
    </w:p>
    <w:p w14:paraId="773729B8" w14:textId="77777777" w:rsidR="008A6337" w:rsidRPr="008A6337" w:rsidRDefault="008A6337" w:rsidP="008A6337">
      <w:pPr>
        <w:pStyle w:val="EndNoteBibliography"/>
        <w:spacing w:after="0"/>
        <w:ind w:left="720" w:hanging="720"/>
      </w:pPr>
      <w:r w:rsidRPr="008A6337">
        <w:t>37.</w:t>
      </w:r>
      <w:r w:rsidRPr="008A6337">
        <w:tab/>
        <w:t>RGoB. Economic Development Policy. Thimphu: Royal Government of Bhutan; 2016.</w:t>
      </w:r>
    </w:p>
    <w:p w14:paraId="1ED35B9C" w14:textId="77777777" w:rsidR="008A6337" w:rsidRPr="008A6337" w:rsidRDefault="008A6337" w:rsidP="008A6337">
      <w:pPr>
        <w:pStyle w:val="EndNoteBibliography"/>
        <w:spacing w:after="0"/>
        <w:ind w:left="720" w:hanging="720"/>
      </w:pPr>
      <w:r w:rsidRPr="008A6337">
        <w:t>38.</w:t>
      </w:r>
      <w:r w:rsidRPr="008A6337">
        <w:tab/>
        <w:t>Benhelal E, Zahedi G, Shamsaei E, Bahadori A. Global strategies and potentials to curb CO2 emissions in cement industry. Journal of Cleaner Production. 2013;51:142-61.</w:t>
      </w:r>
    </w:p>
    <w:p w14:paraId="7649EED6" w14:textId="77777777" w:rsidR="008A6337" w:rsidRPr="008A6337" w:rsidRDefault="008A6337" w:rsidP="008A6337">
      <w:pPr>
        <w:pStyle w:val="EndNoteBibliography"/>
        <w:spacing w:after="0"/>
        <w:ind w:left="720" w:hanging="720"/>
      </w:pPr>
      <w:r w:rsidRPr="008A6337">
        <w:t>39.</w:t>
      </w:r>
      <w:r w:rsidRPr="008A6337">
        <w:tab/>
        <w:t>Huisingh D, Zhang Z, Moore JC, Qiao Q, Li Q. Recent advances in carbon emissions reduction: policies, technologies, monitoring, assessment and modeling. Journal of Cleaner Production. 2015;103:1-12.</w:t>
      </w:r>
    </w:p>
    <w:p w14:paraId="63B1E1CD" w14:textId="77777777" w:rsidR="008A6337" w:rsidRPr="008A6337" w:rsidRDefault="008A6337" w:rsidP="008A6337">
      <w:pPr>
        <w:pStyle w:val="EndNoteBibliography"/>
        <w:spacing w:after="0"/>
        <w:ind w:left="720" w:hanging="720"/>
      </w:pPr>
      <w:r w:rsidRPr="008A6337">
        <w:t>40.</w:t>
      </w:r>
      <w:r w:rsidRPr="008A6337">
        <w:tab/>
        <w:t>Kajaste R, Hurme M. Cement industry greenhouse gas emissions – management options and abatement cost. Journal of Cleaner Production. 2016;112:4041-52.</w:t>
      </w:r>
    </w:p>
    <w:p w14:paraId="23F56BF9" w14:textId="77777777" w:rsidR="008A6337" w:rsidRPr="008A6337" w:rsidRDefault="008A6337" w:rsidP="008A6337">
      <w:pPr>
        <w:pStyle w:val="EndNoteBibliography"/>
        <w:spacing w:after="0"/>
        <w:ind w:left="720" w:hanging="720"/>
      </w:pPr>
      <w:r w:rsidRPr="008A6337">
        <w:t>41.</w:t>
      </w:r>
      <w:r w:rsidRPr="008A6337">
        <w:tab/>
        <w:t>Morrow WR, Hasanbeigi A, Sathaye J, Xu T. Assessment of energy efficiency improvement and CO2 emission reduction potentials in India's cement and iron &amp; steel industries. Journal of Cleaner Production. 2014;65:131-41.</w:t>
      </w:r>
    </w:p>
    <w:p w14:paraId="142028CB" w14:textId="77777777" w:rsidR="008A6337" w:rsidRPr="008A6337" w:rsidRDefault="008A6337" w:rsidP="008A6337">
      <w:pPr>
        <w:pStyle w:val="EndNoteBibliography"/>
        <w:spacing w:after="0"/>
        <w:ind w:left="720" w:hanging="720"/>
      </w:pPr>
      <w:r w:rsidRPr="008A6337">
        <w:t>42.</w:t>
      </w:r>
      <w:r w:rsidRPr="008A6337">
        <w:tab/>
        <w:t>Yu F, Han F, Cui Z. Reducing carbon emissions through industrial symbiosis: a case study of a large enterprise group in China. Journal of Cleaner Production. 2015;103:811-8.</w:t>
      </w:r>
    </w:p>
    <w:p w14:paraId="430168CD" w14:textId="77777777" w:rsidR="008A6337" w:rsidRPr="008A6337" w:rsidRDefault="008A6337" w:rsidP="008A6337">
      <w:pPr>
        <w:pStyle w:val="EndNoteBibliography"/>
        <w:spacing w:after="0"/>
        <w:ind w:left="720" w:hanging="720"/>
      </w:pPr>
      <w:r w:rsidRPr="008A6337">
        <w:t>43.</w:t>
      </w:r>
      <w:r w:rsidRPr="008A6337">
        <w:tab/>
        <w:t>Rogelj J, Luderer G, Pietzcker RC, Kriegler E, Schaeffer M, Krey V, et al. Energy system transformations for limiting end-of-century warming to below 1.5 °C. Nature Climate change. 2015.</w:t>
      </w:r>
    </w:p>
    <w:p w14:paraId="29F4822D" w14:textId="77777777" w:rsidR="008A6337" w:rsidRPr="008A6337" w:rsidRDefault="008A6337" w:rsidP="008A6337">
      <w:pPr>
        <w:pStyle w:val="EndNoteBibliography"/>
        <w:spacing w:after="0"/>
        <w:ind w:left="720" w:hanging="720"/>
      </w:pPr>
      <w:r w:rsidRPr="008A6337">
        <w:t>44.</w:t>
      </w:r>
      <w:r w:rsidRPr="008A6337">
        <w:tab/>
        <w:t>Newman P, Kenworthy J, Glazebrook G. Peak Car Use and the Rise of Global Rail: Why This Is Happening and What It Means for Large and Small Cities. Journal of Transportation Technologies. 2013;03(04):272-87.</w:t>
      </w:r>
    </w:p>
    <w:p w14:paraId="18E90DEE" w14:textId="77777777" w:rsidR="008A6337" w:rsidRPr="008A6337" w:rsidRDefault="008A6337" w:rsidP="008A6337">
      <w:pPr>
        <w:pStyle w:val="EndNoteBibliography"/>
        <w:spacing w:after="0"/>
        <w:ind w:left="720" w:hanging="720"/>
      </w:pPr>
      <w:r w:rsidRPr="008A6337">
        <w:t>45.</w:t>
      </w:r>
      <w:r w:rsidRPr="008A6337">
        <w:tab/>
        <w:t>Newman P, Kenworthy J. The End of Automobile Dependence - How Citites are Moving Beyond Car-based Planning. Washington DC: Island Press; 2015.</w:t>
      </w:r>
    </w:p>
    <w:p w14:paraId="7CA00A46" w14:textId="77777777" w:rsidR="008A6337" w:rsidRPr="008A6337" w:rsidRDefault="008A6337" w:rsidP="008A6337">
      <w:pPr>
        <w:pStyle w:val="EndNoteBibliography"/>
        <w:spacing w:after="0"/>
        <w:ind w:left="720" w:hanging="720"/>
      </w:pPr>
      <w:r w:rsidRPr="008A6337">
        <w:t>46.</w:t>
      </w:r>
      <w:r w:rsidRPr="008A6337">
        <w:tab/>
        <w:t>Kołoś A, Taczanowski J. The feasibility of introducing light rail systems in medium-sized towns in Central Europe. Journal of Transport Geography. 2016;54:400-13.</w:t>
      </w:r>
    </w:p>
    <w:p w14:paraId="42C944ED" w14:textId="77777777" w:rsidR="008A6337" w:rsidRPr="008A6337" w:rsidRDefault="008A6337" w:rsidP="008A6337">
      <w:pPr>
        <w:pStyle w:val="EndNoteBibliography"/>
        <w:spacing w:after="0"/>
        <w:ind w:left="720" w:hanging="720"/>
      </w:pPr>
      <w:r w:rsidRPr="008A6337">
        <w:t>47.</w:t>
      </w:r>
      <w:r w:rsidRPr="008A6337">
        <w:tab/>
        <w:t>Newman P, Kenworthy J, Glazebrook G. Peak Car Use and the Rise of Global Rail: Why this is happening and what it means for large and small cities. Journal of Transportation Technologies. 2013;3(4).</w:t>
      </w:r>
    </w:p>
    <w:p w14:paraId="163815D7" w14:textId="77777777" w:rsidR="008A6337" w:rsidRPr="008A6337" w:rsidRDefault="008A6337" w:rsidP="008A6337">
      <w:pPr>
        <w:pStyle w:val="EndNoteBibliography"/>
        <w:spacing w:after="0"/>
        <w:ind w:left="720" w:hanging="720"/>
      </w:pPr>
      <w:r w:rsidRPr="008A6337">
        <w:t>48.</w:t>
      </w:r>
      <w:r w:rsidRPr="008A6337">
        <w:tab/>
        <w:t>Liu X, Zhu B, Zhou W, Hu S, Chen D, Griffy-Brown C. CO2 emissions in calcium carbide industry: An analysis of China's mitigation potential. International Journal of Greenhouse Gas Control. 2011;5(5):1240-9.</w:t>
      </w:r>
    </w:p>
    <w:p w14:paraId="7DB41D5E" w14:textId="77777777" w:rsidR="008A6337" w:rsidRPr="008A6337" w:rsidRDefault="008A6337" w:rsidP="008A6337">
      <w:pPr>
        <w:pStyle w:val="EndNoteBibliography"/>
        <w:spacing w:after="0"/>
        <w:ind w:left="720" w:hanging="720"/>
      </w:pPr>
      <w:r w:rsidRPr="008A6337">
        <w:t>49.</w:t>
      </w:r>
      <w:r w:rsidRPr="008A6337">
        <w:tab/>
        <w:t>United Nations. Transforming our world: The 2030 agenda for sustainable development. The United Nations; 2015.</w:t>
      </w:r>
    </w:p>
    <w:p w14:paraId="7BE74621" w14:textId="77777777" w:rsidR="008A6337" w:rsidRPr="008A6337" w:rsidRDefault="008A6337" w:rsidP="008A6337">
      <w:pPr>
        <w:pStyle w:val="EndNoteBibliography"/>
        <w:ind w:left="720" w:hanging="720"/>
      </w:pPr>
      <w:r w:rsidRPr="008A6337">
        <w:t>50.</w:t>
      </w:r>
      <w:r w:rsidRPr="008A6337">
        <w:tab/>
        <w:t>IPCC. Climate Change 2014: Synthesis Report. Contribution of Working Groups I, II and III to the Fifth Assessment Report of the Intergovernmental Panel on Climate Change [Core Writing Team, R.K. Pachauri and L.A. Meyer (eds.)]. Geneva, Switzerland: Intergovernmental Panel on Climate Change,; 2014.</w:t>
      </w:r>
    </w:p>
    <w:p w14:paraId="4BED467F" w14:textId="4580DE91" w:rsidR="00004883" w:rsidRDefault="0026135F" w:rsidP="00DC0B6F">
      <w:pPr>
        <w:spacing w:after="0" w:line="240" w:lineRule="auto"/>
        <w:rPr>
          <w:rFonts w:cs="Times New Roman"/>
          <w:szCs w:val="24"/>
        </w:rPr>
      </w:pPr>
      <w:r>
        <w:rPr>
          <w:rFonts w:cs="Times New Roman"/>
          <w:szCs w:val="24"/>
        </w:rPr>
        <w:fldChar w:fldCharType="end"/>
      </w:r>
    </w:p>
    <w:sectPr w:rsidR="00004883" w:rsidSect="007E5C6A">
      <w:footerReference w:type="even"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9977E1" w14:textId="77777777" w:rsidR="00CE273E" w:rsidRDefault="00CE273E">
      <w:pPr>
        <w:spacing w:after="0" w:line="240" w:lineRule="auto"/>
      </w:pPr>
      <w:r>
        <w:separator/>
      </w:r>
    </w:p>
  </w:endnote>
  <w:endnote w:type="continuationSeparator" w:id="0">
    <w:p w14:paraId="69C42F35" w14:textId="77777777" w:rsidR="00CE273E" w:rsidRDefault="00CE27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9FC52C" w14:textId="77777777" w:rsidR="00192D09" w:rsidRDefault="00192D09" w:rsidP="00A565A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5BF82F" w14:textId="77777777" w:rsidR="00192D09" w:rsidRDefault="00192D09" w:rsidP="00A565A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86CF12" w14:textId="77777777" w:rsidR="00192D09" w:rsidRDefault="00192D09" w:rsidP="00A565A5">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w:t>
    </w:r>
    <w:r>
      <w:rPr>
        <w:rStyle w:val="PageNumber"/>
      </w:rPr>
      <w:fldChar w:fldCharType="end"/>
    </w:r>
  </w:p>
  <w:p w14:paraId="1EC2A4EE" w14:textId="77777777" w:rsidR="00192D09" w:rsidRDefault="00192D09" w:rsidP="00A565A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5959E0" w14:textId="77777777" w:rsidR="00CE273E" w:rsidRDefault="00CE273E">
      <w:pPr>
        <w:spacing w:after="0" w:line="240" w:lineRule="auto"/>
      </w:pPr>
      <w:r>
        <w:separator/>
      </w:r>
    </w:p>
  </w:footnote>
  <w:footnote w:type="continuationSeparator" w:id="0">
    <w:p w14:paraId="4117A204" w14:textId="77777777" w:rsidR="00CE273E" w:rsidRDefault="00CE27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AF6595"/>
    <w:multiLevelType w:val="hybridMultilevel"/>
    <w:tmpl w:val="8352438E"/>
    <w:lvl w:ilvl="0" w:tplc="50B46AB8">
      <w:start w:val="3"/>
      <w:numFmt w:val="decimal"/>
      <w:pStyle w:val="Heading2"/>
      <w:lvlText w:val="%1.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3AC42703"/>
    <w:multiLevelType w:val="hybridMultilevel"/>
    <w:tmpl w:val="6D08552E"/>
    <w:lvl w:ilvl="0" w:tplc="E026D08E">
      <w:start w:val="1"/>
      <w:numFmt w:val="decimal"/>
      <w:pStyle w:val="Heading1"/>
      <w:lvlText w:val="%1."/>
      <w:lvlJc w:val="left"/>
      <w:pPr>
        <w:ind w:left="360" w:hanging="360"/>
      </w:pPr>
    </w:lvl>
    <w:lvl w:ilvl="1" w:tplc="0C090019" w:tentative="1">
      <w:start w:val="1"/>
      <w:numFmt w:val="lowerLetter"/>
      <w:lvlText w:val="%2."/>
      <w:lvlJc w:val="left"/>
      <w:pPr>
        <w:ind w:left="1167" w:hanging="360"/>
      </w:pPr>
    </w:lvl>
    <w:lvl w:ilvl="2" w:tplc="0C09001B" w:tentative="1">
      <w:start w:val="1"/>
      <w:numFmt w:val="lowerRoman"/>
      <w:lvlText w:val="%3."/>
      <w:lvlJc w:val="right"/>
      <w:pPr>
        <w:ind w:left="1887" w:hanging="180"/>
      </w:pPr>
    </w:lvl>
    <w:lvl w:ilvl="3" w:tplc="0C09000F" w:tentative="1">
      <w:start w:val="1"/>
      <w:numFmt w:val="decimal"/>
      <w:lvlText w:val="%4."/>
      <w:lvlJc w:val="left"/>
      <w:pPr>
        <w:ind w:left="2607" w:hanging="360"/>
      </w:pPr>
    </w:lvl>
    <w:lvl w:ilvl="4" w:tplc="0C090019" w:tentative="1">
      <w:start w:val="1"/>
      <w:numFmt w:val="lowerLetter"/>
      <w:lvlText w:val="%5."/>
      <w:lvlJc w:val="left"/>
      <w:pPr>
        <w:ind w:left="3327" w:hanging="360"/>
      </w:pPr>
    </w:lvl>
    <w:lvl w:ilvl="5" w:tplc="0C09001B" w:tentative="1">
      <w:start w:val="1"/>
      <w:numFmt w:val="lowerRoman"/>
      <w:lvlText w:val="%6."/>
      <w:lvlJc w:val="right"/>
      <w:pPr>
        <w:ind w:left="4047" w:hanging="180"/>
      </w:pPr>
    </w:lvl>
    <w:lvl w:ilvl="6" w:tplc="0C09000F" w:tentative="1">
      <w:start w:val="1"/>
      <w:numFmt w:val="decimal"/>
      <w:lvlText w:val="%7."/>
      <w:lvlJc w:val="left"/>
      <w:pPr>
        <w:ind w:left="4767" w:hanging="360"/>
      </w:pPr>
    </w:lvl>
    <w:lvl w:ilvl="7" w:tplc="0C090019" w:tentative="1">
      <w:start w:val="1"/>
      <w:numFmt w:val="lowerLetter"/>
      <w:lvlText w:val="%8."/>
      <w:lvlJc w:val="left"/>
      <w:pPr>
        <w:ind w:left="5487" w:hanging="360"/>
      </w:pPr>
    </w:lvl>
    <w:lvl w:ilvl="8" w:tplc="0C09001B" w:tentative="1">
      <w:start w:val="1"/>
      <w:numFmt w:val="lowerRoman"/>
      <w:lvlText w:val="%9."/>
      <w:lvlJc w:val="right"/>
      <w:pPr>
        <w:ind w:left="6207" w:hanging="180"/>
      </w:pPr>
    </w:lvl>
  </w:abstractNum>
  <w:abstractNum w:abstractNumId="2" w15:restartNumberingAfterBreak="0">
    <w:nsid w:val="3EE10E04"/>
    <w:multiLevelType w:val="hybridMultilevel"/>
    <w:tmpl w:val="41748A1A"/>
    <w:lvl w:ilvl="0" w:tplc="68B2EE5A">
      <w:start w:val="1"/>
      <w:numFmt w:val="decimal"/>
      <w:lvlText w:val="%1)"/>
      <w:lvlJc w:val="left"/>
      <w:pPr>
        <w:ind w:left="0" w:hanging="360"/>
      </w:pPr>
      <w:rPr>
        <w:rFonts w:ascii="Times New Roman" w:eastAsiaTheme="minorHAnsi" w:hAnsi="Times New Roman" w:cstheme="minorBidi"/>
      </w:rPr>
    </w:lvl>
    <w:lvl w:ilvl="1" w:tplc="0C090019" w:tentative="1">
      <w:start w:val="1"/>
      <w:numFmt w:val="lowerLetter"/>
      <w:lvlText w:val="%2."/>
      <w:lvlJc w:val="left"/>
      <w:pPr>
        <w:ind w:left="720" w:hanging="360"/>
      </w:pPr>
    </w:lvl>
    <w:lvl w:ilvl="2" w:tplc="0C09001B" w:tentative="1">
      <w:start w:val="1"/>
      <w:numFmt w:val="lowerRoman"/>
      <w:lvlText w:val="%3."/>
      <w:lvlJc w:val="right"/>
      <w:pPr>
        <w:ind w:left="1440" w:hanging="180"/>
      </w:pPr>
    </w:lvl>
    <w:lvl w:ilvl="3" w:tplc="0C09000F" w:tentative="1">
      <w:start w:val="1"/>
      <w:numFmt w:val="decimal"/>
      <w:lvlText w:val="%4."/>
      <w:lvlJc w:val="left"/>
      <w:pPr>
        <w:ind w:left="2160" w:hanging="360"/>
      </w:pPr>
    </w:lvl>
    <w:lvl w:ilvl="4" w:tplc="0C090019" w:tentative="1">
      <w:start w:val="1"/>
      <w:numFmt w:val="lowerLetter"/>
      <w:lvlText w:val="%5."/>
      <w:lvlJc w:val="left"/>
      <w:pPr>
        <w:ind w:left="2880" w:hanging="360"/>
      </w:pPr>
    </w:lvl>
    <w:lvl w:ilvl="5" w:tplc="0C09001B" w:tentative="1">
      <w:start w:val="1"/>
      <w:numFmt w:val="lowerRoman"/>
      <w:lvlText w:val="%6."/>
      <w:lvlJc w:val="right"/>
      <w:pPr>
        <w:ind w:left="3600" w:hanging="180"/>
      </w:pPr>
    </w:lvl>
    <w:lvl w:ilvl="6" w:tplc="0C09000F" w:tentative="1">
      <w:start w:val="1"/>
      <w:numFmt w:val="decimal"/>
      <w:lvlText w:val="%7."/>
      <w:lvlJc w:val="left"/>
      <w:pPr>
        <w:ind w:left="4320" w:hanging="360"/>
      </w:pPr>
    </w:lvl>
    <w:lvl w:ilvl="7" w:tplc="0C090019" w:tentative="1">
      <w:start w:val="1"/>
      <w:numFmt w:val="lowerLetter"/>
      <w:lvlText w:val="%8."/>
      <w:lvlJc w:val="left"/>
      <w:pPr>
        <w:ind w:left="5040" w:hanging="360"/>
      </w:pPr>
    </w:lvl>
    <w:lvl w:ilvl="8" w:tplc="0C09001B" w:tentative="1">
      <w:start w:val="1"/>
      <w:numFmt w:val="lowerRoman"/>
      <w:lvlText w:val="%9."/>
      <w:lvlJc w:val="right"/>
      <w:pPr>
        <w:ind w:left="576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xfvwasb9twpcevszl550wlexparva9swxt&quot;&gt;2nd paper-Converted&lt;record-ids&gt;&lt;item&gt;83&lt;/item&gt;&lt;item&gt;100&lt;/item&gt;&lt;item&gt;107&lt;/item&gt;&lt;item&gt;108&lt;/item&gt;&lt;item&gt;138&lt;/item&gt;&lt;item&gt;142&lt;/item&gt;&lt;item&gt;143&lt;/item&gt;&lt;item&gt;144&lt;/item&gt;&lt;item&gt;149&lt;/item&gt;&lt;item&gt;151&lt;/item&gt;&lt;item&gt;152&lt;/item&gt;&lt;item&gt;153&lt;/item&gt;&lt;item&gt;171&lt;/item&gt;&lt;item&gt;172&lt;/item&gt;&lt;item&gt;173&lt;/item&gt;&lt;item&gt;174&lt;/item&gt;&lt;item&gt;175&lt;/item&gt;&lt;item&gt;176&lt;/item&gt;&lt;item&gt;222&lt;/item&gt;&lt;item&gt;236&lt;/item&gt;&lt;item&gt;237&lt;/item&gt;&lt;item&gt;238&lt;/item&gt;&lt;item&gt;241&lt;/item&gt;&lt;item&gt;243&lt;/item&gt;&lt;item&gt;244&lt;/item&gt;&lt;item&gt;245&lt;/item&gt;&lt;item&gt;246&lt;/item&gt;&lt;item&gt;251&lt;/item&gt;&lt;item&gt;252&lt;/item&gt;&lt;item&gt;253&lt;/item&gt;&lt;item&gt;283&lt;/item&gt;&lt;item&gt;371&lt;/item&gt;&lt;item&gt;372&lt;/item&gt;&lt;item&gt;380&lt;/item&gt;&lt;item&gt;381&lt;/item&gt;&lt;item&gt;382&lt;/item&gt;&lt;item&gt;387&lt;/item&gt;&lt;item&gt;391&lt;/item&gt;&lt;item&gt;618&lt;/item&gt;&lt;item&gt;680&lt;/item&gt;&lt;item&gt;684&lt;/item&gt;&lt;item&gt;788&lt;/item&gt;&lt;item&gt;790&lt;/item&gt;&lt;item&gt;792&lt;/item&gt;&lt;item&gt;1001&lt;/item&gt;&lt;item&gt;1244&lt;/item&gt;&lt;item&gt;1289&lt;/item&gt;&lt;item&gt;1382&lt;/item&gt;&lt;item&gt;1383&lt;/item&gt;&lt;/record-ids&gt;&lt;/item&gt;&lt;/Libraries&gt;"/>
  </w:docVars>
  <w:rsids>
    <w:rsidRoot w:val="00B25765"/>
    <w:rsid w:val="00004883"/>
    <w:rsid w:val="00024907"/>
    <w:rsid w:val="00076E01"/>
    <w:rsid w:val="000774AC"/>
    <w:rsid w:val="00094DF4"/>
    <w:rsid w:val="000A4127"/>
    <w:rsid w:val="000A5F37"/>
    <w:rsid w:val="000B1AE0"/>
    <w:rsid w:val="000D0232"/>
    <w:rsid w:val="000F18D7"/>
    <w:rsid w:val="0010038B"/>
    <w:rsid w:val="00102949"/>
    <w:rsid w:val="0010706B"/>
    <w:rsid w:val="00110D9C"/>
    <w:rsid w:val="00117F78"/>
    <w:rsid w:val="00137EE9"/>
    <w:rsid w:val="00152127"/>
    <w:rsid w:val="001547C1"/>
    <w:rsid w:val="001570F0"/>
    <w:rsid w:val="00157211"/>
    <w:rsid w:val="00160E16"/>
    <w:rsid w:val="00170180"/>
    <w:rsid w:val="00175C15"/>
    <w:rsid w:val="00191919"/>
    <w:rsid w:val="00192D09"/>
    <w:rsid w:val="001934FB"/>
    <w:rsid w:val="001A03F1"/>
    <w:rsid w:val="001B306B"/>
    <w:rsid w:val="001B5C32"/>
    <w:rsid w:val="001D0BA3"/>
    <w:rsid w:val="001D2ADE"/>
    <w:rsid w:val="001D7E2A"/>
    <w:rsid w:val="001F78D8"/>
    <w:rsid w:val="00203145"/>
    <w:rsid w:val="002050C3"/>
    <w:rsid w:val="0021033A"/>
    <w:rsid w:val="00232B37"/>
    <w:rsid w:val="002356CC"/>
    <w:rsid w:val="002363CF"/>
    <w:rsid w:val="00246B69"/>
    <w:rsid w:val="002513ED"/>
    <w:rsid w:val="0025315E"/>
    <w:rsid w:val="002602C6"/>
    <w:rsid w:val="0026135F"/>
    <w:rsid w:val="00261812"/>
    <w:rsid w:val="00266333"/>
    <w:rsid w:val="00274EDC"/>
    <w:rsid w:val="00296E4C"/>
    <w:rsid w:val="002A1960"/>
    <w:rsid w:val="002B14AB"/>
    <w:rsid w:val="002B74EE"/>
    <w:rsid w:val="002C6F8F"/>
    <w:rsid w:val="002E543A"/>
    <w:rsid w:val="003008E1"/>
    <w:rsid w:val="003060BB"/>
    <w:rsid w:val="00322FF9"/>
    <w:rsid w:val="00340D49"/>
    <w:rsid w:val="00343E6B"/>
    <w:rsid w:val="00353DE1"/>
    <w:rsid w:val="00364AE2"/>
    <w:rsid w:val="00371064"/>
    <w:rsid w:val="00395C9F"/>
    <w:rsid w:val="003A2539"/>
    <w:rsid w:val="003C4034"/>
    <w:rsid w:val="003C5E8F"/>
    <w:rsid w:val="003D3046"/>
    <w:rsid w:val="003D6805"/>
    <w:rsid w:val="003F1D80"/>
    <w:rsid w:val="003F3607"/>
    <w:rsid w:val="0044159B"/>
    <w:rsid w:val="004628AC"/>
    <w:rsid w:val="00464B0F"/>
    <w:rsid w:val="004667E9"/>
    <w:rsid w:val="00481ADB"/>
    <w:rsid w:val="00494862"/>
    <w:rsid w:val="0049574E"/>
    <w:rsid w:val="004C453D"/>
    <w:rsid w:val="004E6211"/>
    <w:rsid w:val="004F6047"/>
    <w:rsid w:val="00506B88"/>
    <w:rsid w:val="0053501B"/>
    <w:rsid w:val="005364F7"/>
    <w:rsid w:val="005420F1"/>
    <w:rsid w:val="00544DF0"/>
    <w:rsid w:val="00556779"/>
    <w:rsid w:val="00573788"/>
    <w:rsid w:val="0057666B"/>
    <w:rsid w:val="00597C46"/>
    <w:rsid w:val="005A4B2E"/>
    <w:rsid w:val="005E2884"/>
    <w:rsid w:val="005F0A2A"/>
    <w:rsid w:val="006136DB"/>
    <w:rsid w:val="00622611"/>
    <w:rsid w:val="006226EB"/>
    <w:rsid w:val="00630636"/>
    <w:rsid w:val="00636BD6"/>
    <w:rsid w:val="0064450D"/>
    <w:rsid w:val="00662BB1"/>
    <w:rsid w:val="0066351E"/>
    <w:rsid w:val="00665177"/>
    <w:rsid w:val="00665A64"/>
    <w:rsid w:val="00672747"/>
    <w:rsid w:val="006809DD"/>
    <w:rsid w:val="006E1BBD"/>
    <w:rsid w:val="006E3EA3"/>
    <w:rsid w:val="006F0451"/>
    <w:rsid w:val="006F4949"/>
    <w:rsid w:val="006F7603"/>
    <w:rsid w:val="0073704D"/>
    <w:rsid w:val="007452D0"/>
    <w:rsid w:val="0075022B"/>
    <w:rsid w:val="007612BB"/>
    <w:rsid w:val="00774321"/>
    <w:rsid w:val="00774E63"/>
    <w:rsid w:val="00780618"/>
    <w:rsid w:val="007A2EF8"/>
    <w:rsid w:val="007E5C6A"/>
    <w:rsid w:val="007E7DE5"/>
    <w:rsid w:val="007F7388"/>
    <w:rsid w:val="0082105F"/>
    <w:rsid w:val="00827057"/>
    <w:rsid w:val="0083156C"/>
    <w:rsid w:val="00845CEF"/>
    <w:rsid w:val="00851CFA"/>
    <w:rsid w:val="008526BB"/>
    <w:rsid w:val="0085331F"/>
    <w:rsid w:val="00870B54"/>
    <w:rsid w:val="008917DF"/>
    <w:rsid w:val="008971FE"/>
    <w:rsid w:val="008A11A8"/>
    <w:rsid w:val="008A6337"/>
    <w:rsid w:val="008D079D"/>
    <w:rsid w:val="0090059D"/>
    <w:rsid w:val="00907210"/>
    <w:rsid w:val="00907441"/>
    <w:rsid w:val="00910199"/>
    <w:rsid w:val="009301B9"/>
    <w:rsid w:val="00940548"/>
    <w:rsid w:val="00945850"/>
    <w:rsid w:val="00970DAA"/>
    <w:rsid w:val="00971E2C"/>
    <w:rsid w:val="00986190"/>
    <w:rsid w:val="00995C4B"/>
    <w:rsid w:val="009976A6"/>
    <w:rsid w:val="00997FA6"/>
    <w:rsid w:val="009A703C"/>
    <w:rsid w:val="009B6FD8"/>
    <w:rsid w:val="009C3646"/>
    <w:rsid w:val="009C578C"/>
    <w:rsid w:val="009D3BF1"/>
    <w:rsid w:val="009E51A5"/>
    <w:rsid w:val="009F5D75"/>
    <w:rsid w:val="00A155FE"/>
    <w:rsid w:val="00A21A5D"/>
    <w:rsid w:val="00A30BF3"/>
    <w:rsid w:val="00A565A5"/>
    <w:rsid w:val="00A63911"/>
    <w:rsid w:val="00A63EAE"/>
    <w:rsid w:val="00A649AE"/>
    <w:rsid w:val="00A71968"/>
    <w:rsid w:val="00A87C7C"/>
    <w:rsid w:val="00A9286B"/>
    <w:rsid w:val="00AA1BAD"/>
    <w:rsid w:val="00AA434C"/>
    <w:rsid w:val="00AA69A6"/>
    <w:rsid w:val="00AB690B"/>
    <w:rsid w:val="00AC3A59"/>
    <w:rsid w:val="00AC6B68"/>
    <w:rsid w:val="00AD06A7"/>
    <w:rsid w:val="00AD1047"/>
    <w:rsid w:val="00AD4A94"/>
    <w:rsid w:val="00AE320F"/>
    <w:rsid w:val="00AF1146"/>
    <w:rsid w:val="00B02889"/>
    <w:rsid w:val="00B02B60"/>
    <w:rsid w:val="00B04ED0"/>
    <w:rsid w:val="00B15247"/>
    <w:rsid w:val="00B248EF"/>
    <w:rsid w:val="00B25765"/>
    <w:rsid w:val="00B35349"/>
    <w:rsid w:val="00B40CBD"/>
    <w:rsid w:val="00B46E01"/>
    <w:rsid w:val="00B845B0"/>
    <w:rsid w:val="00B87DC8"/>
    <w:rsid w:val="00BA63BF"/>
    <w:rsid w:val="00BA7076"/>
    <w:rsid w:val="00BA772D"/>
    <w:rsid w:val="00BB20D2"/>
    <w:rsid w:val="00BC346C"/>
    <w:rsid w:val="00BE4F0E"/>
    <w:rsid w:val="00BF5BBE"/>
    <w:rsid w:val="00C01F45"/>
    <w:rsid w:val="00C052EB"/>
    <w:rsid w:val="00C21588"/>
    <w:rsid w:val="00C31389"/>
    <w:rsid w:val="00C322D4"/>
    <w:rsid w:val="00C32609"/>
    <w:rsid w:val="00C50398"/>
    <w:rsid w:val="00C56943"/>
    <w:rsid w:val="00C71817"/>
    <w:rsid w:val="00C82124"/>
    <w:rsid w:val="00C87E05"/>
    <w:rsid w:val="00CA4C66"/>
    <w:rsid w:val="00CD25A8"/>
    <w:rsid w:val="00CD5031"/>
    <w:rsid w:val="00CE1F31"/>
    <w:rsid w:val="00CE273E"/>
    <w:rsid w:val="00D03322"/>
    <w:rsid w:val="00D1064A"/>
    <w:rsid w:val="00D1154D"/>
    <w:rsid w:val="00D116F9"/>
    <w:rsid w:val="00D45AF5"/>
    <w:rsid w:val="00D47979"/>
    <w:rsid w:val="00D5392F"/>
    <w:rsid w:val="00D6597C"/>
    <w:rsid w:val="00D82B01"/>
    <w:rsid w:val="00D91FE7"/>
    <w:rsid w:val="00DC0B6F"/>
    <w:rsid w:val="00DC1F0F"/>
    <w:rsid w:val="00DC331C"/>
    <w:rsid w:val="00DC396E"/>
    <w:rsid w:val="00DC51A9"/>
    <w:rsid w:val="00DD76F0"/>
    <w:rsid w:val="00DF1047"/>
    <w:rsid w:val="00DF1130"/>
    <w:rsid w:val="00DF647E"/>
    <w:rsid w:val="00E02F4C"/>
    <w:rsid w:val="00E03D84"/>
    <w:rsid w:val="00E0506E"/>
    <w:rsid w:val="00E12434"/>
    <w:rsid w:val="00E36546"/>
    <w:rsid w:val="00E62AD8"/>
    <w:rsid w:val="00E87EB3"/>
    <w:rsid w:val="00E92F92"/>
    <w:rsid w:val="00E97052"/>
    <w:rsid w:val="00EA6187"/>
    <w:rsid w:val="00EA64B6"/>
    <w:rsid w:val="00EC1C38"/>
    <w:rsid w:val="00EC213C"/>
    <w:rsid w:val="00EC6B97"/>
    <w:rsid w:val="00EE0D47"/>
    <w:rsid w:val="00EF075E"/>
    <w:rsid w:val="00F0324B"/>
    <w:rsid w:val="00F176BC"/>
    <w:rsid w:val="00F20243"/>
    <w:rsid w:val="00F21B30"/>
    <w:rsid w:val="00F30B23"/>
    <w:rsid w:val="00F34D23"/>
    <w:rsid w:val="00F62FB9"/>
    <w:rsid w:val="00F71A8A"/>
    <w:rsid w:val="00F87126"/>
    <w:rsid w:val="00F91265"/>
    <w:rsid w:val="00F94E01"/>
    <w:rsid w:val="00FC3E33"/>
    <w:rsid w:val="00FC5A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299AA3"/>
  <w15:chartTrackingRefBased/>
  <w15:docId w15:val="{3767D0BE-B1AD-41C7-8584-C38C95824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04D"/>
    <w:pPr>
      <w:ind w:firstLine="357"/>
      <w:jc w:val="both"/>
    </w:pPr>
    <w:rPr>
      <w:rFonts w:ascii="Times New Roman" w:hAnsi="Times New Roman"/>
      <w:sz w:val="24"/>
      <w:lang w:val="en-GB"/>
    </w:rPr>
  </w:style>
  <w:style w:type="paragraph" w:styleId="Heading1">
    <w:name w:val="heading 1"/>
    <w:basedOn w:val="Normal"/>
    <w:next w:val="Normal"/>
    <w:link w:val="Heading1Char"/>
    <w:uiPriority w:val="9"/>
    <w:qFormat/>
    <w:rsid w:val="00274EDC"/>
    <w:pPr>
      <w:numPr>
        <w:numId w:val="2"/>
      </w:numPr>
      <w:outlineLvl w:val="0"/>
    </w:pPr>
    <w:rPr>
      <w:rFonts w:cs="Times New Roman"/>
      <w:b/>
      <w:szCs w:val="24"/>
    </w:rPr>
  </w:style>
  <w:style w:type="paragraph" w:styleId="Heading2">
    <w:name w:val="heading 2"/>
    <w:basedOn w:val="ListParagraph"/>
    <w:next w:val="Normal"/>
    <w:link w:val="Heading2Char"/>
    <w:uiPriority w:val="9"/>
    <w:unhideWhenUsed/>
    <w:qFormat/>
    <w:rsid w:val="009F5D75"/>
    <w:pPr>
      <w:numPr>
        <w:numId w:val="1"/>
      </w:numPr>
      <w:outlineLvl w:val="1"/>
    </w:pPr>
    <w:rPr>
      <w:rFonts w:cs="Times New Roman"/>
      <w:szCs w:val="24"/>
    </w:rPr>
  </w:style>
  <w:style w:type="paragraph" w:styleId="Heading3">
    <w:name w:val="heading 3"/>
    <w:basedOn w:val="Normal"/>
    <w:next w:val="Normal"/>
    <w:link w:val="Heading3Char"/>
    <w:uiPriority w:val="9"/>
    <w:semiHidden/>
    <w:unhideWhenUsed/>
    <w:qFormat/>
    <w:rsid w:val="00986190"/>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0BF3"/>
    <w:rPr>
      <w:color w:val="0563C1" w:themeColor="hyperlink"/>
      <w:u w:val="single"/>
    </w:rPr>
  </w:style>
  <w:style w:type="character" w:customStyle="1" w:styleId="Heading2Char">
    <w:name w:val="Heading 2 Char"/>
    <w:basedOn w:val="DefaultParagraphFont"/>
    <w:link w:val="Heading2"/>
    <w:uiPriority w:val="9"/>
    <w:rsid w:val="009F5D75"/>
    <w:rPr>
      <w:rFonts w:ascii="Times New Roman" w:hAnsi="Times New Roman" w:cs="Times New Roman"/>
      <w:sz w:val="24"/>
      <w:szCs w:val="24"/>
      <w:lang w:val="en-GB"/>
    </w:rPr>
  </w:style>
  <w:style w:type="paragraph" w:styleId="ListParagraph">
    <w:name w:val="List Paragraph"/>
    <w:basedOn w:val="Normal"/>
    <w:uiPriority w:val="34"/>
    <w:qFormat/>
    <w:rsid w:val="009F5D75"/>
    <w:pPr>
      <w:ind w:left="720"/>
      <w:contextualSpacing/>
    </w:pPr>
  </w:style>
  <w:style w:type="character" w:customStyle="1" w:styleId="Heading1Char">
    <w:name w:val="Heading 1 Char"/>
    <w:basedOn w:val="DefaultParagraphFont"/>
    <w:link w:val="Heading1"/>
    <w:uiPriority w:val="9"/>
    <w:rsid w:val="0073704D"/>
    <w:rPr>
      <w:rFonts w:ascii="Times New Roman" w:hAnsi="Times New Roman" w:cs="Times New Roman"/>
      <w:b/>
      <w:sz w:val="24"/>
      <w:szCs w:val="24"/>
      <w:lang w:val="en-GB"/>
    </w:rPr>
  </w:style>
  <w:style w:type="paragraph" w:customStyle="1" w:styleId="EndNoteBibliographyTitle">
    <w:name w:val="EndNote Bibliography Title"/>
    <w:basedOn w:val="Normal"/>
    <w:link w:val="EndNoteBibliographyTitleChar"/>
    <w:rsid w:val="0026135F"/>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26135F"/>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26135F"/>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26135F"/>
    <w:rPr>
      <w:rFonts w:ascii="Times New Roman" w:hAnsi="Times New Roman" w:cs="Times New Roman"/>
      <w:noProof/>
      <w:sz w:val="24"/>
      <w:lang w:val="en-US"/>
    </w:rPr>
  </w:style>
  <w:style w:type="character" w:customStyle="1" w:styleId="Heading3Char">
    <w:name w:val="Heading 3 Char"/>
    <w:basedOn w:val="DefaultParagraphFont"/>
    <w:link w:val="Heading3"/>
    <w:uiPriority w:val="9"/>
    <w:semiHidden/>
    <w:rsid w:val="00986190"/>
    <w:rPr>
      <w:rFonts w:asciiTheme="majorHAnsi" w:eastAsiaTheme="majorEastAsia" w:hAnsiTheme="majorHAnsi" w:cstheme="majorBidi"/>
      <w:color w:val="1F4D78" w:themeColor="accent1" w:themeShade="7F"/>
      <w:sz w:val="24"/>
      <w:szCs w:val="24"/>
      <w:lang w:val="en-GB"/>
    </w:rPr>
  </w:style>
  <w:style w:type="paragraph" w:styleId="Footer">
    <w:name w:val="footer"/>
    <w:basedOn w:val="Normal"/>
    <w:link w:val="FooterChar"/>
    <w:uiPriority w:val="99"/>
    <w:unhideWhenUsed/>
    <w:rsid w:val="00986190"/>
    <w:pPr>
      <w:tabs>
        <w:tab w:val="center" w:pos="4680"/>
        <w:tab w:val="right" w:pos="9360"/>
      </w:tabs>
      <w:spacing w:after="0" w:line="240" w:lineRule="auto"/>
      <w:ind w:firstLine="0"/>
    </w:pPr>
    <w:rPr>
      <w:rFonts w:cs="Times New Roman"/>
      <w:szCs w:val="24"/>
    </w:rPr>
  </w:style>
  <w:style w:type="character" w:customStyle="1" w:styleId="FooterChar">
    <w:name w:val="Footer Char"/>
    <w:basedOn w:val="DefaultParagraphFont"/>
    <w:link w:val="Footer"/>
    <w:uiPriority w:val="99"/>
    <w:rsid w:val="00986190"/>
    <w:rPr>
      <w:rFonts w:ascii="Times New Roman" w:hAnsi="Times New Roman" w:cs="Times New Roman"/>
      <w:sz w:val="24"/>
      <w:szCs w:val="24"/>
      <w:lang w:val="en-GB"/>
    </w:rPr>
  </w:style>
  <w:style w:type="character" w:styleId="PageNumber">
    <w:name w:val="page number"/>
    <w:basedOn w:val="DefaultParagraphFont"/>
    <w:uiPriority w:val="99"/>
    <w:semiHidden/>
    <w:unhideWhenUsed/>
    <w:rsid w:val="00986190"/>
  </w:style>
  <w:style w:type="character" w:styleId="CommentReference">
    <w:name w:val="annotation reference"/>
    <w:basedOn w:val="DefaultParagraphFont"/>
    <w:uiPriority w:val="99"/>
    <w:semiHidden/>
    <w:unhideWhenUsed/>
    <w:rsid w:val="001D2ADE"/>
    <w:rPr>
      <w:sz w:val="18"/>
      <w:szCs w:val="18"/>
    </w:rPr>
  </w:style>
  <w:style w:type="paragraph" w:styleId="CommentText">
    <w:name w:val="annotation text"/>
    <w:basedOn w:val="Normal"/>
    <w:link w:val="CommentTextChar"/>
    <w:uiPriority w:val="99"/>
    <w:semiHidden/>
    <w:unhideWhenUsed/>
    <w:rsid w:val="001D2ADE"/>
    <w:pPr>
      <w:spacing w:line="240" w:lineRule="auto"/>
      <w:ind w:firstLine="0"/>
    </w:pPr>
    <w:rPr>
      <w:rFonts w:cs="Times New Roman"/>
      <w:szCs w:val="24"/>
    </w:rPr>
  </w:style>
  <w:style w:type="character" w:customStyle="1" w:styleId="CommentTextChar">
    <w:name w:val="Comment Text Char"/>
    <w:basedOn w:val="DefaultParagraphFont"/>
    <w:link w:val="CommentText"/>
    <w:uiPriority w:val="99"/>
    <w:semiHidden/>
    <w:rsid w:val="001D2ADE"/>
    <w:rPr>
      <w:rFonts w:ascii="Times New Roman" w:hAnsi="Times New Roman" w:cs="Times New Roman"/>
      <w:sz w:val="24"/>
      <w:szCs w:val="24"/>
      <w:lang w:val="en-GB"/>
    </w:rPr>
  </w:style>
  <w:style w:type="paragraph" w:styleId="BalloonText">
    <w:name w:val="Balloon Text"/>
    <w:basedOn w:val="Normal"/>
    <w:link w:val="BalloonTextChar"/>
    <w:uiPriority w:val="99"/>
    <w:semiHidden/>
    <w:unhideWhenUsed/>
    <w:rsid w:val="001D2A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2ADE"/>
    <w:rPr>
      <w:rFonts w:ascii="Segoe UI" w:hAnsi="Segoe UI" w:cs="Segoe UI"/>
      <w:sz w:val="18"/>
      <w:szCs w:val="18"/>
      <w:lang w:val="en-GB"/>
    </w:rPr>
  </w:style>
  <w:style w:type="character" w:styleId="UnresolvedMention">
    <w:name w:val="Unresolved Mention"/>
    <w:basedOn w:val="DefaultParagraphFont"/>
    <w:uiPriority w:val="99"/>
    <w:semiHidden/>
    <w:unhideWhenUsed/>
    <w:rsid w:val="00DF11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633883">
      <w:bodyDiv w:val="1"/>
      <w:marLeft w:val="0"/>
      <w:marRight w:val="0"/>
      <w:marTop w:val="0"/>
      <w:marBottom w:val="0"/>
      <w:divBdr>
        <w:top w:val="none" w:sz="0" w:space="0" w:color="auto"/>
        <w:left w:val="none" w:sz="0" w:space="0" w:color="auto"/>
        <w:bottom w:val="none" w:sz="0" w:space="0" w:color="auto"/>
        <w:right w:val="none" w:sz="0" w:space="0" w:color="auto"/>
      </w:divBdr>
    </w:div>
    <w:div w:id="274410085">
      <w:bodyDiv w:val="1"/>
      <w:marLeft w:val="0"/>
      <w:marRight w:val="0"/>
      <w:marTop w:val="0"/>
      <w:marBottom w:val="0"/>
      <w:divBdr>
        <w:top w:val="none" w:sz="0" w:space="0" w:color="auto"/>
        <w:left w:val="none" w:sz="0" w:space="0" w:color="auto"/>
        <w:bottom w:val="none" w:sz="0" w:space="0" w:color="auto"/>
        <w:right w:val="none" w:sz="0" w:space="0" w:color="auto"/>
      </w:divBdr>
    </w:div>
    <w:div w:id="380862111">
      <w:bodyDiv w:val="1"/>
      <w:marLeft w:val="0"/>
      <w:marRight w:val="0"/>
      <w:marTop w:val="0"/>
      <w:marBottom w:val="0"/>
      <w:divBdr>
        <w:top w:val="none" w:sz="0" w:space="0" w:color="auto"/>
        <w:left w:val="none" w:sz="0" w:space="0" w:color="auto"/>
        <w:bottom w:val="none" w:sz="0" w:space="0" w:color="auto"/>
        <w:right w:val="none" w:sz="0" w:space="0" w:color="auto"/>
      </w:divBdr>
    </w:div>
    <w:div w:id="405494027">
      <w:bodyDiv w:val="1"/>
      <w:marLeft w:val="0"/>
      <w:marRight w:val="0"/>
      <w:marTop w:val="0"/>
      <w:marBottom w:val="0"/>
      <w:divBdr>
        <w:top w:val="none" w:sz="0" w:space="0" w:color="auto"/>
        <w:left w:val="none" w:sz="0" w:space="0" w:color="auto"/>
        <w:bottom w:val="none" w:sz="0" w:space="0" w:color="auto"/>
        <w:right w:val="none" w:sz="0" w:space="0" w:color="auto"/>
      </w:divBdr>
    </w:div>
    <w:div w:id="467943371">
      <w:bodyDiv w:val="1"/>
      <w:marLeft w:val="0"/>
      <w:marRight w:val="0"/>
      <w:marTop w:val="0"/>
      <w:marBottom w:val="0"/>
      <w:divBdr>
        <w:top w:val="none" w:sz="0" w:space="0" w:color="auto"/>
        <w:left w:val="none" w:sz="0" w:space="0" w:color="auto"/>
        <w:bottom w:val="none" w:sz="0" w:space="0" w:color="auto"/>
        <w:right w:val="none" w:sz="0" w:space="0" w:color="auto"/>
      </w:divBdr>
    </w:div>
    <w:div w:id="602302057">
      <w:bodyDiv w:val="1"/>
      <w:marLeft w:val="0"/>
      <w:marRight w:val="0"/>
      <w:marTop w:val="0"/>
      <w:marBottom w:val="0"/>
      <w:divBdr>
        <w:top w:val="none" w:sz="0" w:space="0" w:color="auto"/>
        <w:left w:val="none" w:sz="0" w:space="0" w:color="auto"/>
        <w:bottom w:val="none" w:sz="0" w:space="0" w:color="auto"/>
        <w:right w:val="none" w:sz="0" w:space="0" w:color="auto"/>
      </w:divBdr>
    </w:div>
    <w:div w:id="617027545">
      <w:bodyDiv w:val="1"/>
      <w:marLeft w:val="0"/>
      <w:marRight w:val="0"/>
      <w:marTop w:val="0"/>
      <w:marBottom w:val="0"/>
      <w:divBdr>
        <w:top w:val="none" w:sz="0" w:space="0" w:color="auto"/>
        <w:left w:val="none" w:sz="0" w:space="0" w:color="auto"/>
        <w:bottom w:val="none" w:sz="0" w:space="0" w:color="auto"/>
        <w:right w:val="none" w:sz="0" w:space="0" w:color="auto"/>
      </w:divBdr>
    </w:div>
    <w:div w:id="631908040">
      <w:bodyDiv w:val="1"/>
      <w:marLeft w:val="0"/>
      <w:marRight w:val="0"/>
      <w:marTop w:val="0"/>
      <w:marBottom w:val="0"/>
      <w:divBdr>
        <w:top w:val="none" w:sz="0" w:space="0" w:color="auto"/>
        <w:left w:val="none" w:sz="0" w:space="0" w:color="auto"/>
        <w:bottom w:val="none" w:sz="0" w:space="0" w:color="auto"/>
        <w:right w:val="none" w:sz="0" w:space="0" w:color="auto"/>
      </w:divBdr>
    </w:div>
    <w:div w:id="648897333">
      <w:bodyDiv w:val="1"/>
      <w:marLeft w:val="0"/>
      <w:marRight w:val="0"/>
      <w:marTop w:val="0"/>
      <w:marBottom w:val="0"/>
      <w:divBdr>
        <w:top w:val="none" w:sz="0" w:space="0" w:color="auto"/>
        <w:left w:val="none" w:sz="0" w:space="0" w:color="auto"/>
        <w:bottom w:val="none" w:sz="0" w:space="0" w:color="auto"/>
        <w:right w:val="none" w:sz="0" w:space="0" w:color="auto"/>
      </w:divBdr>
    </w:div>
    <w:div w:id="725760297">
      <w:bodyDiv w:val="1"/>
      <w:marLeft w:val="0"/>
      <w:marRight w:val="0"/>
      <w:marTop w:val="0"/>
      <w:marBottom w:val="0"/>
      <w:divBdr>
        <w:top w:val="none" w:sz="0" w:space="0" w:color="auto"/>
        <w:left w:val="none" w:sz="0" w:space="0" w:color="auto"/>
        <w:bottom w:val="none" w:sz="0" w:space="0" w:color="auto"/>
        <w:right w:val="none" w:sz="0" w:space="0" w:color="auto"/>
      </w:divBdr>
    </w:div>
    <w:div w:id="801269767">
      <w:bodyDiv w:val="1"/>
      <w:marLeft w:val="0"/>
      <w:marRight w:val="0"/>
      <w:marTop w:val="0"/>
      <w:marBottom w:val="0"/>
      <w:divBdr>
        <w:top w:val="none" w:sz="0" w:space="0" w:color="auto"/>
        <w:left w:val="none" w:sz="0" w:space="0" w:color="auto"/>
        <w:bottom w:val="none" w:sz="0" w:space="0" w:color="auto"/>
        <w:right w:val="none" w:sz="0" w:space="0" w:color="auto"/>
      </w:divBdr>
    </w:div>
    <w:div w:id="863789493">
      <w:bodyDiv w:val="1"/>
      <w:marLeft w:val="0"/>
      <w:marRight w:val="0"/>
      <w:marTop w:val="0"/>
      <w:marBottom w:val="0"/>
      <w:divBdr>
        <w:top w:val="none" w:sz="0" w:space="0" w:color="auto"/>
        <w:left w:val="none" w:sz="0" w:space="0" w:color="auto"/>
        <w:bottom w:val="none" w:sz="0" w:space="0" w:color="auto"/>
        <w:right w:val="none" w:sz="0" w:space="0" w:color="auto"/>
      </w:divBdr>
    </w:div>
    <w:div w:id="988634103">
      <w:bodyDiv w:val="1"/>
      <w:marLeft w:val="0"/>
      <w:marRight w:val="0"/>
      <w:marTop w:val="0"/>
      <w:marBottom w:val="0"/>
      <w:divBdr>
        <w:top w:val="none" w:sz="0" w:space="0" w:color="auto"/>
        <w:left w:val="none" w:sz="0" w:space="0" w:color="auto"/>
        <w:bottom w:val="none" w:sz="0" w:space="0" w:color="auto"/>
        <w:right w:val="none" w:sz="0" w:space="0" w:color="auto"/>
      </w:divBdr>
    </w:div>
    <w:div w:id="1076778823">
      <w:bodyDiv w:val="1"/>
      <w:marLeft w:val="0"/>
      <w:marRight w:val="0"/>
      <w:marTop w:val="0"/>
      <w:marBottom w:val="0"/>
      <w:divBdr>
        <w:top w:val="none" w:sz="0" w:space="0" w:color="auto"/>
        <w:left w:val="none" w:sz="0" w:space="0" w:color="auto"/>
        <w:bottom w:val="none" w:sz="0" w:space="0" w:color="auto"/>
        <w:right w:val="none" w:sz="0" w:space="0" w:color="auto"/>
      </w:divBdr>
    </w:div>
    <w:div w:id="1096633870">
      <w:bodyDiv w:val="1"/>
      <w:marLeft w:val="0"/>
      <w:marRight w:val="0"/>
      <w:marTop w:val="0"/>
      <w:marBottom w:val="0"/>
      <w:divBdr>
        <w:top w:val="none" w:sz="0" w:space="0" w:color="auto"/>
        <w:left w:val="none" w:sz="0" w:space="0" w:color="auto"/>
        <w:bottom w:val="none" w:sz="0" w:space="0" w:color="auto"/>
        <w:right w:val="none" w:sz="0" w:space="0" w:color="auto"/>
      </w:divBdr>
    </w:div>
    <w:div w:id="1167207964">
      <w:bodyDiv w:val="1"/>
      <w:marLeft w:val="0"/>
      <w:marRight w:val="0"/>
      <w:marTop w:val="0"/>
      <w:marBottom w:val="0"/>
      <w:divBdr>
        <w:top w:val="none" w:sz="0" w:space="0" w:color="auto"/>
        <w:left w:val="none" w:sz="0" w:space="0" w:color="auto"/>
        <w:bottom w:val="none" w:sz="0" w:space="0" w:color="auto"/>
        <w:right w:val="none" w:sz="0" w:space="0" w:color="auto"/>
      </w:divBdr>
    </w:div>
    <w:div w:id="1202547903">
      <w:bodyDiv w:val="1"/>
      <w:marLeft w:val="0"/>
      <w:marRight w:val="0"/>
      <w:marTop w:val="0"/>
      <w:marBottom w:val="0"/>
      <w:divBdr>
        <w:top w:val="none" w:sz="0" w:space="0" w:color="auto"/>
        <w:left w:val="none" w:sz="0" w:space="0" w:color="auto"/>
        <w:bottom w:val="none" w:sz="0" w:space="0" w:color="auto"/>
        <w:right w:val="none" w:sz="0" w:space="0" w:color="auto"/>
      </w:divBdr>
    </w:div>
    <w:div w:id="1306548835">
      <w:bodyDiv w:val="1"/>
      <w:marLeft w:val="0"/>
      <w:marRight w:val="0"/>
      <w:marTop w:val="0"/>
      <w:marBottom w:val="0"/>
      <w:divBdr>
        <w:top w:val="none" w:sz="0" w:space="0" w:color="auto"/>
        <w:left w:val="none" w:sz="0" w:space="0" w:color="auto"/>
        <w:bottom w:val="none" w:sz="0" w:space="0" w:color="auto"/>
        <w:right w:val="none" w:sz="0" w:space="0" w:color="auto"/>
      </w:divBdr>
    </w:div>
    <w:div w:id="1397819377">
      <w:bodyDiv w:val="1"/>
      <w:marLeft w:val="0"/>
      <w:marRight w:val="0"/>
      <w:marTop w:val="0"/>
      <w:marBottom w:val="0"/>
      <w:divBdr>
        <w:top w:val="none" w:sz="0" w:space="0" w:color="auto"/>
        <w:left w:val="none" w:sz="0" w:space="0" w:color="auto"/>
        <w:bottom w:val="none" w:sz="0" w:space="0" w:color="auto"/>
        <w:right w:val="none" w:sz="0" w:space="0" w:color="auto"/>
      </w:divBdr>
    </w:div>
    <w:div w:id="1433208795">
      <w:bodyDiv w:val="1"/>
      <w:marLeft w:val="0"/>
      <w:marRight w:val="0"/>
      <w:marTop w:val="0"/>
      <w:marBottom w:val="0"/>
      <w:divBdr>
        <w:top w:val="none" w:sz="0" w:space="0" w:color="auto"/>
        <w:left w:val="none" w:sz="0" w:space="0" w:color="auto"/>
        <w:bottom w:val="none" w:sz="0" w:space="0" w:color="auto"/>
        <w:right w:val="none" w:sz="0" w:space="0" w:color="auto"/>
      </w:divBdr>
    </w:div>
    <w:div w:id="1448044897">
      <w:bodyDiv w:val="1"/>
      <w:marLeft w:val="0"/>
      <w:marRight w:val="0"/>
      <w:marTop w:val="0"/>
      <w:marBottom w:val="0"/>
      <w:divBdr>
        <w:top w:val="none" w:sz="0" w:space="0" w:color="auto"/>
        <w:left w:val="none" w:sz="0" w:space="0" w:color="auto"/>
        <w:bottom w:val="none" w:sz="0" w:space="0" w:color="auto"/>
        <w:right w:val="none" w:sz="0" w:space="0" w:color="auto"/>
      </w:divBdr>
    </w:div>
    <w:div w:id="1476489401">
      <w:bodyDiv w:val="1"/>
      <w:marLeft w:val="0"/>
      <w:marRight w:val="0"/>
      <w:marTop w:val="0"/>
      <w:marBottom w:val="0"/>
      <w:divBdr>
        <w:top w:val="none" w:sz="0" w:space="0" w:color="auto"/>
        <w:left w:val="none" w:sz="0" w:space="0" w:color="auto"/>
        <w:bottom w:val="none" w:sz="0" w:space="0" w:color="auto"/>
        <w:right w:val="none" w:sz="0" w:space="0" w:color="auto"/>
      </w:divBdr>
    </w:div>
    <w:div w:id="1515610780">
      <w:bodyDiv w:val="1"/>
      <w:marLeft w:val="0"/>
      <w:marRight w:val="0"/>
      <w:marTop w:val="0"/>
      <w:marBottom w:val="0"/>
      <w:divBdr>
        <w:top w:val="none" w:sz="0" w:space="0" w:color="auto"/>
        <w:left w:val="none" w:sz="0" w:space="0" w:color="auto"/>
        <w:bottom w:val="none" w:sz="0" w:space="0" w:color="auto"/>
        <w:right w:val="none" w:sz="0" w:space="0" w:color="auto"/>
      </w:divBdr>
    </w:div>
    <w:div w:id="1613240348">
      <w:bodyDiv w:val="1"/>
      <w:marLeft w:val="0"/>
      <w:marRight w:val="0"/>
      <w:marTop w:val="0"/>
      <w:marBottom w:val="0"/>
      <w:divBdr>
        <w:top w:val="none" w:sz="0" w:space="0" w:color="auto"/>
        <w:left w:val="none" w:sz="0" w:space="0" w:color="auto"/>
        <w:bottom w:val="none" w:sz="0" w:space="0" w:color="auto"/>
        <w:right w:val="none" w:sz="0" w:space="0" w:color="auto"/>
      </w:divBdr>
    </w:div>
    <w:div w:id="1667901144">
      <w:bodyDiv w:val="1"/>
      <w:marLeft w:val="0"/>
      <w:marRight w:val="0"/>
      <w:marTop w:val="0"/>
      <w:marBottom w:val="0"/>
      <w:divBdr>
        <w:top w:val="none" w:sz="0" w:space="0" w:color="auto"/>
        <w:left w:val="none" w:sz="0" w:space="0" w:color="auto"/>
        <w:bottom w:val="none" w:sz="0" w:space="0" w:color="auto"/>
        <w:right w:val="none" w:sz="0" w:space="0" w:color="auto"/>
      </w:divBdr>
    </w:div>
    <w:div w:id="1688022438">
      <w:bodyDiv w:val="1"/>
      <w:marLeft w:val="0"/>
      <w:marRight w:val="0"/>
      <w:marTop w:val="0"/>
      <w:marBottom w:val="0"/>
      <w:divBdr>
        <w:top w:val="none" w:sz="0" w:space="0" w:color="auto"/>
        <w:left w:val="none" w:sz="0" w:space="0" w:color="auto"/>
        <w:bottom w:val="none" w:sz="0" w:space="0" w:color="auto"/>
        <w:right w:val="none" w:sz="0" w:space="0" w:color="auto"/>
      </w:divBdr>
    </w:div>
    <w:div w:id="1795247185">
      <w:bodyDiv w:val="1"/>
      <w:marLeft w:val="0"/>
      <w:marRight w:val="0"/>
      <w:marTop w:val="0"/>
      <w:marBottom w:val="0"/>
      <w:divBdr>
        <w:top w:val="none" w:sz="0" w:space="0" w:color="auto"/>
        <w:left w:val="none" w:sz="0" w:space="0" w:color="auto"/>
        <w:bottom w:val="none" w:sz="0" w:space="0" w:color="auto"/>
        <w:right w:val="none" w:sz="0" w:space="0" w:color="auto"/>
      </w:divBdr>
    </w:div>
    <w:div w:id="1813790548">
      <w:bodyDiv w:val="1"/>
      <w:marLeft w:val="0"/>
      <w:marRight w:val="0"/>
      <w:marTop w:val="0"/>
      <w:marBottom w:val="0"/>
      <w:divBdr>
        <w:top w:val="none" w:sz="0" w:space="0" w:color="auto"/>
        <w:left w:val="none" w:sz="0" w:space="0" w:color="auto"/>
        <w:bottom w:val="none" w:sz="0" w:space="0" w:color="auto"/>
        <w:right w:val="none" w:sz="0" w:space="0" w:color="auto"/>
      </w:divBdr>
    </w:div>
    <w:div w:id="1820531617">
      <w:bodyDiv w:val="1"/>
      <w:marLeft w:val="0"/>
      <w:marRight w:val="0"/>
      <w:marTop w:val="0"/>
      <w:marBottom w:val="0"/>
      <w:divBdr>
        <w:top w:val="none" w:sz="0" w:space="0" w:color="auto"/>
        <w:left w:val="none" w:sz="0" w:space="0" w:color="auto"/>
        <w:bottom w:val="none" w:sz="0" w:space="0" w:color="auto"/>
        <w:right w:val="none" w:sz="0" w:space="0" w:color="auto"/>
      </w:divBdr>
    </w:div>
    <w:div w:id="1836337652">
      <w:bodyDiv w:val="1"/>
      <w:marLeft w:val="0"/>
      <w:marRight w:val="0"/>
      <w:marTop w:val="0"/>
      <w:marBottom w:val="0"/>
      <w:divBdr>
        <w:top w:val="none" w:sz="0" w:space="0" w:color="auto"/>
        <w:left w:val="none" w:sz="0" w:space="0" w:color="auto"/>
        <w:bottom w:val="none" w:sz="0" w:space="0" w:color="auto"/>
        <w:right w:val="none" w:sz="0" w:space="0" w:color="auto"/>
      </w:divBdr>
    </w:div>
    <w:div w:id="1910651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indianembassythimphu.bt/pages.php?id=36"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drukgreen.b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rukgreen.b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drukgreen.bt"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nsb.gov.bt/publication/files/pub1tm2120wp.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BPC15</b:Tag>
    <b:SourceType>Report</b:SourceType>
    <b:Guid>{2BF44507-082A-47EC-B39E-D51E67E6FE93}</b:Guid>
    <b:Author>
      <b:Author>
        <b:Corporate>BPC</b:Corporate>
      </b:Author>
    </b:Author>
    <b:Title>BPC Power Data Book 2015</b:Title>
    <b:Year>2015</b:Year>
    <b:Publisher>Bhutan Power Corporation Limited</b:Publisher>
    <b:City>Thimphu, Bhutan</b:City>
    <b:Institution>Bhutan Power Corporation Limited</b:Institution>
    <b:RefOrder>1</b:RefOrder>
  </b:Source>
</b:Sources>
</file>

<file path=customXml/itemProps1.xml><?xml version="1.0" encoding="utf-8"?>
<ds:datastoreItem xmlns:ds="http://schemas.openxmlformats.org/officeDocument/2006/customXml" ds:itemID="{9DB4D253-36C5-47FA-A2E4-5972326BD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12</Pages>
  <Words>10858</Words>
  <Characters>61896</Characters>
  <Application>Microsoft Office Word</Application>
  <DocSecurity>0</DocSecurity>
  <Lines>515</Lines>
  <Paragraphs>145</Paragraphs>
  <ScaleCrop>false</ScaleCrop>
  <HeadingPairs>
    <vt:vector size="2" baseType="variant">
      <vt:variant>
        <vt:lpstr>Title</vt:lpstr>
      </vt:variant>
      <vt:variant>
        <vt:i4>1</vt:i4>
      </vt:variant>
    </vt:vector>
  </HeadingPairs>
  <TitlesOfParts>
    <vt:vector size="1" baseType="lpstr">
      <vt:lpstr/>
    </vt:vector>
  </TitlesOfParts>
  <Company>Curtin University</Company>
  <LinksUpToDate>false</LinksUpToDate>
  <CharactersWithSpaces>72609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Dorji Yangka</dc:creator>
  <cp:keywords/>
  <dc:description/>
  <cp:lastModifiedBy>dorji yangka</cp:lastModifiedBy>
  <cp:revision>9</cp:revision>
  <dcterms:created xsi:type="dcterms:W3CDTF">2018-12-14T11:03:00Z</dcterms:created>
  <dcterms:modified xsi:type="dcterms:W3CDTF">2020-06-26T04:24:00Z</dcterms:modified>
</cp:coreProperties>
</file>