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BAD" w:rsidRDefault="00F86BAD" w:rsidP="00F86BAD">
      <w:pPr>
        <w:shd w:val="clear" w:color="auto" w:fill="FFFFFF"/>
        <w:spacing w:after="168" w:line="480" w:lineRule="auto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Determinants of the Uptake o</w:t>
      </w:r>
      <w:r w:rsidRPr="000A3C9C">
        <w:rPr>
          <w:rFonts w:ascii="Times New Roman" w:hAnsi="Times New Roman" w:cs="Times New Roman"/>
          <w:b/>
          <w:bCs/>
          <w:sz w:val="24"/>
          <w:szCs w:val="24"/>
        </w:rPr>
        <w:t>f Int</w:t>
      </w:r>
      <w:r>
        <w:rPr>
          <w:rFonts w:ascii="Times New Roman" w:hAnsi="Times New Roman" w:cs="Times New Roman"/>
          <w:b/>
          <w:bCs/>
          <w:sz w:val="24"/>
          <w:szCs w:val="24"/>
        </w:rPr>
        <w:t>ermittent Preventive Treatment of Malaria i</w:t>
      </w:r>
      <w:r w:rsidRPr="000A3C9C">
        <w:rPr>
          <w:rFonts w:ascii="Times New Roman" w:hAnsi="Times New Roman" w:cs="Times New Roman"/>
          <w:b/>
          <w:bCs/>
          <w:sz w:val="24"/>
          <w:szCs w:val="24"/>
        </w:rPr>
        <w:t>n Pregnancy with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Sulphadoxine Pyrimethamine i</w:t>
      </w:r>
      <w:r w:rsidRPr="000A3C9C">
        <w:rPr>
          <w:rFonts w:ascii="Times New Roman" w:hAnsi="Times New Roman" w:cs="Times New Roman"/>
          <w:b/>
          <w:bCs/>
          <w:sz w:val="24"/>
          <w:szCs w:val="24"/>
        </w:rPr>
        <w:t>n Sabatia Sub County, Western Kenya</w:t>
      </w:r>
    </w:p>
    <w:p w:rsidR="00F86BAD" w:rsidRDefault="00F86BAD" w:rsidP="00F86BAD">
      <w:pPr>
        <w:pStyle w:val="Heading3"/>
        <w:spacing w:before="0" w:line="360" w:lineRule="auto"/>
        <w:rPr>
          <w:rFonts w:ascii="Times New Roman" w:hAnsi="Times New Roman"/>
          <w:sz w:val="24"/>
          <w:szCs w:val="24"/>
        </w:rPr>
      </w:pPr>
    </w:p>
    <w:p w:rsidR="00F86BAD" w:rsidRPr="00F86BAD" w:rsidRDefault="00F86BAD" w:rsidP="00F86BAD">
      <w:pPr>
        <w:pStyle w:val="Heading3"/>
        <w:spacing w:before="0" w:line="480" w:lineRule="auto"/>
        <w:rPr>
          <w:rFonts w:ascii="Times New Roman" w:hAnsi="Times New Roman"/>
          <w:sz w:val="24"/>
          <w:szCs w:val="24"/>
        </w:rPr>
      </w:pPr>
      <w:r w:rsidRPr="00E90B0B">
        <w:rPr>
          <w:rFonts w:ascii="Times New Roman" w:hAnsi="Times New Roman"/>
          <w:sz w:val="24"/>
          <w:szCs w:val="24"/>
        </w:rPr>
        <w:t>Independent Variables</w:t>
      </w:r>
      <w:r>
        <w:rPr>
          <w:rFonts w:ascii="Times New Roman" w:hAnsi="Times New Roman"/>
          <w:sz w:val="24"/>
          <w:szCs w:val="24"/>
        </w:rPr>
        <w:t xml:space="preserve"> Definition</w:t>
      </w:r>
    </w:p>
    <w:p w:rsidR="00F86BAD" w:rsidRPr="00932AFF" w:rsidRDefault="00F86BAD" w:rsidP="00F86BAD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2AFF">
        <w:rPr>
          <w:rFonts w:ascii="Times New Roman" w:hAnsi="Times New Roman" w:cs="Times New Roman"/>
          <w:b/>
          <w:bCs/>
          <w:sz w:val="24"/>
          <w:szCs w:val="24"/>
        </w:rPr>
        <w:t>Pregnant Woman Socio Demographic Factors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Maternal age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a woman in years; further grouped as 15 – 24, 25 – 34 and 35+ years.</w:t>
      </w:r>
    </w:p>
    <w:p w:rsidR="00F86BAD" w:rsidRPr="005B1B92" w:rsidRDefault="00F86BAD" w:rsidP="00F86B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/>
          <w:sz w:val="24"/>
          <w:szCs w:val="24"/>
        </w:rPr>
        <w:t xml:space="preserve"> level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Highest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level of education of a woman classified as none, primary, secondary or tertiary.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Pr="005B1B92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Marital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status of a woman, further classified as either unmarried or married.</w:t>
      </w:r>
    </w:p>
    <w:p w:rsidR="00F86BAD" w:rsidRPr="005B1B92" w:rsidRDefault="00F86BAD" w:rsidP="00F86B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Residence</w:t>
      </w:r>
      <w:r>
        <w:rPr>
          <w:rFonts w:ascii="Times New Roman" w:hAnsi="Times New Roman" w:cs="Times New Roman"/>
          <w:sz w:val="24"/>
          <w:szCs w:val="24"/>
        </w:rPr>
        <w:tab/>
        <w:t>The administrative ward of woman’s residential area, further grouped as rural and urban.</w:t>
      </w:r>
    </w:p>
    <w:p w:rsidR="00F86BAD" w:rsidRPr="005B1B92" w:rsidRDefault="00F86BAD" w:rsidP="00F86B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Employment status</w:t>
      </w:r>
      <w:r>
        <w:rPr>
          <w:rFonts w:ascii="Times New Roman" w:hAnsi="Times New Roman" w:cs="Times New Roman"/>
          <w:sz w:val="24"/>
          <w:szCs w:val="24"/>
        </w:rPr>
        <w:tab/>
        <w:t>Employment status of a woman, further categorized as unemployed, informal employment or formal employment.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Religion</w:t>
      </w:r>
      <w:r>
        <w:rPr>
          <w:rFonts w:ascii="Times New Roman" w:hAnsi="Times New Roman" w:cs="Times New Roman"/>
          <w:sz w:val="24"/>
          <w:szCs w:val="24"/>
        </w:rPr>
        <w:tab/>
        <w:t>Woman’s religion; grouped as none, Roman Catholic, Protestant/other Christian and Muslim.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86BAD" w:rsidRPr="0087710C" w:rsidRDefault="00F86BAD" w:rsidP="00F86BAD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Pregnant Woman Obstetric Factors</w:t>
      </w:r>
    </w:p>
    <w:p w:rsidR="00F86BAD" w:rsidRPr="005B1B92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Parity</w:t>
      </w:r>
      <w:r>
        <w:rPr>
          <w:rFonts w:ascii="Times New Roman" w:hAnsi="Times New Roman" w:cs="Times New Roman"/>
          <w:sz w:val="24"/>
          <w:szCs w:val="24"/>
        </w:rPr>
        <w:tab/>
        <w:t>Number of children a woman gave birth to alive, further categorized as having 1 child, 2 children and 3 or more children.</w:t>
      </w:r>
    </w:p>
    <w:p w:rsidR="00F86BAD" w:rsidRDefault="00F86BAD" w:rsidP="00F86B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 xml:space="preserve">Gestational age at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B1B92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1B92">
        <w:rPr>
          <w:rFonts w:ascii="Times New Roman" w:hAnsi="Times New Roman" w:cs="Times New Roman"/>
          <w:sz w:val="24"/>
          <w:szCs w:val="24"/>
        </w:rPr>
        <w:t>ANC visit</w:t>
      </w:r>
      <w:r>
        <w:rPr>
          <w:rFonts w:ascii="Times New Roman" w:hAnsi="Times New Roman" w:cs="Times New Roman"/>
          <w:sz w:val="24"/>
          <w:szCs w:val="24"/>
        </w:rPr>
        <w:tab/>
        <w:t>Age of pregnancy when a woman first visited ANC clinic; further grouped as 16 weeks or below and more than 16 weeks.</w:t>
      </w:r>
    </w:p>
    <w:p w:rsidR="00F86BAD" w:rsidRDefault="00F86BAD" w:rsidP="00F86BAD">
      <w:pPr>
        <w:spacing w:after="0" w:line="480" w:lineRule="auto"/>
        <w:ind w:left="3600" w:hanging="3600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Frequency</w:t>
      </w:r>
      <w:r w:rsidRPr="005B1B92">
        <w:rPr>
          <w:rFonts w:ascii="Times New Roman" w:hAnsi="Times New Roman" w:cs="Times New Roman"/>
          <w:sz w:val="24"/>
          <w:szCs w:val="24"/>
        </w:rPr>
        <w:t xml:space="preserve"> of ANC visits</w:t>
      </w:r>
      <w:r>
        <w:rPr>
          <w:rFonts w:ascii="Times New Roman" w:hAnsi="Times New Roman" w:cs="Times New Roman"/>
          <w:sz w:val="24"/>
          <w:szCs w:val="24"/>
        </w:rPr>
        <w:tab/>
        <w:t xml:space="preserve">Total number of ANC visits made by a woman, further grouped as less than 4 ANC visits and 4 or more ANC visits. 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Experience of </w:t>
      </w:r>
      <w:r w:rsidRPr="005B1B92">
        <w:rPr>
          <w:rFonts w:ascii="Times New Roman" w:hAnsi="Times New Roman" w:cs="Times New Roman"/>
          <w:sz w:val="24"/>
          <w:szCs w:val="24"/>
        </w:rPr>
        <w:t xml:space="preserve">SP side effects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Whether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woman experienced side effects of SP or not.</w:t>
      </w:r>
    </w:p>
    <w:p w:rsidR="00F86BAD" w:rsidRDefault="00F86BAD" w:rsidP="00F86BAD">
      <w:pPr>
        <w:spacing w:after="0" w:line="480" w:lineRule="auto"/>
        <w:ind w:left="3600" w:hanging="3600"/>
        <w:rPr>
          <w:rFonts w:ascii="Times New Roman" w:hAnsi="Times New Roman" w:cs="Times New Roman"/>
          <w:b/>
          <w:bCs/>
          <w:sz w:val="24"/>
          <w:szCs w:val="24"/>
        </w:rPr>
      </w:pPr>
    </w:p>
    <w:p w:rsidR="00F86BAD" w:rsidRPr="00932AFF" w:rsidRDefault="00F86BAD" w:rsidP="00F86BAD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2AFF">
        <w:rPr>
          <w:rFonts w:ascii="Times New Roman" w:hAnsi="Times New Roman" w:cs="Times New Roman"/>
          <w:b/>
          <w:bCs/>
          <w:sz w:val="24"/>
          <w:szCs w:val="24"/>
        </w:rPr>
        <w:t>Maternal Knowledge Related Factors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 xml:space="preserve">Knowledge of </w:t>
      </w:r>
      <w:proofErr w:type="gramStart"/>
      <w:r w:rsidRPr="005B1B92">
        <w:rPr>
          <w:rFonts w:ascii="Times New Roman" w:hAnsi="Times New Roman" w:cs="Times New Roman"/>
          <w:sz w:val="24"/>
          <w:szCs w:val="24"/>
        </w:rPr>
        <w:t>MiP</w:t>
      </w:r>
      <w:proofErr w:type="gramEnd"/>
      <w:r w:rsidRPr="005B1B92">
        <w:rPr>
          <w:rFonts w:ascii="Times New Roman" w:hAnsi="Times New Roman" w:cs="Times New Roman"/>
          <w:sz w:val="24"/>
          <w:szCs w:val="24"/>
        </w:rPr>
        <w:t xml:space="preserve"> dangers</w:t>
      </w:r>
      <w:r>
        <w:rPr>
          <w:rFonts w:ascii="Times New Roman" w:hAnsi="Times New Roman" w:cs="Times New Roman"/>
          <w:sz w:val="24"/>
          <w:szCs w:val="24"/>
        </w:rPr>
        <w:tab/>
        <w:t>Three or more correct responses indicated adequate knowledge, two correct responses indicated moderate knowledge, one correct response indicated low knowledge, otherwise unknowledgeable.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 xml:space="preserve">Knowledge of </w:t>
      </w:r>
      <w:proofErr w:type="gramStart"/>
      <w:r w:rsidRPr="005B1B92">
        <w:rPr>
          <w:rFonts w:ascii="Times New Roman" w:hAnsi="Times New Roman" w:cs="Times New Roman"/>
          <w:sz w:val="24"/>
          <w:szCs w:val="24"/>
        </w:rPr>
        <w:t>MiP</w:t>
      </w:r>
      <w:proofErr w:type="gramEnd"/>
      <w:r w:rsidRPr="005B1B92">
        <w:rPr>
          <w:rFonts w:ascii="Times New Roman" w:hAnsi="Times New Roman" w:cs="Times New Roman"/>
          <w:sz w:val="24"/>
          <w:szCs w:val="24"/>
        </w:rPr>
        <w:t xml:space="preserve"> prevention</w:t>
      </w:r>
      <w:r>
        <w:rPr>
          <w:rFonts w:ascii="Times New Roman" w:hAnsi="Times New Roman" w:cs="Times New Roman"/>
          <w:sz w:val="24"/>
          <w:szCs w:val="24"/>
        </w:rPr>
        <w:tab/>
        <w:t>Three or more correct responses indicated adequate knowledge, two correct responses indicated moderate knowledge, one correct response indicated low knowledge, otherwise unknowledgeable.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Knowledge of IPTp-SP benefits</w:t>
      </w:r>
      <w:r>
        <w:rPr>
          <w:rFonts w:ascii="Times New Roman" w:hAnsi="Times New Roman" w:cs="Times New Roman"/>
          <w:sz w:val="24"/>
          <w:szCs w:val="24"/>
        </w:rPr>
        <w:tab/>
        <w:t>Selection of malaria prevention as the benefit of IPTp-SP indicated good knowledge, otherwise poor knowledge.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Knowledge of IPTp-SP start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Mentioning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gestation age in the range of 13 to 16 weeks as the best time to start IPTp-SP indicated good knowledge, otherwise poor knowledge.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Knowledge of optimal SP</w:t>
      </w:r>
      <w:r>
        <w:rPr>
          <w:rFonts w:ascii="Times New Roman" w:hAnsi="Times New Roman" w:cs="Times New Roman"/>
          <w:sz w:val="24"/>
          <w:szCs w:val="24"/>
        </w:rPr>
        <w:t xml:space="preserve"> dose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Mentioning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uptake of SP doses in the range of 3 to 8 during the entire pregnancy period indicated good knowledge, otherwise poor knowledge.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Pr="0087710C" w:rsidRDefault="00F86BAD" w:rsidP="00F86BAD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10C">
        <w:rPr>
          <w:rFonts w:ascii="Times New Roman" w:hAnsi="Times New Roman" w:cs="Times New Roman"/>
          <w:b/>
          <w:bCs/>
          <w:sz w:val="24"/>
          <w:szCs w:val="24"/>
        </w:rPr>
        <w:t>Health service delivery factors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5B1B92">
        <w:rPr>
          <w:rFonts w:ascii="Times New Roman" w:hAnsi="Times New Roman" w:cs="Times New Roman"/>
          <w:sz w:val="24"/>
          <w:szCs w:val="24"/>
        </w:rPr>
        <w:t>SP</w:t>
      </w:r>
      <w:r>
        <w:rPr>
          <w:rFonts w:ascii="Times New Roman" w:hAnsi="Times New Roman" w:cs="Times New Roman"/>
          <w:sz w:val="24"/>
          <w:szCs w:val="24"/>
        </w:rPr>
        <w:t xml:space="preserve"> availability at ANC clinic</w:t>
      </w:r>
      <w:r w:rsidRPr="005B1B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IPTp-SP being administered to a woman visiting ANC clinic on any scheduled visit, either yes or no.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ANC clinic </w:t>
      </w:r>
      <w:r w:rsidRPr="00A43988">
        <w:rPr>
          <w:rFonts w:ascii="Times New Roman" w:hAnsi="Times New Roman" w:cs="Times New Roman"/>
          <w:sz w:val="24"/>
          <w:szCs w:val="24"/>
        </w:rPr>
        <w:t>working hours</w:t>
      </w:r>
      <w:r w:rsidRPr="005A1D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Whether ANC services were accessible half day or whole day.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88">
        <w:rPr>
          <w:rFonts w:ascii="Times New Roman" w:hAnsi="Times New Roman" w:cs="Times New Roman"/>
          <w:sz w:val="24"/>
          <w:szCs w:val="24"/>
        </w:rPr>
        <w:t>Maternal services fee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Whether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woman ever paid for ANC services or not.</w:t>
      </w:r>
    </w:p>
    <w:p w:rsidR="00F86BAD" w:rsidRDefault="00F86BAD" w:rsidP="00F86B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ANC clinic w</w:t>
      </w:r>
      <w:r w:rsidRPr="00A43988">
        <w:rPr>
          <w:rFonts w:ascii="Times New Roman" w:hAnsi="Times New Roman" w:cs="Times New Roman"/>
          <w:sz w:val="24"/>
          <w:szCs w:val="24"/>
        </w:rPr>
        <w:t>aiting time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Time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minutes a woman spent on the queue before being attended to at ANC clinic, further grouped as 30 or less minutes and more than 30 minutes.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Water provision at ANC clinic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Whether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health facility provided water for taking SP always, sometimes or never, as reported by a pregnant woman.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A43988">
        <w:rPr>
          <w:rFonts w:ascii="Times New Roman" w:hAnsi="Times New Roman" w:cs="Times New Roman"/>
          <w:sz w:val="24"/>
          <w:szCs w:val="24"/>
        </w:rPr>
        <w:t xml:space="preserve">Clean water </w:t>
      </w:r>
      <w:r>
        <w:rPr>
          <w:rFonts w:ascii="Times New Roman" w:hAnsi="Times New Roman" w:cs="Times New Roman"/>
          <w:sz w:val="24"/>
          <w:szCs w:val="24"/>
        </w:rPr>
        <w:t>at ANC clinic</w:t>
      </w:r>
      <w:r>
        <w:rPr>
          <w:rFonts w:ascii="Times New Roman" w:hAnsi="Times New Roman" w:cs="Times New Roman"/>
          <w:sz w:val="24"/>
          <w:szCs w:val="24"/>
        </w:rPr>
        <w:tab/>
        <w:t>Whether water for taking SP at ANC clinic was clean always, sometimes or never, as reported by a pregnant woman.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 w:rsidRPr="00A43988">
        <w:rPr>
          <w:rFonts w:ascii="Times New Roman" w:hAnsi="Times New Roman" w:cs="Times New Roman"/>
          <w:sz w:val="24"/>
          <w:szCs w:val="24"/>
        </w:rPr>
        <w:t xml:space="preserve">Clean cups </w:t>
      </w:r>
      <w:r>
        <w:rPr>
          <w:rFonts w:ascii="Times New Roman" w:hAnsi="Times New Roman" w:cs="Times New Roman"/>
          <w:sz w:val="24"/>
          <w:szCs w:val="24"/>
        </w:rPr>
        <w:t>at ANC clinic</w:t>
      </w:r>
      <w:r>
        <w:rPr>
          <w:rFonts w:ascii="Times New Roman" w:hAnsi="Times New Roman" w:cs="Times New Roman"/>
          <w:sz w:val="24"/>
          <w:szCs w:val="24"/>
        </w:rPr>
        <w:tab/>
        <w:t>Whether cups/glasses for taking SP at ANC clinic were clean always, sometimes or never, as reported by a pregnant woman.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Enough</w:t>
      </w:r>
      <w:r w:rsidRPr="00A43988">
        <w:rPr>
          <w:rFonts w:ascii="Times New Roman" w:hAnsi="Times New Roman" w:cs="Times New Roman"/>
          <w:sz w:val="24"/>
          <w:szCs w:val="24"/>
        </w:rPr>
        <w:t xml:space="preserve"> cups</w:t>
      </w:r>
      <w:r>
        <w:rPr>
          <w:rFonts w:ascii="Times New Roman" w:hAnsi="Times New Roman" w:cs="Times New Roman"/>
          <w:sz w:val="24"/>
          <w:szCs w:val="24"/>
        </w:rPr>
        <w:t xml:space="preserve"> at ANC clinic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Whether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cups/glasses for taking SP at ANC clinic were enough or not, as reported by a pregnant woman.</w:t>
      </w: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</w:p>
    <w:p w:rsidR="00F86BAD" w:rsidRDefault="00F86BAD" w:rsidP="00F86BAD">
      <w:pPr>
        <w:spacing w:after="0" w:line="480" w:lineRule="auto"/>
        <w:ind w:left="3600" w:hanging="3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5B1B92">
        <w:rPr>
          <w:rFonts w:ascii="Times New Roman" w:hAnsi="Times New Roman" w:cs="Times New Roman"/>
          <w:sz w:val="24"/>
          <w:szCs w:val="24"/>
        </w:rPr>
        <w:t>ealth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1B92">
        <w:rPr>
          <w:rFonts w:ascii="Times New Roman" w:hAnsi="Times New Roman" w:cs="Times New Roman"/>
          <w:sz w:val="24"/>
          <w:szCs w:val="24"/>
        </w:rPr>
        <w:t>worker-client relationship</w:t>
      </w:r>
      <w:r>
        <w:rPr>
          <w:rFonts w:ascii="Times New Roman" w:hAnsi="Times New Roman" w:cs="Times New Roman"/>
          <w:sz w:val="24"/>
          <w:szCs w:val="24"/>
        </w:rPr>
        <w:tab/>
        <w:t xml:space="preserve">This was measured by seven questions: on most occasions whether a health worker greeted a pregnant woman before attending to her; whether enough time was spent attending to the woman; whether the woman was counselled/ educated on IPTp-SP benefits; whether the woman was given a chance to ask questions; whether the  woman felt comfortable asking questions; whether her questions were answered satisfactorily; and whether the health worker ever shouted at the woman. At least four positive responses to the first six questions and a negative </w:t>
      </w:r>
      <w:r>
        <w:rPr>
          <w:rFonts w:ascii="Times New Roman" w:hAnsi="Times New Roman" w:cs="Times New Roman"/>
          <w:sz w:val="24"/>
          <w:szCs w:val="24"/>
        </w:rPr>
        <w:lastRenderedPageBreak/>
        <w:t>response to the last question indicated good relationship, otherwise poor.</w:t>
      </w:r>
    </w:p>
    <w:p w:rsidR="00F75D16" w:rsidRDefault="00F75D16" w:rsidP="00F86BAD">
      <w:pPr>
        <w:spacing w:line="480" w:lineRule="auto"/>
      </w:pPr>
    </w:p>
    <w:sectPr w:rsidR="00F75D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D6137C"/>
    <w:multiLevelType w:val="hybridMultilevel"/>
    <w:tmpl w:val="EEC0CDF6"/>
    <w:lvl w:ilvl="0" w:tplc="EE0023BE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BAD"/>
    <w:rsid w:val="00F75D16"/>
    <w:rsid w:val="00F8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AE51A2-F25C-4CB6-B5CD-9FFFDBFF6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6BAD"/>
    <w:pPr>
      <w:spacing w:after="200" w:line="276" w:lineRule="auto"/>
    </w:pPr>
    <w:rPr>
      <w:rFonts w:ascii="Calibri" w:eastAsia="Calibri" w:hAnsi="Calibri" w:cs="SimSun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6BAD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86BAD"/>
    <w:rPr>
      <w:rFonts w:ascii="Calibri Light" w:eastAsia="Times New Roman" w:hAnsi="Calibri Light" w:cs="Times New Roman"/>
      <w:b/>
      <w:bCs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F86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2021-03-30T19:35:00Z</dcterms:created>
  <dcterms:modified xsi:type="dcterms:W3CDTF">2021-03-30T19:40:00Z</dcterms:modified>
</cp:coreProperties>
</file>