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5A47D4" w14:textId="77777777" w:rsidR="008E47ED" w:rsidRPr="009C7337" w:rsidRDefault="008E47ED" w:rsidP="008E47ED">
      <w:pPr>
        <w:spacing w:line="480" w:lineRule="auto"/>
        <w:jc w:val="both"/>
        <w:rPr>
          <w:rFonts w:ascii="Arial" w:hAnsi="Arial" w:cs="Arial"/>
          <w:lang w:val="en-GB"/>
        </w:rPr>
      </w:pPr>
      <w:r>
        <w:rPr>
          <w:rFonts w:ascii="Arial" w:hAnsi="Arial" w:cs="Arial"/>
          <w:lang w:val="en-GB"/>
        </w:rPr>
        <w:t>Pharmacokinetic</w:t>
      </w:r>
      <w:r w:rsidRPr="009C7337">
        <w:rPr>
          <w:rFonts w:ascii="Arial" w:hAnsi="Arial" w:cs="Arial"/>
          <w:lang w:val="en-GB"/>
        </w:rPr>
        <w:t xml:space="preserve"> simulations</w:t>
      </w:r>
    </w:p>
    <w:p w14:paraId="50824823" w14:textId="77777777" w:rsidR="008E47ED" w:rsidRPr="009C7337" w:rsidRDefault="008E47ED" w:rsidP="008E47ED">
      <w:pPr>
        <w:spacing w:line="480" w:lineRule="auto"/>
        <w:jc w:val="both"/>
        <w:rPr>
          <w:rFonts w:ascii="Arial" w:hAnsi="Arial" w:cs="Arial"/>
          <w:lang w:val="en-GB"/>
        </w:rPr>
      </w:pPr>
      <w:r w:rsidRPr="009C7337">
        <w:rPr>
          <w:rFonts w:ascii="Arial" w:hAnsi="Arial" w:cs="Arial"/>
          <w:lang w:val="en-GB"/>
        </w:rPr>
        <w:t>To visualize the impact of current dosing re</w:t>
      </w:r>
      <w:r>
        <w:rPr>
          <w:rFonts w:ascii="Arial" w:hAnsi="Arial" w:cs="Arial"/>
          <w:lang w:val="en-GB"/>
        </w:rPr>
        <w:t>commendations</w:t>
      </w:r>
      <w:r w:rsidRPr="009C7337">
        <w:rPr>
          <w:rFonts w:ascii="Arial" w:hAnsi="Arial" w:cs="Arial"/>
          <w:lang w:val="en-GB"/>
        </w:rPr>
        <w:t xml:space="preserve"> </w:t>
      </w:r>
      <w:r>
        <w:rPr>
          <w:rFonts w:ascii="Arial" w:hAnsi="Arial" w:cs="Arial"/>
          <w:lang w:val="en-GB"/>
        </w:rPr>
        <w:t>along with</w:t>
      </w:r>
      <w:r w:rsidRPr="009C7337">
        <w:rPr>
          <w:rFonts w:ascii="Arial" w:hAnsi="Arial" w:cs="Arial"/>
          <w:lang w:val="en-GB"/>
        </w:rPr>
        <w:t xml:space="preserve"> </w:t>
      </w:r>
      <w:r>
        <w:rPr>
          <w:rFonts w:ascii="Arial" w:hAnsi="Arial" w:cs="Arial"/>
          <w:lang w:val="en-GB"/>
        </w:rPr>
        <w:t>age-dependent</w:t>
      </w:r>
      <w:r w:rsidRPr="009C7337">
        <w:rPr>
          <w:rFonts w:ascii="Arial" w:hAnsi="Arial" w:cs="Arial"/>
          <w:lang w:val="en-GB"/>
        </w:rPr>
        <w:t xml:space="preserve"> differences in PK on </w:t>
      </w:r>
      <w:r>
        <w:rPr>
          <w:rFonts w:ascii="Arial" w:hAnsi="Arial" w:cs="Arial"/>
          <w:lang w:val="en-GB"/>
        </w:rPr>
        <w:t>drug exposure</w:t>
      </w:r>
      <w:r w:rsidRPr="009C7337">
        <w:rPr>
          <w:rFonts w:ascii="Arial" w:hAnsi="Arial" w:cs="Arial"/>
          <w:lang w:val="en-GB"/>
        </w:rPr>
        <w:t xml:space="preserve"> and </w:t>
      </w:r>
      <w:r>
        <w:rPr>
          <w:rFonts w:ascii="Arial" w:hAnsi="Arial" w:cs="Arial"/>
          <w:lang w:val="en-GB"/>
        </w:rPr>
        <w:t>peak concentrations</w:t>
      </w:r>
      <w:r w:rsidRPr="009C7337">
        <w:rPr>
          <w:rFonts w:ascii="Arial" w:hAnsi="Arial" w:cs="Arial"/>
          <w:lang w:val="en-GB"/>
        </w:rPr>
        <w:t xml:space="preserve"> Monte Carlo simulations were carried out using a population PK model</w:t>
      </w:r>
      <w:r>
        <w:rPr>
          <w:rFonts w:ascii="Arial" w:hAnsi="Arial" w:cs="Arial"/>
          <w:lang w:val="en-GB"/>
        </w:rPr>
        <w:t xml:space="preserve"> published by </w:t>
      </w:r>
      <w:proofErr w:type="spellStart"/>
      <w:r>
        <w:rPr>
          <w:rFonts w:ascii="Arial" w:hAnsi="Arial" w:cs="Arial"/>
          <w:lang w:val="en-GB"/>
        </w:rPr>
        <w:t>Völler</w:t>
      </w:r>
      <w:proofErr w:type="spellEnd"/>
      <w:r>
        <w:rPr>
          <w:rFonts w:ascii="Arial" w:hAnsi="Arial" w:cs="Arial"/>
          <w:lang w:val="en-GB"/>
        </w:rPr>
        <w:t xml:space="preserve"> </w:t>
      </w:r>
      <w:r w:rsidRPr="00123577">
        <w:rPr>
          <w:rFonts w:ascii="Arial" w:hAnsi="Arial" w:cs="Arial"/>
          <w:i/>
          <w:lang w:val="en-GB"/>
        </w:rPr>
        <w:t>et al.</w:t>
      </w:r>
      <w:r>
        <w:rPr>
          <w:rFonts w:ascii="Arial" w:hAnsi="Arial" w:cs="Arial"/>
          <w:lang w:val="en-GB"/>
        </w:rPr>
        <w:t xml:space="preserve"> </w:t>
      </w:r>
      <w:sdt>
        <w:sdtPr>
          <w:rPr>
            <w:rFonts w:ascii="Arial" w:hAnsi="Arial" w:cs="Arial"/>
            <w:lang w:val="en-GB"/>
          </w:rPr>
          <w:alias w:val="Don't edit this field"/>
          <w:tag w:val="CitaviPlaceholder#4e511c50-b440-40db-afad-71bd3847169d"/>
          <w:id w:val="-868689212"/>
          <w:placeholder>
            <w:docPart w:val="1D2D503D82C04A7497F68122E83773A7"/>
          </w:placeholder>
        </w:sdtPr>
        <w:sdtContent>
          <w:r>
            <w:rPr>
              <w:rFonts w:ascii="Arial" w:hAnsi="Arial" w:cs="Arial"/>
              <w:lang w:val="en-GB"/>
            </w:rPr>
            <w:fldChar w:fldCharType="begin"/>
          </w:r>
          <w:r>
            <w:rPr>
              <w:rFonts w:ascii="Arial" w:hAnsi="Arial" w:cs="Arial"/>
              <w:lang w:val="en-GB"/>
            </w:rPr>
            <w:instrText>ADDIN CitaviPlaceholder{eyIkaWQiOiIxIiwiRW50cmllcyI6W3siJGlkIjoiMiIsIklkIjoiYTA5MWYwZGYtYjMxNy00NjUxLTg5Y2MtZGViNTdjZGFlNWRhIiwiUmFuZ2VMZW5ndGgiOjQsIlJlZmVyZW5jZUlkIjoiZWQ4ZGEyZGMtM2RmNS00ZTE0LWFkNzYtOGQ1M2YyMDA5OTI2IiwiUmVmZXJlbmNlIjp7IiRpZCI6IjMiLCJBYnN0cmFjdENvbXBsZXhpdHkiOjAsIkFic3RyYWN0U291cmNlVGV4dEZvcm1hdCI6MCwiQXV0aG9ycyI6W3siJGlkIjoiNCIsIkZpcnN0TmFtZSI6IlN3YW50amUiLCJMYXN0TmFtZSI6IlbDtmxsZXIiLCJQcm90ZWN0ZWQiOmZhbHNlLCJTZXgiOjAsIkNyZWF0ZWRCeSI6Il9zIiwiQ3JlYXRlZE9uIjoiMjAxNi0xMS0xNFQxNDoxMjoyMCIsIk1vZGlmaWVkQnkiOiJfQ2hyaXN0aWFuIFNpZWJlbCIsIklkIjoiMjM5YmJmNzQtNWY0OS00YjY5LWJjMWYtN2VmNTdlMzkzYWNjIiwiTW9kaWZpZWRPbiI6IjIwMTgtMTAtMzFUMTU6Mjg6MjIiLCJQcm9qZWN0Ijp7IiRpZCI6IjUifX0seyIkaWQiOiI2IiwiRmlyc3ROYW1lIjoiSm9hY2hpbSIsIkxhc3ROYW1lIjoiQm9vcyIsIlByb3RlY3RlZCI6ZmFsc2UsIlNleCI6MiwiQ3JlYXRlZEJ5IjoiX3MiLCJDcmVhdGVkT24iOiIyMDE2LTEwLTA1VDA5OjQyOjEwIiwiTW9kaWZpZWRCeSI6Il9DaHJpc3RpYW4gU2llYmVsIiwiSWQiOiIwYTUzMjkwYi0zMDRlLTQ3ODMtOWY0ZC02YTMwNWQ0ODRlOGQiLCJNb2RpZmllZE9uIjoiMjAxOC0xMC0zMVQxNToyODoyMiIsIlByb2plY3QiOnsiJHJlZiI6IjUifX0seyIkaWQiOiI3IiwiRmlyc3ROYW1lIjoiTWlyaWFtIiwiTGFzdE5hbWUiOiJLcmlzY2hrZSIsIlByb3RlY3RlZCI6ZmFsc2UsIlNleCI6MSwiQ3JlYXRlZEJ5IjoiX3MiLCJDcmVhdGVkT24iOiIyMDE2LTEwLTA1VDA5OjQyOjEwIiwiTW9kaWZpZWRCeSI6Il9DaHJpc3RpYW4gU2llYmVsIiwiSWQiOiIyMDM0ODQ5NS00MmQ3LTQzOWEtYjNjMS0zY2FmNWU0OTRhNTciLCJNb2RpZmllZE9uIjoiMjAxOC0xMC0zMVQxNToyODoyMiIsIlByb2plY3QiOnsiJHJlZiI6IjUifX0seyIkaWQiOiI4IiwiRmlyc3ROYW1lIjoiR3VkcnVuIiwiTGFzdE5hbWUiOiJXw7xydGh3ZWluIiwiUHJvdGVjdGVkIjpmYWxzZSwiU2V4IjoxLCJDcmVhdGVkQnkiOiJfcyIsIkNyZWF0ZWRPbiI6IjIwMTYtMTAtMTBUMDc6NTE6MjYiLCJNb2RpZmllZEJ5IjoiX0NocmlzdGlhbiBTaWViZWwiLCJJZCI6IjFiY2M2ZGIyLTY1YjItNDU5My1hNWJmLTIwYjFkNzFjYTY1OCIsIk1vZGlmaWVkT24iOiIyMDE4LTEwLTMxVDE1OjI4OjIyIiwiUHJvamVjdCI6eyIkcmVmIjoiNSJ9fSx7IiRpZCI6IjkiLCJGaXJzdE5hbWUiOiJOaW5hIiwiTGFzdE5hbWUiOiJLb250bnkiLCJNaWRkbGVOYW1lIjoiRS4iLCJQcm90ZWN0ZWQiOmZhbHNlLCJTZXgiOjEsIkNyZWF0ZWRCeSI6Il9zIiwiQ3JlYXRlZE9uIjoiMjAxNi0xMS0xNFQxNDoxMjoyMCIsIk1vZGlmaWVkQnkiOiJfQ2hyaXN0aWFuIFNpZWJlbCIsIklkIjoiZDY1NmQ5ZTItMGI4Yi00ODBjLTg4MWYtMjVmNDQyZTUyZWQwIiwiTW9kaWZpZWRPbiI6IjIwMTgtMTAtMzFUMTU6Mjg6MjIiLCJQcm9qZWN0Ijp7IiRyZWYiOiI1In19LHsiJGlkIjoiMTAiLCJGaXJzdE5hbWUiOiJBbGFuIiwiTGFzdE5hbWUiOiJCb2RkeSIsIk1pZGRsZU5hbWUiOiJWLiIsIlByb3RlY3RlZCI6ZmFsc2UsIlNleCI6MiwiQ3JlYXRlZEJ5IjoiX3MiLCJDcmVhdGVkT24iOiIyMDE2LTEwLTA1VDA5OjQyOjEwIiwiTW9kaWZpZWRCeSI6Il9DaHJpc3RpYW4gU2llYmVsIiwiSWQiOiI0NzJhZDAyYS0wZjQyLTQ0MmQtYjg3My0zMzk1NDRmMTlkNTYiLCJNb2RpZmllZE9uIjoiMjAxOC0xMC0zMVQxNToyODoyMiIsIlByb2plY3QiOnsiJHJlZiI6IjUifX0seyIkaWQiOiIxMSIsIkZpcnN0TmFtZSI6Ikdlb3JnIiwiTGFzdE5hbWUiOiJIZW1wZWwiLCJQcm90ZWN0ZWQiOmZhbHNlLCJTZXgiOjIsIkNyZWF0ZWRCeSI6Il9zIiwiQ3JlYXRlZE9uIjoiMjAxNi0xMC0wNVQwOTo0MjoxMCIsIk1vZGlmaWVkQnkiOiJfQ2hyaXN0aWFuIFNpZWJlbCIsIklkIjoiMzQ4YmMyZjUtNzM0Ni00YjUwLTg2YmUtYzliMTMyZTQ1OGNkIiwiTW9kaWZpZWRPbiI6IjIwMTgtMTAtMzFUMTU6Mjg6MjIiLCJQcm9qZWN0Ijp7IiRyZWYiOiI1In19XSwiQ2l0YXRpb25LZXlVcGRhdGVUeXBlIjowLCJDb2xsYWJvcmF0b3JzIjpbXSwiRG9pIjoiMTAuMTAwNy9zNDAyNjItMDE1LTAyNzItNCIsIkVkaXRvcnMiOltdLCJFdmFsdWF0aW9uQ29tcGxleGl0eSI6MCwiRXZhbHVhdGlvblNvdXJjZVRleHRGb3JtYXQiOjAsIkdyb3VwcyI6W10sIkhhc0xhYmVsMSI6ZmFsc2UsIkhhc0xhYmVsMiI6ZmFsc2UsIktleXdvcmRzIjpbXSwiTGFuZ3VhZ2UiOiJlbmciLCJMYW5ndWFnZUNvZGUiOiJlbiIsIkxvY2F0aW9ucyI6W3siJGlkIjoiMTIiLCJBZGRyZXNzIjp7IiRpZCI6IjEzIiwiTGlua2VkUmVzb3VyY2VTdGF0dXMiOjgsIk9yaWdpbmFsU3RyaW5nIjoiMTAuMTAwNy9zNDAyNjItMDE1LTAyNzItNCIsIkxpbmtlZFJlc291cmNlVHlwZSI6NSwiVXJpU3RyaW5nIjoiaHR0cHM6Ly9kb2kub3JnLzEwLjEwMDcvczQwMjYyLTAxNS0wMjcyLTQiLCJQcm9wZXJ0aWVzIjp7IiRpZCI6IjE0In19LCJBbm5vdGF0aW9ucyI6W10sIkxvY2F0aW9uVHlwZSI6MCwiTWlycm9yc1JlZmVyZW5jZVByb3BlcnR5SWQiOjEyOCwiQ3JlYXRlZEJ5IjoiX0NocmlzdGlhbiBTaWViZWwiLCJDcmVhdGVkT24iOiIyMDE5LTAzLTA3VDEwOjM4OjU0IiwiTW9kaWZpZWRCeSI6Il9DaHJpc3RpYW4gU2llYmVsIiwiSWQiOiI2OTdlMjgwZS1lZGEzLTQzZGItODg0Yi05ZmNjNDRhNmU2NzkiLCJNb2RpZmllZE9uIjoiMjAxOS0wMy0wN1QxMDozODo1NCIsIlByb2plY3QiOnsiJHJlZiI6IjUifX0seyIkaWQiOiIxNSIsIkFkZHJlc3MiOnsiJGlkIjoiMTYiLCJMaW5rZWRSZXNvdXJjZVN0YXR1cyI6OCwiT3JpZ2luYWxTdHJpbmciOiIyNTkyNTcxMSIsIkxpbmtlZFJlc291cmNlVHlwZSI6NSwiVXJpU3RyaW5nIjoiaHR0cDovL3d3dy5uY2JpLm5sbS5uaWguZ292L3B1Ym1lZC8yNTkyNTcxMSIsIlByb3BlcnRpZXMiOnsiJGlkIjoiMTcifX0sIkFubm90YXRpb25zIjpbXSwiTG9jYXRpb25UeXBlIjowLCJNaXJyb3JzUmVmZXJlbmNlUHJvcGVydHlJZCI6MTY0LCJDcmVhdGVkQnkiOiJfQ2hyaXN0aWFuIFNpZWJlbCIsIkNyZWF0ZWRPbiI6IjIwMTktMDMtMDdUMTA6Mzg6NTQiLCJNb2RpZmllZEJ5IjoiX0NocmlzdGlhbiBTaWViZWwiLCJJZCI6ImZiYWNkMDNiLTNiM2ItNDdkNC1iZTI3LTM2MzlmMGJjMDM0YiIsIk1vZGlmaWVkT24iOiIyMDE5LTAzLTA3VDEwOjM4OjU0IiwiUHJvamVjdCI6eyIkcmVmIjoiNSJ9fV0sIk51bWJlciI6IjExIiwiT3JnYW5pemF0aW9ucyI6W10sIk90aGVyc0ludm9sdmVkIjpbXSwiUGFnZVJhbmdlIjoiPHNwPlxyXG4gIDxuPjExMzk8L24+XHJcbiAgPGluPnRydWU8L2luPlxyXG4gIDxvcz4xMTM5PC9vcz5cclxuICA8cHM+MTEzOTwvcHM+XHJcbjwvc3A+XHJcbjxlcD5cclxuICA8bj4xMTQ5PC9uPlxyXG4gIDxpbj50cnVlPC9pbj5cclxuICA8b3M+MTE0OTwvb3M+XHJcbiAgPHBzPjExNDk8L3BzPlxyXG48L2VwPlxyXG48b3M+MTEzOS00OTwvb3M+IiwiUGFnZVJhbmdlTnVtYmVyIjoxMTM5LCJQYWdlUmFuZ2VOdW1iZXJpbmdUeXBlIjoiUGFnZSIsIlBhZ2VSYW5nZU51bWVyYWxTeXN0ZW0iOiJBcmFiaWMiLCJQZXJpb2RpY2FsIjp7IiRpZCI6IjE4IiwiTmFtZSI6IkNsaW5pY2FsIFBoYXJtYWNva2luZXRpY3MiLCJQYWdpbmF0aW9uIjowLCJQcm90ZWN0ZWQiOnRydWUsIlVzZXJBYmJyZXZpYXRpb24xIjoiQ2xpbiBQaGFybWFjb2tpbmV0IiwiQ3JlYXRlZEJ5IjoiX3MiLCJDcmVhdGVkT24iOiIyMDE2LTEwLTA1VDA5OjQyOjEwIiwiTW9kaWZpZWRCeSI6Il9DaHJpc3RpYW4gU2llYmVsIiwiSWQiOiIwM2EzZWVkNy1kYzY5LTQ3M2MtYjM5OC1lOGM0MTUxNGU5ZDAiLCJNb2RpZmllZE9uIjoiMjAxOS0wNS0wOVQxMzo0ODoxMyIsIlByb2plY3QiOnsiJHJlZiI6IjUifX0sIlB1Ymxpc2hlcnMiOltdLCJQdWJNZWRJZCI6IjI1OTI1NzExIiwiUXVvdGF0aW9ucyI6W10sIlJlZmVyZW5jZVR5cGUiOiJKb3VybmFsQXJ0aWNsZSIsIlNob3J0VGl0bGUiOiJWw7ZsbGVyLCBCb29zIGV0IGFsLiAyMDE1IOKAkyBBZ2UtRGVwZW5kZW50IFBoYXJtYWNva2luZXRpY3Mgb2YgRG94b3J1YmljaW4iLCJTaG9ydFRpdGxlVXBkYXRlVHlwZSI6MCwiU291cmNlT2ZCaWJsaW9ncmFwaGljSW5mb3JtYXRpb24iOiJQdWJNZWQiLCJTdGF0aWNJZHMiOlsiMzBiNTFhYWQtNzAzYi00ZDZlLTk5MTMtMjA3ZTA3ZDRiMDU0Il0sIlRhYmxlT2ZDb250ZW50c0NvbXBsZXhpdHkiOjAsIlRhYmxlT2ZDb250ZW50c1NvdXJjZVRleHRGb3JtYXQiOjAsIlRhc2tzIjpbXSwiVGl0bGUiOiJBZ2UtRGVwZW5kZW50IFBoYXJtYWNva2luZXRpY3Mgb2YgRG94b3J1YmljaW4gaW4gQ2hpbGRyZW4gd2l0aCBDYW5jZXIiLCJUcmFuc2xhdG9ycyI6W10sIlZvbHVtZSI6IjU0IiwiWWVhciI6IjIwMTUiLCJZZWFyUmVzb2x2ZWQiOiIyMDE1IiwiQ3JlYXRlZEJ5IjoiX0NocmlzdGlhbiBTaWViZWwiLCJDcmVhdGVkT24iOiIyMDE5LTAzLTA3VDEwOjM4OjU0IiwiTW9kaWZpZWRCeSI6Il9TaWViZWxjaCIsIklkIjoiZWQ4ZGEyZGMtM2RmNS00ZTE0LWFkNzYtOGQ1M2YyMDA5OTI2IiwiTW9kaWZpZWRPbiI6IjIwMTktMTItMDZUMTI6MzY6MDYiLCJQcm9qZWN0Ijp7IiRyZWYiOiI1In19LCJVc2VOdW1iZXJpbmdUeXBlT2ZQYXJlbnREb2N1bWVudCI6ZmFsc2UsIlllYXJPbmx5Ijp0cnVlfV0sIkZvcm1hdHRlZFRleHQiOnsiJGlkIjoiMTkiLCJDb3VudCI6MSwiVGV4dFVuaXRzIjpbeyIkaWQiOiIyMCIsIkZvbnRTdHlsZSI6eyIkaWQiOiIyMSIsIk5ldXRyYWwiOnRydWV9LCJSZWFkaW5nT3JkZXIiOjEsIlRleHQiOiJbMTVdIn1dfSwiVGFnIjoiQ2l0YXZpUGxhY2Vob2xkZXIjNGU1MTFjNTAtYjQ0MC00MGRiLWFmYWQtNzFiZDM4NDcxNjlkIiwiVGV4dCI6IlsxNV0iLCJXQUlWZXJzaW9uIjoiNi4yLjAuMTIifQ==}</w:instrText>
          </w:r>
          <w:r>
            <w:rPr>
              <w:rFonts w:ascii="Arial" w:hAnsi="Arial" w:cs="Arial"/>
              <w:lang w:val="en-GB"/>
            </w:rPr>
            <w:fldChar w:fldCharType="separate"/>
          </w:r>
          <w:r>
            <w:rPr>
              <w:rFonts w:ascii="Arial" w:hAnsi="Arial" w:cs="Arial"/>
              <w:lang w:val="en-GB"/>
            </w:rPr>
            <w:t>[15]</w:t>
          </w:r>
          <w:r>
            <w:rPr>
              <w:rFonts w:ascii="Arial" w:hAnsi="Arial" w:cs="Arial"/>
              <w:lang w:val="en-GB"/>
            </w:rPr>
            <w:fldChar w:fldCharType="end"/>
          </w:r>
        </w:sdtContent>
      </w:sdt>
      <w:r w:rsidRPr="009C7337">
        <w:rPr>
          <w:rFonts w:ascii="Arial" w:hAnsi="Arial" w:cs="Arial"/>
          <w:lang w:val="en-GB"/>
        </w:rPr>
        <w:t>.</w:t>
      </w:r>
      <w:r>
        <w:rPr>
          <w:rFonts w:ascii="Arial" w:hAnsi="Arial" w:cs="Arial"/>
          <w:lang w:val="en-GB"/>
        </w:rPr>
        <w:t xml:space="preserve"> The model was built upon PK data from 94 patients from the </w:t>
      </w:r>
      <w:r w:rsidRPr="009C7337">
        <w:rPr>
          <w:rFonts w:ascii="Arial" w:hAnsi="Arial" w:cs="Arial"/>
          <w:lang w:val="en-GB"/>
        </w:rPr>
        <w:t xml:space="preserve">EPOC-MS-001-Doxo </w:t>
      </w:r>
      <w:r w:rsidRPr="0082286E">
        <w:rPr>
          <w:rFonts w:ascii="Arial" w:hAnsi="Arial" w:cs="Arial"/>
          <w:lang w:val="en-GB"/>
        </w:rPr>
        <w:t>trial</w:t>
      </w:r>
      <w:r>
        <w:rPr>
          <w:rFonts w:ascii="Arial" w:hAnsi="Arial" w:cs="Arial"/>
          <w:lang w:val="en-GB"/>
        </w:rPr>
        <w:t xml:space="preserve"> (see additional file 3 for a short description of the patients). This patient cohort was considered to represent typical paediatric cancer patients. </w:t>
      </w:r>
      <w:r w:rsidRPr="009C7337">
        <w:rPr>
          <w:rFonts w:ascii="Arial" w:hAnsi="Arial" w:cs="Arial"/>
          <w:lang w:val="en-GB"/>
        </w:rPr>
        <w:t xml:space="preserve">Simulations of children aged 0 – 18 years </w:t>
      </w:r>
      <w:r w:rsidRPr="006B2F71">
        <w:rPr>
          <w:rFonts w:ascii="Arial" w:hAnsi="Arial" w:cs="Arial"/>
          <w:lang w:val="en-GB"/>
        </w:rPr>
        <w:t>with demographics taken</w:t>
      </w:r>
      <w:r w:rsidRPr="009C7337">
        <w:rPr>
          <w:rFonts w:ascii="Arial" w:hAnsi="Arial" w:cs="Arial"/>
          <w:lang w:val="en-GB"/>
        </w:rPr>
        <w:t xml:space="preserve"> from WHO and CDC growth charts were performed and DOX doses and infusion times from a selection of currently applied paediatric treatment regimens were analysed</w:t>
      </w:r>
      <w:r>
        <w:rPr>
          <w:rFonts w:ascii="Arial" w:hAnsi="Arial" w:cs="Arial"/>
          <w:lang w:val="en-GB"/>
        </w:rPr>
        <w:t xml:space="preserve"> (see additional file 1) </w:t>
      </w:r>
      <w:sdt>
        <w:sdtPr>
          <w:rPr>
            <w:rFonts w:ascii="Arial" w:hAnsi="Arial" w:cs="Arial"/>
            <w:lang w:val="en-GB"/>
          </w:rPr>
          <w:alias w:val="Don't edit this field"/>
          <w:tag w:val="CitaviPlaceholder#e9866723-cfad-4c75-aff2-fb5f09de6116"/>
          <w:id w:val="1339898067"/>
          <w:placeholder>
            <w:docPart w:val="1D2D503D82C04A7497F68122E83773A7"/>
          </w:placeholder>
        </w:sdtPr>
        <w:sdtContent>
          <w:r>
            <w:rPr>
              <w:rFonts w:ascii="Arial" w:hAnsi="Arial" w:cs="Arial"/>
              <w:lang w:val="en-GB"/>
            </w:rPr>
            <w:fldChar w:fldCharType="begin"/>
          </w:r>
          <w:r>
            <w:rPr>
              <w:rFonts w:ascii="Arial" w:hAnsi="Arial" w:cs="Arial"/>
              <w:lang w:val="en-GB"/>
            </w:rPr>
            <w:instrText>ADDIN CitaviPlaceholder{eyIkaWQiOiIxIiwiRW50cmllcyI6W3siJGlkIjoiMiIsIklkIjoiZDI3ODgyMjEtYWNmOC00ZjJhLTljOWUtNjliZDg1MjMxYjNkIiwiUmFuZ2VMZW5ndGgiOjQsIlJlZmVyZW5jZUlkIjoiN2U4NzRkY2QtNmE1NC00YTMwLWIzYjgtZTMzMDQ3ODI3MjJkIiwiUmVmZXJlbmNlIjp7IiRpZCI6IjMiLCJBYnN0cmFjdENvbXBsZXhpdHkiOjAsIkFic3RyYWN0U291cmNlVGV4dEZvcm1hdCI6MCwiQWNjZXNzRGF0ZSI6IjE1LjAyLjIwMTkiLCJBdXRob3JzIjpbeyIkaWQiOiI0IiwiTGFzdE5hbWUiOiJDREMiLCJQcm90ZWN0ZWQiOmZhbHNlLCJTZXgiOjAsIkNyZWF0ZWRCeSI6Il9DaHJpc3RpYW4gU2llYmVsIiwiQ3JlYXRlZE9uIjoiMjAxOS0wMy0xMVQxMDoxOTowOCIsIk1vZGlmaWVkQnkiOiJfQ2hyaXN0aWFuIFNpZWJlbCIsIklkIjoiNDY1NTYyYTUtYzg4Mi00MzQ0LWFmNmUtNjgyYjFmZmZkNWMzIiwiTW9kaWZpZWRPbiI6IjIwMTktMDMtMTFUMTA6MTk6MDg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xpbmtlZFJlc291cmNlU3RhdHVzIjo4LCJPcmlnaW5hbFN0cmluZyI6Imh0dHBzOi8vd3d3LmNkYy5nb3YvZ3Jvd3RoY2hhcnRzLyIsIkxpbmtlZFJlc291cmNlVHlwZSI6NSwiVXJpU3RyaW5nIjoiaHR0cHM6Ly93d3cuY2RjLmdvdi9ncm93dGhjaGFydHMvIiwiUHJvcGVydGllcyI6eyIkaWQiOiI4In19LCJBbm5vdGF0aW9ucyI6W10sIkxvY2F0aW9uVHlwZSI6MCwiTWlycm9yc1JlZmVyZW5jZVByb3BlcnR5SWQiOjE1MSwiQ3JlYXRlZEJ5IjoiX0NocmlzdGlhbiBTaWViZWwiLCJDcmVhdGVkT24iOiIyMDE5LTAyLTE1VDEyOjMxOjU5IiwiTW9kaWZpZWRCeSI6Il9DaHJpc3RpYW4gU2llYmVsIiwiSWQiOiI1Zjc5NmY4OS1mYzFjLTQ2NDYtYTJjMy0zMDVlNTE5MzQzODIiLCJNb2RpZmllZE9uIjoiMjAxOS0wMi0xNVQxMjozMTo1OSIsIlByb2plY3QiOnsiJHJlZiI6IjUifX1dLCJPbmxpbmVBZGRyZXNzIjoiaHR0cHM6Ly93d3cuY2RjLmdvdi9ncm93dGhjaGFydHMvIiwiT3JnYW5pemF0aW9ucyI6W3siJGlkIjoiOSIsIkxhc3ROYW1lIjoiTmF0aW9uYWwgQ2VudGVyIGZvciBIZWFsdGggU3RhdGlzdGljcyIsIlByb3RlY3RlZCI6ZmFsc2UsIlNleCI6MCwiQ3JlYXRlZEJ5IjoiX0NocmlzdGlhbiBTaWViZWwiLCJDcmVhdGVkT24iOiIyMDE5LTAyLTE1VDEzOjAzOjQ0IiwiTW9kaWZpZWRCeSI6Il9DaHJpc3RpYW4gU2llYmVsIiwiSWQiOiJhZTA3NGExMy0wODAyLTQ3NTUtYTc2Mi02NGU1MjQxM2FhNDIiLCJNb2RpZmllZE9uIjoiMjAxOS0wMi0xNVQxMzowMzo0NCIsIlByb2plY3QiOnsiJHJlZiI6IjUifX1dLCJPdGhlcnNJbnZvbHZlZCI6W10sIlBsYWNlT2ZQdWJsaWNhdGlvbiI6IlVuaXRlZCBTdGF0ZXMiLCJQdWJsaXNoZXJzIjpbXSwiUXVvdGF0aW9ucyI6W10sIlJlZmVyZW5jZVR5cGUiOiJJbnRlcm5ldERvY3VtZW50IiwiU2hvcnRUaXRsZSI6IkNEQyAyMDEwIOKAkyBDZW50ZXJzIGZvciBEaXNlYXNlIENvbnRyb2wiLCJTaG9ydFRpdGxlVXBkYXRlVHlwZSI6MCwiU3RhdGljSWRzIjpbImFkYmRmZjUwLTQxMjYtNDFkMi05MzE0LTYxY2MzMWQwOTM5MSJdLCJUYWJsZU9mQ29udGVudHNDb21wbGV4aXR5IjowLCJUYWJsZU9mQ29udGVudHNTb3VyY2VUZXh0Rm9ybWF0IjowLCJUYXNrcyI6W10sIlRpdGxlIjoiQ2VudGVycyBmb3IgRGlzZWFzZSBDb250cm9sIGFuZCBQcmV2ZW50aW9uIEdyb3d0aCBDaGFydHMiLCJUcmFuc2xhdG9ycyI6W10sIlllYXIiOiIyMDEwIiwiWWVhclJlc29sdmVkIjoiMjAxMCIsIkNyZWF0ZWRCeSI6Il9DaHJpc3RpYW4gU2llYmVsIiwiQ3JlYXRlZE9uIjoiMjAxOS0wMi0xNVQxMjozMTo1OSIsIk1vZGlmaWVkQnkiOiJfU2llYmVsY2giLCJJZCI6IjdlODc0ZGNkLTZhNTQtNGEzMC1iM2I4LWUzMzA0NzgyNzIyZCIsIk1vZGlmaWVkT24iOiIyMDE5LTEyLTA2VDEyOjM2OjA2IiwiUHJvamVjdCI6eyIkcmVmIjoiNSJ9fSwiVXNlTnVtYmVyaW5nVHlwZU9mUGFyZW50RG9jdW1lbnQiOmZhbHNlfV0sIkZvcm1hdHRlZFRleHQiOnsiJGlkIjoiMTAiLCJDb3VudCI6MSwiVGV4dFVuaXRzIjpbeyIkaWQiOiIxMSIsIkZvbnRTdHlsZSI6eyIkaWQiOiIxMiIsIk5ldXRyYWwiOnRydWV9LCJSZWFkaW5nT3JkZXIiOjEsIlRleHQiOiJbMThdIn1dfSwiVGFnIjoiQ2l0YXZpUGxhY2Vob2xkZXIjZTk4NjY3MjMtY2ZhZC00Yzc1LWFmZjItZmI1ZjA5ZGU2MTE2IiwiVGV4dCI6IlsxOF0iLCJXQUlWZXJzaW9uIjoiNi4yLjAuMTIifQ==}</w:instrText>
          </w:r>
          <w:r>
            <w:rPr>
              <w:rFonts w:ascii="Arial" w:hAnsi="Arial" w:cs="Arial"/>
              <w:lang w:val="en-GB"/>
            </w:rPr>
            <w:fldChar w:fldCharType="separate"/>
          </w:r>
          <w:r>
            <w:rPr>
              <w:rFonts w:ascii="Arial" w:hAnsi="Arial" w:cs="Arial"/>
              <w:lang w:val="en-GB"/>
            </w:rPr>
            <w:t>[18]</w:t>
          </w:r>
          <w:r>
            <w:rPr>
              <w:rFonts w:ascii="Arial" w:hAnsi="Arial" w:cs="Arial"/>
              <w:lang w:val="en-GB"/>
            </w:rPr>
            <w:fldChar w:fldCharType="end"/>
          </w:r>
        </w:sdtContent>
      </w:sdt>
      <w:r w:rsidRPr="009C7337">
        <w:rPr>
          <w:rFonts w:ascii="Arial" w:hAnsi="Arial" w:cs="Arial"/>
          <w:lang w:val="en-GB"/>
        </w:rPr>
        <w:t>.</w:t>
      </w:r>
      <w:r>
        <w:rPr>
          <w:rFonts w:ascii="Arial" w:hAnsi="Arial" w:cs="Arial"/>
          <w:lang w:val="en-GB"/>
        </w:rPr>
        <w:t xml:space="preserve"> Individuals on the 5</w:t>
      </w:r>
      <w:r w:rsidRPr="008A050E">
        <w:rPr>
          <w:rFonts w:ascii="Arial" w:hAnsi="Arial" w:cs="Arial"/>
          <w:vertAlign w:val="superscript"/>
          <w:lang w:val="en-GB"/>
        </w:rPr>
        <w:t>th</w:t>
      </w:r>
      <w:r>
        <w:rPr>
          <w:rFonts w:ascii="Arial" w:hAnsi="Arial" w:cs="Arial"/>
          <w:lang w:val="en-GB"/>
        </w:rPr>
        <w:t>, 50</w:t>
      </w:r>
      <w:r w:rsidRPr="008A050E">
        <w:rPr>
          <w:rFonts w:ascii="Arial" w:hAnsi="Arial" w:cs="Arial"/>
          <w:vertAlign w:val="superscript"/>
          <w:lang w:val="en-GB"/>
        </w:rPr>
        <w:t>th</w:t>
      </w:r>
      <w:r>
        <w:rPr>
          <w:rFonts w:ascii="Arial" w:hAnsi="Arial" w:cs="Arial"/>
          <w:lang w:val="en-GB"/>
        </w:rPr>
        <w:t xml:space="preserve"> or 95</w:t>
      </w:r>
      <w:r w:rsidRPr="008A050E">
        <w:rPr>
          <w:rFonts w:ascii="Arial" w:hAnsi="Arial" w:cs="Arial"/>
          <w:vertAlign w:val="superscript"/>
          <w:lang w:val="en-GB"/>
        </w:rPr>
        <w:t>th</w:t>
      </w:r>
      <w:r>
        <w:rPr>
          <w:rFonts w:ascii="Arial" w:hAnsi="Arial" w:cs="Arial"/>
          <w:lang w:val="en-GB"/>
        </w:rPr>
        <w:t xml:space="preserve"> percentile of body height and weight were simulated.</w:t>
      </w:r>
      <w:r w:rsidRPr="009C7337">
        <w:rPr>
          <w:rFonts w:ascii="Arial" w:hAnsi="Arial" w:cs="Arial"/>
          <w:lang w:val="en-GB"/>
        </w:rPr>
        <w:t xml:space="preserve"> Model parameters were fixed for simulations to the final parameter estimates </w:t>
      </w:r>
      <w:r>
        <w:rPr>
          <w:rFonts w:ascii="Arial" w:hAnsi="Arial" w:cs="Arial"/>
          <w:lang w:val="en-GB"/>
        </w:rPr>
        <w:t>of</w:t>
      </w:r>
      <w:r w:rsidRPr="009C7337">
        <w:rPr>
          <w:rFonts w:ascii="Arial" w:hAnsi="Arial" w:cs="Arial"/>
          <w:lang w:val="en-GB"/>
        </w:rPr>
        <w:t xml:space="preserve"> the </w:t>
      </w:r>
      <w:r w:rsidRPr="00B14731">
        <w:rPr>
          <w:rFonts w:ascii="Arial" w:hAnsi="Arial" w:cs="Arial"/>
          <w:lang w:val="en-GB"/>
        </w:rPr>
        <w:t xml:space="preserve">EPOC patient population. </w:t>
      </w:r>
      <w:r>
        <w:rPr>
          <w:rFonts w:ascii="Arial" w:hAnsi="Arial" w:cs="Arial"/>
          <w:lang w:val="en-GB"/>
        </w:rPr>
        <w:t xml:space="preserve">To display the typical course of </w:t>
      </w:r>
      <w:r w:rsidRPr="00B14731">
        <w:rPr>
          <w:rFonts w:ascii="Arial" w:hAnsi="Arial" w:cs="Arial"/>
          <w:lang w:val="en-GB"/>
        </w:rPr>
        <w:t>AUC</w:t>
      </w:r>
      <w:r w:rsidRPr="009C7337">
        <w:rPr>
          <w:rFonts w:ascii="Arial" w:hAnsi="Arial" w:cs="Arial"/>
          <w:lang w:val="en-GB"/>
        </w:rPr>
        <w:t xml:space="preserve"> and </w:t>
      </w:r>
      <w:proofErr w:type="spellStart"/>
      <w:r w:rsidRPr="009C7337">
        <w:rPr>
          <w:rFonts w:ascii="Arial" w:hAnsi="Arial" w:cs="Arial"/>
          <w:lang w:val="en-GB"/>
        </w:rPr>
        <w:t>c</w:t>
      </w:r>
      <w:r w:rsidRPr="009C7337">
        <w:rPr>
          <w:rFonts w:ascii="Arial" w:hAnsi="Arial" w:cs="Arial"/>
          <w:vertAlign w:val="subscript"/>
          <w:lang w:val="en-GB"/>
        </w:rPr>
        <w:t>max</w:t>
      </w:r>
      <w:proofErr w:type="spellEnd"/>
      <w:r w:rsidRPr="009C7337">
        <w:rPr>
          <w:rFonts w:ascii="Arial" w:hAnsi="Arial" w:cs="Arial"/>
          <w:lang w:val="en-GB"/>
        </w:rPr>
        <w:t xml:space="preserve"> </w:t>
      </w:r>
      <w:r>
        <w:rPr>
          <w:rFonts w:ascii="Arial" w:hAnsi="Arial" w:cs="Arial"/>
          <w:lang w:val="en-GB"/>
        </w:rPr>
        <w:t>for a median child</w:t>
      </w:r>
      <w:r w:rsidRPr="009C7337">
        <w:rPr>
          <w:rFonts w:ascii="Arial" w:hAnsi="Arial" w:cs="Arial"/>
          <w:lang w:val="en-GB"/>
        </w:rPr>
        <w:t xml:space="preserve"> </w:t>
      </w:r>
      <w:r>
        <w:rPr>
          <w:rFonts w:ascii="Arial" w:hAnsi="Arial" w:cs="Arial"/>
          <w:lang w:val="en-GB"/>
        </w:rPr>
        <w:t xml:space="preserve">inter-individual </w:t>
      </w:r>
      <w:r w:rsidRPr="009C7337">
        <w:rPr>
          <w:rFonts w:ascii="Arial" w:hAnsi="Arial" w:cs="Arial"/>
          <w:lang w:val="en-GB"/>
        </w:rPr>
        <w:t>and</w:t>
      </w:r>
      <w:r>
        <w:rPr>
          <w:rFonts w:ascii="Arial" w:hAnsi="Arial" w:cs="Arial"/>
          <w:lang w:val="en-GB"/>
        </w:rPr>
        <w:t xml:space="preserve"> intra-individual</w:t>
      </w:r>
      <w:r w:rsidRPr="009C7337">
        <w:rPr>
          <w:rFonts w:ascii="Arial" w:hAnsi="Arial" w:cs="Arial"/>
          <w:lang w:val="en-GB"/>
        </w:rPr>
        <w:t xml:space="preserve"> </w:t>
      </w:r>
      <w:r>
        <w:rPr>
          <w:rFonts w:ascii="Arial" w:hAnsi="Arial" w:cs="Arial"/>
          <w:lang w:val="en-GB"/>
        </w:rPr>
        <w:t>variability were set to zero.</w:t>
      </w:r>
      <w:r w:rsidRPr="008A050E">
        <w:rPr>
          <w:rFonts w:ascii="Arial" w:hAnsi="Arial" w:cs="Arial"/>
          <w:lang w:val="en-GB"/>
        </w:rPr>
        <w:t xml:space="preserve"> </w:t>
      </w:r>
      <w:r>
        <w:rPr>
          <w:rFonts w:ascii="Arial" w:hAnsi="Arial" w:cs="Arial"/>
          <w:lang w:val="en-GB"/>
        </w:rPr>
        <w:t xml:space="preserve">Simulations including inter- and intra-individual variability were performed to display the remaining variability that cannot be explained by age and BSA. This variability represents the uncertainty associated with any model-based prediction. </w:t>
      </w:r>
      <w:proofErr w:type="gramStart"/>
      <w:r>
        <w:rPr>
          <w:rFonts w:ascii="Arial" w:hAnsi="Arial" w:cs="Arial"/>
          <w:lang w:val="en-GB"/>
        </w:rPr>
        <w:t>Each individual</w:t>
      </w:r>
      <w:proofErr w:type="gramEnd"/>
      <w:r>
        <w:rPr>
          <w:rFonts w:ascii="Arial" w:hAnsi="Arial" w:cs="Arial"/>
          <w:lang w:val="en-GB"/>
        </w:rPr>
        <w:t xml:space="preserve"> was simulated 1000 times</w:t>
      </w:r>
      <w:r w:rsidRPr="008A050E">
        <w:rPr>
          <w:rFonts w:ascii="Arial" w:hAnsi="Arial" w:cs="Arial"/>
          <w:lang w:val="en-GB"/>
        </w:rPr>
        <w:t>.</w:t>
      </w:r>
      <w:r>
        <w:rPr>
          <w:rFonts w:ascii="Arial" w:hAnsi="Arial" w:cs="Arial"/>
          <w:lang w:val="en-GB"/>
        </w:rPr>
        <w:t xml:space="preserve"> </w:t>
      </w:r>
    </w:p>
    <w:p w14:paraId="3116426E" w14:textId="77777777" w:rsidR="008E47ED" w:rsidRPr="00F56651" w:rsidRDefault="008E47ED" w:rsidP="008E47ED">
      <w:pPr>
        <w:spacing w:line="480" w:lineRule="auto"/>
        <w:jc w:val="both"/>
        <w:rPr>
          <w:rFonts w:ascii="Arial" w:hAnsi="Arial" w:cs="Arial"/>
          <w:lang w:val="en-US"/>
        </w:rPr>
      </w:pPr>
      <w:proofErr w:type="gramStart"/>
      <w:r w:rsidRPr="0093170B">
        <w:rPr>
          <w:rFonts w:ascii="Arial" w:hAnsi="Arial" w:cs="Arial"/>
          <w:lang w:val="en-GB"/>
        </w:rPr>
        <w:t>In order to</w:t>
      </w:r>
      <w:proofErr w:type="gramEnd"/>
      <w:r w:rsidRPr="0093170B">
        <w:rPr>
          <w:rFonts w:ascii="Arial" w:hAnsi="Arial" w:cs="Arial"/>
          <w:lang w:val="en-GB"/>
        </w:rPr>
        <w:t xml:space="preserve"> illustrate the effect of a standardized model-based dose calculation rule on drug exposure, observed AUC values for 94 patients from the EPOC cohort were compared with hypothetical, dose-adjusted AUC values. </w:t>
      </w:r>
      <w:r>
        <w:rPr>
          <w:rFonts w:ascii="Arial" w:hAnsi="Arial" w:cs="Arial"/>
          <w:lang w:val="en-GB"/>
        </w:rPr>
        <w:t xml:space="preserve">Calculation of dose-adjusted AUC values was based on a dose adaptation previously described by </w:t>
      </w:r>
      <w:proofErr w:type="spellStart"/>
      <w:r>
        <w:rPr>
          <w:rFonts w:ascii="Arial" w:hAnsi="Arial" w:cs="Arial"/>
          <w:lang w:val="en-GB"/>
        </w:rPr>
        <w:t>Völler</w:t>
      </w:r>
      <w:proofErr w:type="spellEnd"/>
      <w:r>
        <w:rPr>
          <w:rFonts w:ascii="Arial" w:hAnsi="Arial" w:cs="Arial"/>
          <w:lang w:val="en-GB"/>
        </w:rPr>
        <w:t xml:space="preserve"> </w:t>
      </w:r>
      <w:r w:rsidRPr="000A40EF">
        <w:rPr>
          <w:rFonts w:ascii="Arial" w:hAnsi="Arial" w:cs="Arial"/>
          <w:i/>
          <w:lang w:val="en-GB"/>
        </w:rPr>
        <w:t>et al.</w:t>
      </w:r>
      <w:r>
        <w:rPr>
          <w:rFonts w:ascii="Arial" w:hAnsi="Arial" w:cs="Arial"/>
          <w:lang w:val="en-GB"/>
        </w:rPr>
        <w:t xml:space="preserve"> </w:t>
      </w:r>
      <w:sdt>
        <w:sdtPr>
          <w:rPr>
            <w:rFonts w:ascii="Arial" w:hAnsi="Arial" w:cs="Arial"/>
            <w:lang w:val="en-GB"/>
          </w:rPr>
          <w:alias w:val="Don't edit this field"/>
          <w:tag w:val="CitaviPlaceholder#37e28e9e-9427-437d-ad2e-76267fa0018b"/>
          <w:id w:val="-473454910"/>
          <w:placeholder>
            <w:docPart w:val="1D2D503D82C04A7497F68122E83773A7"/>
          </w:placeholder>
        </w:sdtPr>
        <w:sdtContent>
          <w:r>
            <w:rPr>
              <w:rFonts w:ascii="Arial" w:hAnsi="Arial" w:cs="Arial"/>
              <w:lang w:val="en-GB"/>
            </w:rPr>
            <w:fldChar w:fldCharType="begin"/>
          </w:r>
          <w:r>
            <w:rPr>
              <w:rFonts w:ascii="Arial" w:hAnsi="Arial" w:cs="Arial"/>
              <w:lang w:val="en-GB"/>
            </w:rPr>
            <w:instrText>ADDIN CitaviPlaceholder{eyIkaWQiOiIxIiwiRW50cmllcyI6W3siJGlkIjoiMiIsIklkIjoiOTdlY2Y2MjktMzg2Ny00YTk4LTk0ZWQtNGE4ZjNkMGRmZTg5IiwiUmFuZ2VMZW5ndGgiOjQsIlJlZmVyZW5jZUlkIjoiMDBjNjMwZWItZTdkNi00YzgzLWFjYzQtMzUyZDlhMTZiZWIxIiwiUmVmZXJlbmNlIjp7IiRpZCI6IjMiLCJBYnN0cmFjdENvbXBsZXhpdHkiOjAsIkFic3RyYWN0U291cmNlVGV4dEZvcm1hdCI6MCwiQXV0aG9ycyI6W3siJGlkIjoiNCIsIkZpcnN0TmFtZSI6IlN3YW50amUiLCJMYXN0TmFtZSI6IlbDtmxsZXIiLCJQcm90ZWN0ZWQiOmZhbHNlLCJTZXgiOjAsIkNyZWF0ZWRCeSI6Il9zIiwiQ3JlYXRlZE9uIjoiMjAxNi0xMS0xNFQxNDoxMjoyMCIsIk1vZGlmaWVkQnkiOiJfQ2hyaXN0aWFuIFNpZWJlbCIsIklkIjoiMjM5YmJmNzQtNWY0OS00YjY5LWJjMWYtN2VmNTdlMzkzYWNjIiwiTW9kaWZpZWRPbiI6IjIwMTgtMTAtMzFUMTU6Mjg6MjIiLCJQcm9qZWN0Ijp7IiRpZCI6IjUifX0seyIkaWQiOiI2IiwiRmlyc3ROYW1lIjoiR2VvcmciLCJMYXN0TmFtZSI6IkhlbXBlbCIsIlByb3RlY3RlZCI6ZmFsc2UsIlNleCI6MiwiQ3JlYXRlZEJ5IjoiX3MiLCJDcmVhdGVkT24iOiIyMDE2LTEwLTA1VDA5OjQyOjEwIiwiTW9kaWZpZWRCeSI6Il9DaHJpc3RpYW4gU2llYmVsIiwiSWQiOiIzNDhiYzJmNS03MzQ2LTRiNTAtODZiZS1jOWIxMzJlNDU4Y2QiLCJNb2RpZmllZE9uIjoiMjAxOC0xMC0zMVQxNToyODoyMiIsIlByb2plY3QiOnsiJHJlZiI6IjUifX0seyIkaWQiOiI3IiwiRmlyc3ROYW1lIjoiR3VkcnVuIiwiTGFzdE5hbWUiOiJXw7xydGh3ZWluIiwiUHJvdGVjdGVkIjpmYWxzZSwiU2V4IjoxLCJDcmVhdGVkQnkiOiJfcyIsIkNyZWF0ZWRPbiI6IjIwMTYtMTAtMTBUMDc6NTE6MjYiLCJNb2RpZmllZEJ5IjoiX0NocmlzdGlhbiBTaWViZWwiLCJJZCI6IjFiY2M2ZGIyLTY1YjItNDU5My1hNWJmLTIwYjFkNzFjYTY1OCIsIk1vZGlmaWVkT24iOiIyMDE4LTEwLTMxVDE1OjI4OjIyIiwiUHJvamVjdCI6eyIkcmVmIjoiNSJ9fSx7IiRpZCI6IjgiLCJGaXJzdE5hbWUiOiJBbGFuIiwiTGFzdE5hbWUiOiJCb2RkeSIsIk1pZGRsZU5hbWUiOiJWLiIsIlByb3RlY3RlZCI6ZmFsc2UsIlNleCI6MiwiQ3JlYXRlZEJ5IjoiX3MiLCJDcmVhdGVkT24iOiIyMDE2LTEwLTA1VDA5OjQyOjEwIiwiTW9kaWZpZWRCeSI6Il9DaHJpc3RpYW4gU2llYmVsIiwiSWQiOiI0NzJhZDAyYS0wZjQyLTQ0MmQtYjg3My0zMzk1NDRmMTlkNTYiLCJNb2RpZmllZE9uIjoiMjAxOC0xMC0zMVQxNToyODoyMiIsIlByb2plY3QiOnsiJHJlZiI6IjUifX0seyIkaWQiOiI5IiwiRmlyc3ROYW1lIjoiTWlyaWFtIiwiTGFzdE5hbWUiOiJLcmlzY2hrZSIsIlByb3RlY3RlZCI6ZmFsc2UsIlNleCI6MSwiQ3JlYXRlZEJ5IjoiX3MiLCJDcmVhdGVkT24iOiIyMDE2LTEwLTA1VDA5OjQyOjEwIiwiTW9kaWZpZWRCeSI6Il9DaHJpc3RpYW4gU2llYmVsIiwiSWQiOiIyMDM0ODQ5NS00MmQ3LTQzOWEtYjNjMS0zY2FmNWU0OTRhNTciLCJNb2RpZmllZE9uIjoiMjAxOC0xMC0zMVQxNToyODoyMiIsIlByb2plY3QiOnsiJHJlZiI6IjUifX0seyIkaWQiOiIxMCIsIkZpcnN0TmFtZSI6Ik5pY29sYXMiLCJMYXN0TmFtZSI6IkFuZHJlIiwiUHJvdGVjdGVkIjpmYWxzZSwiU2V4IjoyLCJDcmVhdGVkQnkiOiJfcyIsIkNyZWF0ZWRPbiI6IjIwMTYtMTAtMDVUMDk6NDI6MTAiLCJNb2RpZmllZEJ5IjoiX0NocmlzdGlhbiBTaWViZWwiLCJJZCI6IjA1YjY5MjBlLTBlYmUtNDA4Ni1hM2Q3LTY2YTQ1NTUxNmUxNyIsIk1vZGlmaWVkT24iOiIyMDE4LTEwLTMxVDE1OjI4OjIyIiwiUHJvamVjdCI6eyIkcmVmIjoiNSJ9fSx7IiRpZCI6IjExIiwiRmlyc3ROYW1lIjoiTWF1cml6aW8iLCJMYXN0TmFtZSI6IkQnSW5jYWxjaSIsIlByb3RlY3RlZCI6ZmFsc2UsIlNleCI6MiwiQ3JlYXRlZEJ5IjoiX3MiLCJDcmVhdGVkT24iOiIyMDE2LTEwLTA1VDA5OjQyOjEwIiwiTW9kaWZpZWRCeSI6Il9DaHJpc3RpYW4gU2llYmVsIiwiSWQiOiI0MzNlOGU0Yy1kZTIzLTRlOGYtODE4OC01NDg4ZWUwM2YzMGYiLCJNb2RpZmllZE9uIjoiMjAxOC0xMC0zMVQxNToyODoyMiIsIlByb2plY3QiOnsiJHJlZiI6IjUifX0seyIkaWQiOiIxMiIsIkZpcnN0TmFtZSI6IkdpYW5uaSIsIkxhc3ROYW1lIjoiQmlzb2dubyIsIlByb3RlY3RlZCI6ZmFsc2UsIlNleCI6MiwiQ3JlYXRlZEJ5IjoiX3MiLCJDcmVhdGVkT24iOiIyMDE2LTEwLTA1VDA5OjQyOjEwIiwiTW9kaWZpZWRCeSI6Il9DaHJpc3RpYW4gU2llYmVsIiwiSWQiOiJmOTFlOTJmNC1iNTVhLTQ1ODAtOTZiZi1jMmNkZmY4NmU5MjUiLCJNb2RpZmllZE9uIjoiMjAxOC0xMC0zMVQxNToyODoyMiIsIlByb2plY3QiOnsiJHJlZiI6IjUifX0seyIkaWQiOiIxMyIsIkZpcnN0TmFtZSI6IkpvYWNoaW0iLCJMYXN0TmFtZSI6IkJvb3MiLCJQcm90ZWN0ZWQiOmZhbHNlLCJTZXgiOjIsIkNyZWF0ZWRCeSI6Il9zIiwiQ3JlYXRlZE9uIjoiMjAxNi0xMC0wNVQwOTo0MjoxMCIsIk1vZGlmaWVkQnkiOiJfQ2hyaXN0aWFuIFNpZWJlbCIsIklkIjoiMGE1MzI5MGItMzA0ZS00NzgzLTlmNGQtNmEzMDVkNDg0ZThkIiwiTW9kaWZpZWRPbiI6IjIwMTgtMTAtMzFUMTU6Mjg6MjIiLCJQcm9qZWN0Ijp7IiRyZWYiOiI1In19XSwiQ2l0YXRpb25LZXlVcGRhdGVUeXBlIjowLCJDb2xsYWJvcmF0b3JzIjpbXSwiRG9pIjoiMTAuMTAwNy9zNDAyNjItMDE2LTA0NTEteSIsIkVkaXRvcnMiOltdLCJFdmFsdWF0aW9uQ29tcGxleGl0eSI6MCwiRXZhbHVhdGlvblNvdXJjZVRleHRGb3JtYXQiOjAsIkdyb3VwcyI6W10sIkhhc0xhYmVsMSI6ZmFsc2UsIkhhc0xhYmVsMiI6ZmFsc2UsIktleXdvcmRzIjpbXSwiTGFuZ3VhZ2UiOiJFTkciLCJMYW5ndWFnZUNvZGUiOiJlbiIsIkxvY2F0aW9ucyI6W3siJGlkIjoiMTQiLCJBZGRyZXNzIjp7IiRpZCI6IjE1IiwiTGlua2VkUmVzb3VyY2VTdGF0dXMiOjgsIk9yaWdpbmFsU3RyaW5nIjoiMjc2NDExNTIiLCJMaW5rZWRSZXNvdXJjZVR5cGUiOjUsIlVyaVN0cmluZyI6Imh0dHA6Ly93d3cubmNiaS5ubG0ubmloLmdvdi9wdWJtZWQvMjc2NDExNTIiLCJQcm9wZXJ0aWVzIjp7IiRpZCI6IjE2In19LCJBbm5vdGF0aW9ucyI6W10sIkxvY2F0aW9uVHlwZSI6MCwiTWlycm9yc1JlZmVyZW5jZVByb3BlcnR5SWQiOjE2NCwiQ3JlYXRlZEJ5IjoiX3MiLCJDcmVhdGVkT24iOiIyMDE2LTExLTA5VDE2OjE3OjM2IiwiTW9kaWZpZWRCeSI6Il9DaHJpc3RpYW4gU2llYmVsIiwiSWQiOiI1ZDUwNjA3Mi0wYjI0LTQ1M2ItYTE5YS01NjU1YzYzOTM3YzgiLCJNb2RpZmllZE9uIjoiMjAxOC0xMC0zMVQxNToyODozNCIsIlByb2plY3QiOnsiJHJlZiI6IjUifX0seyIkaWQiOiIxNyIsIkFkZHJlc3MiOnsiJGlkIjoiMTgiLCJMaW5rZWRSZXNvdXJjZVN0YXR1cyI6OCwiT3JpZ2luYWxTdHJpbmciOiIxMC4xMDA3L3M0MDI2Mi0wMTYtMDQ1MS15IiwiTGlua2VkUmVzb3VyY2VUeXBlIjo1LCJVcmlTdHJpbmciOiJodHRwczovL2RvaS5vcmcvMTAuMTAwNy9zNDAyNjItMDE2LTA0NTEteSIsIlByb3BlcnRpZXMiOnsiJGlkIjoiMTkifX0sIkFubm90YXRpb25zIjpbXSwiTG9jYXRpb25UeXBlIjowLCJNaXJyb3JzUmVmZXJlbmNlUHJvcGVydHlJZCI6MTI4LCJDcmVhdGVkQnkiOiJfcyIsIkNyZWF0ZWRPbiI6IjIwMTYtMTEtMDlUMTY6MTc6MzYiLCJNb2RpZmllZEJ5IjoiX0NocmlzdGlhbiBTaWViZWwiLCJJZCI6IjU0NzhmY2M1LTc2NjktNDI4Mi1hZWZhLTVmNmVkNjlhM2UzNSIsIk1vZGlmaWVkT24iOiIyMDE4LTEwLTMxVDE1OjI4OjM0IiwiUHJvamVjdCI6eyIkcmVmIjoiNSJ9fV0sIk51bWJlciI6IjMiLCJPcmdhbml6YXRpb25zIjpbXSwiT3RoZXJzSW52b2x2ZWQiOltdLCJQYWdlQ291bnQiOiI5IiwiUGFnZUNvdW50TnVtZXJhbFN5c3RlbSI6IkFyYWJpYyIsIlBhZ2VSYW5nZSI6IjxzcD5cclxuICA8bj4yMTU8L24+XHJcbiAgPGluPnRydWU8L2luPlxyXG4gIDxvcz4yMTU8L29zPlxyXG4gIDxwcz4yMTU8L3BzPlxyXG48L3NwPlxyXG48ZXA+XHJcbiAgPG4+MjIzPC9uPlxyXG4gIDxpbj50cnVlPC9pbj5cclxuICA8b3M+MjIzPC9vcz5cclxuICA8cHM+MjIzPC9wcz5cclxuPC9lcD5cclxuPG9zPjIxNS0yMjM8L29zPiIsIlBhZ2VSYW5nZU51bWJlciI6MjE1LCJQYWdlUmFuZ2VOdW1iZXJpbmdUeXBlIjoiUGFnZSIsIlBhZ2VSYW5nZU51bWVyYWxTeXN0ZW0iOiJBcmFiaWMiLCJQZXJpb2RpY2FsIjp7IiRpZCI6IjIwIiwiTmFtZSI6IkNsaW5pY2FsIFBoYXJtYWNva2luZXRpY3MiLCJQYWdpbmF0aW9uIjowLCJQcm90ZWN0ZWQiOnRydWUsIlVzZXJBYmJyZXZpYXRpb24xIjoiQ2xpbiBQaGFybWFjb2tpbmV0IiwiQ3JlYXRlZEJ5IjoiX3MiLCJDcmVhdGVkT24iOiIyMDE2LTEwLTA1VDA5OjQyOjEwIiwiTW9kaWZpZWRCeSI6Il9DaHJpc3RpYW4gU2llYmVsIiwiSWQiOiIwM2EzZWVkNy1kYzY5LTQ3M2MtYjM5OC1lOGM0MTUxNGU5ZDAiLCJNb2RpZmllZE9uIjoiMjAxOS0wNS0wOVQxMzo0ODoxMyIsIlByb2plY3QiOnsiJHJlZiI6IjUifX0sIlB1Ymxpc2hlcnMiOltdLCJQdWJNZWRJZCI6IjI3NjQxMTUyIiwiUXVvdGF0aW9ucyI6W10sIlJlZmVyZW5jZVR5cGUiOiJKb3VybmFsQXJ0aWNsZSIsIlNob3J0VGl0bGUiOiJWw7ZsbGVyLCBIZW1wZWwgZXQgYWwuIDIwMTcg4oCTIFRvd2FyZHMgYSBNb2RlbC1CYXNlZCBEb3NlIFJlY29tbWVuZGF0aW9uIiwiU2hvcnRUaXRsZVVwZGF0ZVR5cGUiOjAsIlNvdXJjZU9mQmlibGlvZ3JhcGhpY0luZm9ybWF0aW9uIjoiUHViTWVkIiwiU3RhdGljSWRzIjpbImY1ZTRiYzM2LTY3NWMtNDlkZS04NmM1LTM2ZGY3Zjg3NWRhZSJdLCJUYWJsZU9mQ29udGVudHNDb21wbGV4aXR5IjowLCJUYWJsZU9mQ29udGVudHNTb3VyY2VUZXh0Rm9ybWF0IjowLCJUYXNrcyI6W10sIlRpdGxlIjoiVG93YXJkcyBhIE1vZGVsLUJhc2VkIERvc2UgUmVjb21tZW5kYXRpb24gZm9yIERveG9ydWJpY2luIGluIENoaWxkcmVuIiwiVHJhbnNsYXRvcnMiOltdLCJWb2x1bWUiOiI1NiIsIlllYXIiOiIyMDE3IiwiWWVhclJlc29sdmVkIjoiMjAxNyIsIkNyZWF0ZWRCeSI6Il9zIiwiQ3JlYXRlZE9uIjoiMjAxNi0xMS0wOVQxNjoxNzozMyIsIk1vZGlmaWVkQnkiOiJfU2llYmVsY2giLCJJZCI6IjAwYzYzMGViLWU3ZDYtNGM4My1hY2M0LTM1MmQ5YTE2YmViMSIsIk1vZGlmaWVkT24iOiIyMDE5LTEyLTA2VDEyOjM2OjA2IiwiUHJvamVjdCI6eyIkcmVmIjoiNSJ9fSwiVXNlTnVtYmVyaW5nVHlwZU9mUGFyZW50RG9jdW1lbnQiOmZhbHNlLCJZZWFyT25seSI6dHJ1ZX1dLCJGb3JtYXR0ZWRUZXh0Ijp7IiRpZCI6IjIxIiwiQ291bnQiOjEsIlRleHRVbml0cyI6W3siJGlkIjoiMjIiLCJGb250U3R5bGUiOnsiJGlkIjoiMjMiLCJOZXV0cmFsIjp0cnVlfSwiUmVhZGluZ09yZGVyIjoxLCJUZXh0IjoiWzE2XSJ9XX0sIlRhZyI6IkNpdGF2aVBsYWNlaG9sZGVyIzM3ZTI4ZTllLTk0MjctNDM3ZC1hZDJlLTc2MjY3ZmEwMDE4YiIsIlRleHQiOiJbMTZdIiwiV0FJVmVyc2lvbiI6IjYuMi4wLjEyIn0=}</w:instrText>
          </w:r>
          <w:r>
            <w:rPr>
              <w:rFonts w:ascii="Arial" w:hAnsi="Arial" w:cs="Arial"/>
              <w:lang w:val="en-GB"/>
            </w:rPr>
            <w:fldChar w:fldCharType="separate"/>
          </w:r>
          <w:r>
            <w:rPr>
              <w:rFonts w:ascii="Arial" w:hAnsi="Arial" w:cs="Arial"/>
              <w:lang w:val="en-GB"/>
            </w:rPr>
            <w:t>[16]</w:t>
          </w:r>
          <w:r>
            <w:rPr>
              <w:rFonts w:ascii="Arial" w:hAnsi="Arial" w:cs="Arial"/>
              <w:lang w:val="en-GB"/>
            </w:rPr>
            <w:fldChar w:fldCharType="end"/>
          </w:r>
        </w:sdtContent>
      </w:sdt>
      <w:r>
        <w:rPr>
          <w:rFonts w:ascii="Arial" w:hAnsi="Arial" w:cs="Arial"/>
          <w:lang w:val="en-GB"/>
        </w:rPr>
        <w:t xml:space="preserve">. This dose adaptation takes individual age and BSA into account, as these parameters were identified as predictive covariates for DOX PK </w:t>
      </w:r>
      <w:sdt>
        <w:sdtPr>
          <w:rPr>
            <w:rFonts w:ascii="Arial" w:hAnsi="Arial" w:cs="Arial"/>
            <w:lang w:val="en-GB"/>
          </w:rPr>
          <w:alias w:val="Don't edit this field"/>
          <w:tag w:val="CitaviPlaceholder#9a8e43b5-b22c-4d6e-a685-bcbf58187e15"/>
          <w:id w:val="-2082827508"/>
          <w:placeholder>
            <w:docPart w:val="6ABF7177852B47ECB65E260CC1169494"/>
          </w:placeholder>
        </w:sdtPr>
        <w:sdtContent>
          <w:r>
            <w:rPr>
              <w:rFonts w:ascii="Arial" w:hAnsi="Arial" w:cs="Arial"/>
              <w:lang w:val="en-GB"/>
            </w:rPr>
            <w:fldChar w:fldCharType="begin"/>
          </w:r>
          <w:r>
            <w:rPr>
              <w:rFonts w:ascii="Arial" w:hAnsi="Arial" w:cs="Arial"/>
              <w:lang w:val="en-GB"/>
            </w:rPr>
            <w:instrText>ADDIN CitaviPlaceholder{eyIkaWQiOiIxIiwiRW50cmllcyI6W3siJGlkIjoiMiIsIklkIjoiNTM3Zjc4OGEtMDQ5Zi00MTY3LTk2NWMtNDc3M2M1MzQyNDllIiwiUmFuZ2VMZW5ndGgiOjQsIlJlZmVyZW5jZUlkIjoiZWQ4ZGEyZGMtM2RmNS00ZTE0LWFkNzYtOGQ1M2YyMDA5OTI2IiwiUmVmZXJlbmNlIjp7IiRpZCI6IjMiLCJBYnN0cmFjdENvbXBsZXhpdHkiOjAsIkFic3RyYWN0U291cmNlVGV4dEZvcm1hdCI6MCwiQXV0aG9ycyI6W3siJGlkIjoiNCIsIkZpcnN0TmFtZSI6IlN3YW50amUiLCJMYXN0TmFtZSI6IlbDtmxsZXIiLCJQcm90ZWN0ZWQiOmZhbHNlLCJTZXgiOjAsIkNyZWF0ZWRCeSI6Il9zIiwiQ3JlYXRlZE9uIjoiMjAxNi0xMS0xNFQxNDoxMjoyMCIsIk1vZGlmaWVkQnkiOiJfQ2hyaXN0aWFuIFNpZWJlbCIsIklkIjoiMjM5YmJmNzQtNWY0OS00YjY5LWJjMWYtN2VmNTdlMzkzYWNjIiwiTW9kaWZpZWRPbiI6IjIwMTgtMTAtMzFUMTU6Mjg6MjIiLCJQcm9qZWN0Ijp7IiRpZCI6IjUifX0seyIkaWQiOiI2IiwiRmlyc3ROYW1lIjoiSm9hY2hpbSIsIkxhc3ROYW1lIjoiQm9vcyIsIlByb3RlY3RlZCI6ZmFsc2UsIlNleCI6MiwiQ3JlYXRlZEJ5IjoiX3MiLCJDcmVhdGVkT24iOiIyMDE2LTEwLTA1VDA5OjQyOjEwIiwiTW9kaWZpZWRCeSI6Il9DaHJpc3RpYW4gU2llYmVsIiwiSWQiOiIwYTUzMjkwYi0zMDRlLTQ3ODMtOWY0ZC02YTMwNWQ0ODRlOGQiLCJNb2RpZmllZE9uIjoiMjAxOC0xMC0zMVQxNToyODoyMiIsIlByb2plY3QiOnsiJHJlZiI6IjUifX0seyIkaWQiOiI3IiwiRmlyc3ROYW1lIjoiTWlyaWFtIiwiTGFzdE5hbWUiOiJLcmlzY2hrZSIsIlByb3RlY3RlZCI6ZmFsc2UsIlNleCI6MSwiQ3JlYXRlZEJ5IjoiX3MiLCJDcmVhdGVkT24iOiIyMDE2LTEwLTA1VDA5OjQyOjEwIiwiTW9kaWZpZWRCeSI6Il9DaHJpc3RpYW4gU2llYmVsIiwiSWQiOiIyMDM0ODQ5NS00MmQ3LTQzOWEtYjNjMS0zY2FmNWU0OTRhNTciLCJNb2RpZmllZE9uIjoiMjAxOC0xMC0zMVQxNToyODoyMiIsIlByb2plY3QiOnsiJHJlZiI6IjUifX0seyIkaWQiOiI4IiwiRmlyc3ROYW1lIjoiR3VkcnVuIiwiTGFzdE5hbWUiOiJXw7xydGh3ZWluIiwiUHJvdGVjdGVkIjpmYWxzZSwiU2V4IjoxLCJDcmVhdGVkQnkiOiJfcyIsIkNyZWF0ZWRPbiI6IjIwMTYtMTAtMTBUMDc6NTE6MjYiLCJNb2RpZmllZEJ5IjoiX0NocmlzdGlhbiBTaWViZWwiLCJJZCI6IjFiY2M2ZGIyLTY1YjItNDU5My1hNWJmLTIwYjFkNzFjYTY1OCIsIk1vZGlmaWVkT24iOiIyMDE4LTEwLTMxVDE1OjI4OjIyIiwiUHJvamVjdCI6eyIkcmVmIjoiNSJ9fSx7IiRpZCI6IjkiLCJGaXJzdE5hbWUiOiJOaW5hIiwiTGFzdE5hbWUiOiJLb250bnkiLCJNaWRkbGVOYW1lIjoiRS4iLCJQcm90ZWN0ZWQiOmZhbHNlLCJTZXgiOjEsIkNyZWF0ZWRCeSI6Il9zIiwiQ3JlYXRlZE9uIjoiMjAxNi0xMS0xNFQxNDoxMjoyMCIsIk1vZGlmaWVkQnkiOiJfQ2hyaXN0aWFuIFNpZWJlbCIsIklkIjoiZDY1NmQ5ZTItMGI4Yi00ODBjLTg4MWYtMjVmNDQyZTUyZWQwIiwiTW9kaWZpZWRPbiI6IjIwMTgtMTAtMzFUMTU6Mjg6MjIiLCJQcm9qZWN0Ijp7IiRyZWYiOiI1In19LHsiJGlkIjoiMTAiLCJGaXJzdE5hbWUiOiJBbGFuIiwiTGFzdE5hbWUiOiJCb2RkeSIsIk1pZGRsZU5hbWUiOiJWLiIsIlByb3RlY3RlZCI6ZmFsc2UsIlNleCI6MiwiQ3JlYXRlZEJ5IjoiX3MiLCJDcmVhdGVkT24iOiIyMDE2LTEwLTA1VDA5OjQyOjEwIiwiTW9kaWZpZWRCeSI6Il9DaHJpc3RpYW4gU2llYmVsIiwiSWQiOiI0NzJhZDAyYS0wZjQyLTQ0MmQtYjg3My0zMzk1NDRmMTlkNTYiLCJNb2RpZmllZE9uIjoiMjAxOC0xMC0zMVQxNToyODoyMiIsIlByb2plY3QiOnsiJHJlZiI6IjUifX0seyIkaWQiOiIxMSIsIkZpcnN0TmFtZSI6Ikdlb3JnIiwiTGFzdE5hbWUiOiJIZW1wZWwiLCJQcm90ZWN0ZWQiOmZhbHNlLCJTZXgiOjIsIkNyZWF0ZWRCeSI6Il9zIiwiQ3JlYXRlZE9uIjoiMjAxNi0xMC0wNVQwOTo0MjoxMCIsIk1vZGlmaWVkQnkiOiJfQ2hyaXN0aWFuIFNpZWJlbCIsIklkIjoiMzQ4YmMyZjUtNzM0Ni00YjUwLTg2YmUtYzliMTMyZTQ1OGNkIiwiTW9kaWZpZWRPbiI6IjIwMTgtMTAtMzFUMTU6Mjg6MjIiLCJQcm9qZWN0Ijp7IiRyZWYiOiI1In19XSwiQ2l0YXRpb25LZXlVcGRhdGVUeXBlIjowLCJDb2xsYWJvcmF0b3JzIjpbXSwiRG9pIjoiMTAuMTAwNy9zNDAyNjItMDE1LTAyNzItNCIsIkVkaXRvcnMiOltdLCJFdmFsdWF0aW9uQ29tcGxleGl0eSI6MCwiRXZhbHVhdGlvblNvdXJjZVRleHRGb3JtYXQiOjAsIkdyb3VwcyI6W10sIkhhc0xhYmVsMSI6ZmFsc2UsIkhhc0xhYmVsMiI6ZmFsc2UsIktleXdvcmRzIjpbXSwiTGFuZ3VhZ2UiOiJlbmciLCJMYW5ndWFnZUNvZGUiOiJlbiIsIkxvY2F0aW9ucyI6W3siJGlkIjoiMTIiLCJBZGRyZXNzIjp7IiRpZCI6IjEzIiwiTGlua2VkUmVzb3VyY2VTdGF0dXMiOjgsIk9yaWdpbmFsU3RyaW5nIjoiMTAuMTAwNy9zNDAyNjItMDE1LTAyNzItNCIsIkxpbmtlZFJlc291cmNlVHlwZSI6NSwiVXJpU3RyaW5nIjoiaHR0cHM6Ly9kb2kub3JnLzEwLjEwMDcvczQwMjYyLTAxNS0wMjcyLTQiLCJQcm9wZXJ0aWVzIjp7IiRpZCI6IjE0In19LCJBbm5vdGF0aW9ucyI6W10sIkxvY2F0aW9uVHlwZSI6MCwiTWlycm9yc1JlZmVyZW5jZVByb3BlcnR5SWQiOjEyOCwiQ3JlYXRlZEJ5IjoiX0NocmlzdGlhbiBTaWViZWwiLCJDcmVhdGVkT24iOiIyMDE5LTAzLTA3VDEwOjM4OjU0IiwiTW9kaWZpZWRCeSI6Il9DaHJpc3RpYW4gU2llYmVsIiwiSWQiOiI2OTdlMjgwZS1lZGEzLTQzZGItODg0Yi05ZmNjNDRhNmU2NzkiLCJNb2RpZmllZE9uIjoiMjAxOS0wMy0wN1QxMDozODo1NCIsIlByb2plY3QiOnsiJHJlZiI6IjUifX0seyIkaWQiOiIxNSIsIkFkZHJlc3MiOnsiJGlkIjoiMTYiLCJMaW5rZWRSZXNvdXJjZVN0YXR1cyI6OCwiT3JpZ2luYWxTdHJpbmciOiIyNTkyNTcxMSIsIkxpbmtlZFJlc291cmNlVHlwZSI6NSwiVXJpU3RyaW5nIjoiaHR0cDovL3d3dy5uY2JpLm5sbS5uaWguZ292L3B1Ym1lZC8yNTkyNTcxMSIsIlByb3BlcnRpZXMiOnsiJGlkIjoiMTcifX0sIkFubm90YXRpb25zIjpbXSwiTG9jYXRpb25UeXBlIjowLCJNaXJyb3JzUmVmZXJlbmNlUHJvcGVydHlJZCI6MTY0LCJDcmVhdGVkQnkiOiJfQ2hyaXN0aWFuIFNpZWJlbCIsIkNyZWF0ZWRPbiI6IjIwMTktMDMtMDdUMTA6Mzg6NTQiLCJNb2RpZmllZEJ5IjoiX0NocmlzdGlhbiBTaWViZWwiLCJJZCI6ImZiYWNkMDNiLTNiM2ItNDdkNC1iZTI3LTM2MzlmMGJjMDM0YiIsIk1vZGlmaWVkT24iOiIyMDE5LTAzLTA3VDEwOjM4OjU0IiwiUHJvamVjdCI6eyIkcmVmIjoiNSJ9fV0sIk51bWJlciI6IjExIiwiT3JnYW5pemF0aW9ucyI6W10sIk90aGVyc0ludm9sdmVkIjpbXSwiUGFnZVJhbmdlIjoiPHNwPlxyXG4gIDxuPjExMzk8L24+XHJcbiAgPGluPnRydWU8L2luPlxyXG4gIDxvcz4xMTM5PC9vcz5cclxuICA8cHM+MTEzOTwvcHM+XHJcbjwvc3A+XHJcbjxlcD5cclxuICA8bj4xMTQ5PC9uPlxyXG4gIDxpbj50cnVlPC9pbj5cclxuICA8b3M+MTE0OTwvb3M+XHJcbiAgPHBzPjExNDk8L3BzPlxyXG48L2VwPlxyXG48b3M+MTEzOS00OTwvb3M+IiwiUGFnZVJhbmdlTnVtYmVyIjoxMTM5LCJQYWdlUmFuZ2VOdW1iZXJpbmdUeXBlIjoiUGFnZSIsIlBhZ2VSYW5nZU51bWVyYWxTeXN0ZW0iOiJBcmFiaWMiLCJQZXJpb2RpY2FsIjp7IiRpZCI6IjE4IiwiTmFtZSI6IkNsaW5pY2FsIFBoYXJtYWNva2luZXRpY3MiLCJQYWdpbmF0aW9uIjowLCJQcm90ZWN0ZWQiOnRydWUsIlVzZXJBYmJyZXZpYXRpb24xIjoiQ2xpbiBQaGFybWFjb2tpbmV0IiwiQ3JlYXRlZEJ5IjoiX3MiLCJDcmVhdGVkT24iOiIyMDE2LTEwLTA1VDA5OjQyOjEwIiwiTW9kaWZpZWRCeSI6Il9DaHJpc3RpYW4gU2llYmVsIiwiSWQiOiIwM2EzZWVkNy1kYzY5LTQ3M2MtYjM5OC1lOGM0MTUxNGU5ZDAiLCJNb2RpZmllZE9uIjoiMjAxOS0wNS0wOVQxMzo0ODoxMyIsIlByb2plY3QiOnsiJHJlZiI6IjUifX0sIlB1Ymxpc2hlcnMiOltdLCJQdWJNZWRJZCI6IjI1OTI1NzExIiwiUXVvdGF0aW9ucyI6W10sIlJlZmVyZW5jZVR5cGUiOiJKb3VybmFsQXJ0aWNsZSIsIlNob3J0VGl0bGUiOiJWw7ZsbGVyLCBCb29zIGV0IGFsLiAyMDE1IOKAkyBBZ2UtRGVwZW5kZW50IFBoYXJtYWNva2luZXRpY3Mgb2YgRG94b3J1YmljaW4iLCJTaG9ydFRpdGxlVXBkYXRlVHlwZSI6MCwiU291cmNlT2ZCaWJsaW9ncmFwaGljSW5mb3JtYXRpb24iOiJQdWJNZWQiLCJTdGF0aWNJZHMiOlsiMzBiNTFhYWQtNzAzYi00ZDZlLTk5MTMtMjA3ZTA3ZDRiMDU0Il0sIlRhYmxlT2ZDb250ZW50c0NvbXBsZXhpdHkiOjAsIlRhYmxlT2ZDb250ZW50c1NvdXJjZVRleHRGb3JtYXQiOjAsIlRhc2tzIjpbXSwiVGl0bGUiOiJBZ2UtRGVwZW5kZW50IFBoYXJtYWNva2luZXRpY3Mgb2YgRG94b3J1YmljaW4gaW4gQ2hpbGRyZW4gd2l0aCBDYW5jZXIiLCJUcmFuc2xhdG9ycyI6W10sIlZvbHVtZSI6IjU0IiwiWWVhciI6IjIwMTUiLCJZZWFyUmVzb2x2ZWQiOiIyMDE1IiwiQ3JlYXRlZEJ5IjoiX0NocmlzdGlhbiBTaWViZWwiLCJDcmVhdGVkT24iOiIyMDE5LTAzLTA3VDEwOjM4OjU0IiwiTW9kaWZpZWRCeSI6Il9TaWViZWxjaCIsIklkIjoiZWQ4ZGEyZGMtM2RmNS00ZTE0LWFkNzYtOGQ1M2YyMDA5OTI2IiwiTW9kaWZpZWRPbiI6IjIwMTktMTItMDZUMTI6MzY6MDYiLCJQcm9qZWN0Ijp7IiRyZWYiOiI1In19LCJVc2VOdW1iZXJpbmdUeXBlT2ZQYXJlbnREb2N1bWVudCI6ZmFsc2V9XSwiRm9ybWF0dGVkVGV4dCI6eyIkaWQiOiIxOSIsIkNvdW50IjoxLCJUZXh0VW5pdHMiOlt7IiRpZCI6IjIwIiwiRm9udFN0eWxlIjp7IiRpZCI6IjIxIiwiTmV1dHJhbCI6dHJ1ZX0sIlJlYWRpbmdPcmRlciI6MSwiVGV4dCI6IlsxNV0ifV19LCJUYWciOiJDaXRhdmlQbGFjZWhvbGRlciM5YThlNDNiNS1iMjJjLTRkNmUtYTY4NS1iY2JmNTgxODdlMTUiLCJUZXh0IjoiWzE1XSIsIldBSVZlcnNpb24iOiI2LjIuMC4xMiJ9}</w:instrText>
          </w:r>
          <w:r>
            <w:rPr>
              <w:rFonts w:ascii="Arial" w:hAnsi="Arial" w:cs="Arial"/>
              <w:lang w:val="en-GB"/>
            </w:rPr>
            <w:fldChar w:fldCharType="separate"/>
          </w:r>
          <w:r>
            <w:rPr>
              <w:rFonts w:ascii="Arial" w:hAnsi="Arial" w:cs="Arial"/>
              <w:lang w:val="en-GB"/>
            </w:rPr>
            <w:t>[15]</w:t>
          </w:r>
          <w:r>
            <w:rPr>
              <w:rFonts w:ascii="Arial" w:hAnsi="Arial" w:cs="Arial"/>
              <w:lang w:val="en-GB"/>
            </w:rPr>
            <w:fldChar w:fldCharType="end"/>
          </w:r>
        </w:sdtContent>
      </w:sdt>
      <w:r>
        <w:rPr>
          <w:rFonts w:ascii="Arial" w:hAnsi="Arial" w:cs="Arial"/>
          <w:lang w:val="en-GB"/>
        </w:rPr>
        <w:t xml:space="preserve">. As reference AUC value for the suggested dose adaptation the AUC of an 18-year-old boy was chosen. </w:t>
      </w:r>
      <w:proofErr w:type="gramStart"/>
      <w:r>
        <w:rPr>
          <w:rFonts w:ascii="Arial" w:hAnsi="Arial" w:cs="Arial"/>
          <w:lang w:val="en-GB"/>
        </w:rPr>
        <w:t>For the purpose of</w:t>
      </w:r>
      <w:proofErr w:type="gramEnd"/>
      <w:r>
        <w:rPr>
          <w:rFonts w:ascii="Arial" w:hAnsi="Arial" w:cs="Arial"/>
          <w:lang w:val="en-GB"/>
        </w:rPr>
        <w:t xml:space="preserve"> this paper, we will refer to this reference value as ‘target AUC’. Based on the model-predicted clearance CL</w:t>
      </w:r>
      <w:r w:rsidRPr="000A40EF">
        <w:rPr>
          <w:rFonts w:ascii="Arial" w:hAnsi="Arial" w:cs="Arial"/>
          <w:vertAlign w:val="subscript"/>
          <w:lang w:val="en-GB"/>
        </w:rPr>
        <w:t>18</w:t>
      </w:r>
      <w:r>
        <w:rPr>
          <w:rFonts w:ascii="Arial" w:hAnsi="Arial" w:cs="Arial"/>
          <w:vertAlign w:val="subscript"/>
          <w:lang w:val="en-GB"/>
        </w:rPr>
        <w:t xml:space="preserve"> </w:t>
      </w:r>
      <w:r w:rsidRPr="000A40EF">
        <w:rPr>
          <w:rFonts w:ascii="Arial" w:hAnsi="Arial" w:cs="Arial"/>
          <w:vertAlign w:val="subscript"/>
          <w:lang w:val="en-GB"/>
        </w:rPr>
        <w:t>years</w:t>
      </w:r>
      <w:r>
        <w:rPr>
          <w:rFonts w:ascii="Arial" w:hAnsi="Arial" w:cs="Arial"/>
          <w:lang w:val="en-GB"/>
        </w:rPr>
        <w:t xml:space="preserve"> for a typical 18-year-old boy with median demographics (equation 1), this target AUC</w:t>
      </w:r>
      <w:r w:rsidRPr="000A40EF">
        <w:rPr>
          <w:rFonts w:ascii="Arial" w:hAnsi="Arial" w:cs="Arial"/>
          <w:vertAlign w:val="subscript"/>
          <w:lang w:val="en-GB"/>
        </w:rPr>
        <w:t>18</w:t>
      </w:r>
      <w:r>
        <w:rPr>
          <w:rFonts w:ascii="Arial" w:hAnsi="Arial" w:cs="Arial"/>
          <w:vertAlign w:val="subscript"/>
          <w:lang w:val="en-GB"/>
        </w:rPr>
        <w:t xml:space="preserve"> </w:t>
      </w:r>
      <w:r w:rsidRPr="000A40EF">
        <w:rPr>
          <w:rFonts w:ascii="Arial" w:hAnsi="Arial" w:cs="Arial"/>
          <w:vertAlign w:val="subscript"/>
          <w:lang w:val="en-GB"/>
        </w:rPr>
        <w:t>years</w:t>
      </w:r>
      <w:r>
        <w:rPr>
          <w:rFonts w:ascii="Arial" w:hAnsi="Arial" w:cs="Arial"/>
          <w:lang w:val="en-GB"/>
        </w:rPr>
        <w:t xml:space="preserve"> was determined as </w:t>
      </w:r>
      <w:r w:rsidRPr="0093170B">
        <w:rPr>
          <w:rFonts w:ascii="Arial" w:hAnsi="Arial" w:cs="Arial"/>
          <w:lang w:val="en-GB"/>
        </w:rPr>
        <w:t>344 </w:t>
      </w:r>
      <w:r>
        <w:rPr>
          <w:rFonts w:ascii="Arial" w:hAnsi="Arial" w:cs="Arial"/>
          <w:lang w:val="en-GB"/>
        </w:rPr>
        <w:t>μg·L</w:t>
      </w:r>
      <w:r w:rsidRPr="006C4F47">
        <w:rPr>
          <w:rFonts w:ascii="Arial" w:hAnsi="Arial" w:cs="Arial"/>
          <w:vertAlign w:val="superscript"/>
          <w:lang w:val="en-GB"/>
        </w:rPr>
        <w:t>-1</w:t>
      </w:r>
      <w:r>
        <w:rPr>
          <w:rFonts w:ascii="Arial" w:hAnsi="Arial" w:cs="Arial"/>
          <w:lang w:val="en-GB"/>
        </w:rPr>
        <w:t xml:space="preserve">·h for a reference </w:t>
      </w:r>
      <w:r>
        <w:rPr>
          <w:rFonts w:ascii="Arial" w:hAnsi="Arial" w:cs="Arial"/>
          <w:lang w:val="en-GB"/>
        </w:rPr>
        <w:lastRenderedPageBreak/>
        <w:t xml:space="preserve">dose of </w:t>
      </w:r>
      <w:r w:rsidRPr="0093170B">
        <w:rPr>
          <w:rFonts w:ascii="Arial" w:hAnsi="Arial" w:cs="Arial"/>
          <w:lang w:val="en-GB"/>
        </w:rPr>
        <w:t>10 </w:t>
      </w:r>
      <w:r>
        <w:rPr>
          <w:rFonts w:ascii="Arial" w:hAnsi="Arial" w:cs="Arial"/>
          <w:lang w:val="en-GB"/>
        </w:rPr>
        <w:t>mg·m</w:t>
      </w:r>
      <w:r w:rsidRPr="006C4F47">
        <w:rPr>
          <w:rFonts w:ascii="Arial" w:hAnsi="Arial" w:cs="Arial"/>
          <w:vertAlign w:val="superscript"/>
          <w:lang w:val="en-GB"/>
        </w:rPr>
        <w:t>-2</w:t>
      </w:r>
      <w:r>
        <w:rPr>
          <w:rFonts w:ascii="Arial" w:hAnsi="Arial" w:cs="Arial"/>
          <w:lang w:val="en-GB"/>
        </w:rPr>
        <w:t xml:space="preserve"> (</w:t>
      </w:r>
      <w:r w:rsidRPr="0093170B">
        <w:rPr>
          <w:rFonts w:ascii="Arial" w:hAnsi="Arial" w:cs="Arial"/>
          <w:lang w:val="en-GB"/>
        </w:rPr>
        <w:t>1278 </w:t>
      </w:r>
      <w:r>
        <w:rPr>
          <w:rFonts w:ascii="Arial" w:hAnsi="Arial" w:cs="Arial"/>
          <w:lang w:val="en-GB"/>
        </w:rPr>
        <w:t>μg·L</w:t>
      </w:r>
      <w:r w:rsidRPr="006C4F47">
        <w:rPr>
          <w:rFonts w:ascii="Arial" w:hAnsi="Arial" w:cs="Arial"/>
          <w:vertAlign w:val="superscript"/>
          <w:lang w:val="en-GB"/>
        </w:rPr>
        <w:t>-1</w:t>
      </w:r>
      <w:r>
        <w:rPr>
          <w:rFonts w:ascii="Arial" w:hAnsi="Arial" w:cs="Arial"/>
          <w:lang w:val="en-GB"/>
        </w:rPr>
        <w:t>·h for a reference dose of 1 mg·</w:t>
      </w:r>
      <w:r w:rsidRPr="0093170B">
        <w:rPr>
          <w:rFonts w:ascii="Arial" w:hAnsi="Arial" w:cs="Arial"/>
          <w:lang w:val="en-GB"/>
        </w:rPr>
        <w:t>kg</w:t>
      </w:r>
      <w:r w:rsidRPr="005334EC">
        <w:rPr>
          <w:rFonts w:ascii="Arial" w:hAnsi="Arial" w:cs="Arial"/>
          <w:vertAlign w:val="superscript"/>
          <w:lang w:val="en-GB"/>
        </w:rPr>
        <w:t>-1</w:t>
      </w:r>
      <w:r w:rsidRPr="0093170B">
        <w:rPr>
          <w:rFonts w:ascii="Arial" w:hAnsi="Arial" w:cs="Arial"/>
          <w:lang w:val="en-GB"/>
        </w:rPr>
        <w:t xml:space="preserve"> in case of body weight-based dosing</w:t>
      </w:r>
      <w:r>
        <w:rPr>
          <w:rFonts w:ascii="Arial" w:hAnsi="Arial" w:cs="Arial"/>
          <w:lang w:val="en-GB"/>
        </w:rPr>
        <w:t>). An adjusted DOX dose was obtained for each patient from the EPOC cohort according to equations 1 and 2. Firstly, the model-predicted clearance was estimated considering each patient’s age and BSA (equation 1). Secondly, the adjusted DOX dose was calculated (equation 2), where Dose</w:t>
      </w:r>
      <w:r w:rsidRPr="000D1637">
        <w:rPr>
          <w:rFonts w:ascii="Arial" w:hAnsi="Arial" w:cs="Arial"/>
          <w:vertAlign w:val="subscript"/>
          <w:lang w:val="en-GB"/>
        </w:rPr>
        <w:t>18</w:t>
      </w:r>
      <w:r>
        <w:rPr>
          <w:rFonts w:ascii="Arial" w:hAnsi="Arial" w:cs="Arial"/>
          <w:lang w:val="en-GB"/>
        </w:rPr>
        <w:t xml:space="preserve"> is the absolute DOX dose for the typical 18-year-old boy specified by the respective treatment regimen. </w:t>
      </w:r>
    </w:p>
    <w:p w14:paraId="3DFF3606" w14:textId="77777777" w:rsidR="008E47ED" w:rsidRDefault="008E47ED" w:rsidP="008E47ED">
      <w:pPr>
        <w:spacing w:line="480" w:lineRule="auto"/>
        <w:jc w:val="both"/>
        <w:rPr>
          <w:rFonts w:ascii="Arial" w:eastAsiaTheme="minorEastAsia" w:hAnsi="Arial" w:cs="Arial"/>
          <w:lang w:val="en-GB"/>
        </w:rPr>
      </w:pPr>
      <m:oMath>
        <m:sSub>
          <m:sSubPr>
            <m:ctrlPr>
              <w:rPr>
                <w:rFonts w:ascii="Cambria Math" w:hAnsi="Cambria Math" w:cs="Arial"/>
                <w:i/>
                <w:lang w:val="en-GB"/>
              </w:rPr>
            </m:ctrlPr>
          </m:sSubPr>
          <m:e>
            <m:r>
              <w:rPr>
                <w:rFonts w:ascii="Cambria Math" w:hAnsi="Cambria Math" w:cs="Arial"/>
                <w:lang w:val="en-GB"/>
              </w:rPr>
              <m:t>CL</m:t>
            </m:r>
          </m:e>
          <m:sub>
            <m:r>
              <w:rPr>
                <w:rFonts w:ascii="Cambria Math" w:hAnsi="Cambria Math" w:cs="Arial"/>
                <w:lang w:val="en-GB"/>
              </w:rPr>
              <m:t>model-predicted</m:t>
            </m:r>
          </m:sub>
        </m:sSub>
        <m:r>
          <w:rPr>
            <w:rFonts w:ascii="Cambria Math" w:hAnsi="Cambria Math" w:cs="Arial"/>
            <w:lang w:val="en-GB"/>
          </w:rPr>
          <m:t>=9.26*</m:t>
        </m:r>
        <m:d>
          <m:dPr>
            <m:ctrlPr>
              <w:rPr>
                <w:rFonts w:ascii="Cambria Math" w:hAnsi="Cambria Math" w:cs="Arial"/>
                <w:i/>
                <w:lang w:val="en-GB"/>
              </w:rPr>
            </m:ctrlPr>
          </m:dPr>
          <m:e>
            <m:r>
              <w:rPr>
                <w:rFonts w:ascii="Cambria Math" w:hAnsi="Cambria Math" w:cs="Arial"/>
                <w:lang w:val="en-GB"/>
              </w:rPr>
              <m:t>1+</m:t>
            </m:r>
            <m:d>
              <m:dPr>
                <m:ctrlPr>
                  <w:rPr>
                    <w:rFonts w:ascii="Cambria Math" w:hAnsi="Cambria Math" w:cs="Arial"/>
                    <w:i/>
                    <w:lang w:val="en-GB"/>
                  </w:rPr>
                </m:ctrlPr>
              </m:dPr>
              <m:e>
                <m:r>
                  <w:rPr>
                    <w:rFonts w:ascii="Cambria Math" w:hAnsi="Cambria Math" w:cs="Arial"/>
                    <w:lang w:val="en-GB"/>
                  </w:rPr>
                  <m:t>BSA-0.77</m:t>
                </m:r>
              </m:e>
            </m:d>
            <m:r>
              <w:rPr>
                <w:rFonts w:ascii="Cambria Math" w:hAnsi="Cambria Math" w:cs="Arial"/>
                <w:lang w:val="en-GB"/>
              </w:rPr>
              <m:t>*1.30</m:t>
            </m:r>
          </m:e>
        </m:d>
        <m:r>
          <w:rPr>
            <w:rFonts w:ascii="Cambria Math" w:hAnsi="Cambria Math" w:cs="Arial"/>
            <w:lang w:val="en-GB"/>
          </w:rPr>
          <m:t>*</m:t>
        </m:r>
        <m:d>
          <m:dPr>
            <m:ctrlPr>
              <w:rPr>
                <w:rFonts w:ascii="Cambria Math" w:hAnsi="Cambria Math" w:cs="Arial"/>
                <w:i/>
                <w:lang w:val="en-GB"/>
              </w:rPr>
            </m:ctrlPr>
          </m:dPr>
          <m:e>
            <m:r>
              <w:rPr>
                <w:rFonts w:ascii="Cambria Math" w:hAnsi="Cambria Math" w:cs="Arial"/>
                <w:lang w:val="en-GB"/>
              </w:rPr>
              <m:t xml:space="preserve">1+ </m:t>
            </m:r>
            <m:sSup>
              <m:sSupPr>
                <m:ctrlPr>
                  <w:rPr>
                    <w:rFonts w:ascii="Cambria Math" w:hAnsi="Cambria Math" w:cs="Arial"/>
                    <w:i/>
                    <w:lang w:val="en-GB"/>
                  </w:rPr>
                </m:ctrlPr>
              </m:sSupPr>
              <m:e>
                <m:d>
                  <m:dPr>
                    <m:ctrlPr>
                      <w:rPr>
                        <w:rFonts w:ascii="Cambria Math" w:hAnsi="Cambria Math" w:cs="Arial"/>
                        <w:i/>
                        <w:lang w:val="en-GB"/>
                      </w:rPr>
                    </m:ctrlPr>
                  </m:dPr>
                  <m:e>
                    <m:f>
                      <m:fPr>
                        <m:ctrlPr>
                          <w:rPr>
                            <w:rFonts w:ascii="Cambria Math" w:hAnsi="Cambria Math" w:cs="Arial"/>
                            <w:i/>
                            <w:lang w:val="en-GB"/>
                          </w:rPr>
                        </m:ctrlPr>
                      </m:fPr>
                      <m:num>
                        <m:r>
                          <w:rPr>
                            <w:rFonts w:ascii="Cambria Math" w:hAnsi="Cambria Math" w:cs="Arial"/>
                            <w:lang w:val="en-GB"/>
                          </w:rPr>
                          <m:t>AGE</m:t>
                        </m:r>
                      </m:num>
                      <m:den>
                        <m:r>
                          <w:rPr>
                            <w:rFonts w:ascii="Cambria Math" w:hAnsi="Cambria Math" w:cs="Arial"/>
                            <w:lang w:val="en-GB"/>
                          </w:rPr>
                          <m:t>5.32</m:t>
                        </m:r>
                      </m:den>
                    </m:f>
                  </m:e>
                </m:d>
              </m:e>
              <m:sup>
                <m:r>
                  <w:rPr>
                    <w:rFonts w:ascii="Cambria Math" w:hAnsi="Cambria Math" w:cs="Arial"/>
                    <w:lang w:val="en-GB"/>
                  </w:rPr>
                  <m:t>0.286</m:t>
                </m:r>
              </m:sup>
            </m:sSup>
          </m:e>
        </m:d>
      </m:oMath>
      <w:r w:rsidRPr="00E27B4F">
        <w:rPr>
          <w:rFonts w:ascii="Arial" w:eastAsiaTheme="minorEastAsia" w:hAnsi="Arial" w:cs="Arial"/>
          <w:lang w:val="en-GB"/>
        </w:rPr>
        <w:tab/>
      </w:r>
      <w:r w:rsidRPr="00E27B4F">
        <w:rPr>
          <w:rFonts w:ascii="Arial" w:eastAsiaTheme="minorEastAsia" w:hAnsi="Arial" w:cs="Arial"/>
          <w:lang w:val="en-GB"/>
        </w:rPr>
        <w:tab/>
      </w:r>
      <w:r w:rsidRPr="00E27B4F">
        <w:rPr>
          <w:rFonts w:ascii="Arial" w:eastAsiaTheme="minorEastAsia" w:hAnsi="Arial" w:cs="Arial"/>
          <w:lang w:val="en-GB"/>
        </w:rPr>
        <w:tab/>
        <w:t>(</w:t>
      </w:r>
      <w:r>
        <w:rPr>
          <w:rFonts w:ascii="Arial" w:eastAsiaTheme="minorEastAsia" w:hAnsi="Arial" w:cs="Arial"/>
          <w:lang w:val="en-GB"/>
        </w:rPr>
        <w:t>1</w:t>
      </w:r>
      <w:r w:rsidRPr="00E27B4F">
        <w:rPr>
          <w:rFonts w:ascii="Arial" w:eastAsiaTheme="minorEastAsia" w:hAnsi="Arial" w:cs="Arial"/>
          <w:lang w:val="en-GB"/>
        </w:rPr>
        <w:t>)</w:t>
      </w:r>
    </w:p>
    <w:p w14:paraId="02C869A3" w14:textId="77777777" w:rsidR="008E47ED" w:rsidRDefault="008E47ED" w:rsidP="008E47ED">
      <w:pPr>
        <w:spacing w:line="480" w:lineRule="auto"/>
        <w:jc w:val="both"/>
        <w:rPr>
          <w:rFonts w:ascii="Arial" w:eastAsiaTheme="minorEastAsia" w:hAnsi="Arial" w:cs="Arial"/>
          <w:lang w:val="en-GB"/>
        </w:rPr>
      </w:pPr>
      <m:oMath>
        <m:sSub>
          <m:sSubPr>
            <m:ctrlPr>
              <w:rPr>
                <w:rFonts w:ascii="Cambria Math" w:hAnsi="Cambria Math" w:cs="Arial"/>
                <w:i/>
                <w:lang w:val="en-GB"/>
              </w:rPr>
            </m:ctrlPr>
          </m:sSubPr>
          <m:e>
            <m:r>
              <w:rPr>
                <w:rFonts w:ascii="Cambria Math" w:hAnsi="Cambria Math" w:cs="Arial"/>
                <w:lang w:val="en-GB"/>
              </w:rPr>
              <m:t>Dose</m:t>
            </m:r>
          </m:e>
          <m:sub>
            <m:r>
              <w:rPr>
                <w:rFonts w:ascii="Cambria Math" w:hAnsi="Cambria Math" w:cs="Arial"/>
                <w:lang w:val="en-GB"/>
              </w:rPr>
              <m:t>ind</m:t>
            </m:r>
          </m:sub>
        </m:sSub>
        <m:r>
          <w:rPr>
            <w:rFonts w:ascii="Cambria Math" w:hAnsi="Cambria Math" w:cs="Arial"/>
            <w:lang w:val="en-GB"/>
          </w:rPr>
          <m:t xml:space="preserve">= </m:t>
        </m:r>
        <m:sSub>
          <m:sSubPr>
            <m:ctrlPr>
              <w:rPr>
                <w:rFonts w:ascii="Cambria Math" w:hAnsi="Cambria Math" w:cs="Arial"/>
                <w:i/>
                <w:lang w:val="en-GB"/>
              </w:rPr>
            </m:ctrlPr>
          </m:sSubPr>
          <m:e>
            <m:r>
              <w:rPr>
                <w:rFonts w:ascii="Cambria Math" w:hAnsi="Cambria Math" w:cs="Arial"/>
                <w:lang w:val="en-GB"/>
              </w:rPr>
              <m:t>Dose</m:t>
            </m:r>
          </m:e>
          <m:sub>
            <m:r>
              <w:rPr>
                <w:rFonts w:ascii="Cambria Math" w:hAnsi="Cambria Math" w:cs="Arial"/>
                <w:lang w:val="en-GB"/>
              </w:rPr>
              <m:t>18 years</m:t>
            </m:r>
          </m:sub>
        </m:sSub>
        <m:r>
          <w:rPr>
            <w:rFonts w:ascii="Cambria Math" w:hAnsi="Cambria Math" w:cs="Arial"/>
            <w:lang w:val="en-GB"/>
          </w:rPr>
          <m:t xml:space="preserve">* </m:t>
        </m:r>
        <m:f>
          <m:fPr>
            <m:ctrlPr>
              <w:rPr>
                <w:rFonts w:ascii="Cambria Math" w:hAnsi="Cambria Math" w:cs="Arial"/>
                <w:i/>
                <w:lang w:val="en-GB"/>
              </w:rPr>
            </m:ctrlPr>
          </m:fPr>
          <m:num>
            <m:sSub>
              <m:sSubPr>
                <m:ctrlPr>
                  <w:rPr>
                    <w:rFonts w:ascii="Cambria Math" w:hAnsi="Cambria Math" w:cs="Arial"/>
                    <w:i/>
                    <w:lang w:val="en-GB"/>
                  </w:rPr>
                </m:ctrlPr>
              </m:sSubPr>
              <m:e>
                <m:r>
                  <w:rPr>
                    <w:rFonts w:ascii="Cambria Math" w:hAnsi="Cambria Math" w:cs="Arial"/>
                    <w:lang w:val="en-GB"/>
                  </w:rPr>
                  <m:t>CL</m:t>
                </m:r>
              </m:e>
              <m:sub>
                <m:r>
                  <w:rPr>
                    <w:rFonts w:ascii="Cambria Math" w:hAnsi="Cambria Math" w:cs="Arial"/>
                    <w:lang w:val="en-GB"/>
                  </w:rPr>
                  <m:t>model-predicted</m:t>
                </m:r>
              </m:sub>
            </m:sSub>
          </m:num>
          <m:den>
            <m:sSub>
              <m:sSubPr>
                <m:ctrlPr>
                  <w:rPr>
                    <w:rFonts w:ascii="Cambria Math" w:hAnsi="Cambria Math" w:cs="Arial"/>
                    <w:i/>
                    <w:lang w:val="en-GB"/>
                  </w:rPr>
                </m:ctrlPr>
              </m:sSubPr>
              <m:e>
                <m:r>
                  <w:rPr>
                    <w:rFonts w:ascii="Cambria Math" w:hAnsi="Cambria Math" w:cs="Arial"/>
                    <w:lang w:val="en-GB"/>
                  </w:rPr>
                  <m:t>CL</m:t>
                </m:r>
              </m:e>
              <m:sub>
                <m:r>
                  <w:rPr>
                    <w:rFonts w:ascii="Cambria Math" w:hAnsi="Cambria Math" w:cs="Arial"/>
                    <w:lang w:val="en-GB"/>
                  </w:rPr>
                  <m:t>18 years</m:t>
                </m:r>
              </m:sub>
            </m:sSub>
          </m:den>
        </m:f>
        <m:r>
          <w:rPr>
            <w:rFonts w:ascii="Cambria Math" w:hAnsi="Cambria Math" w:cs="Arial"/>
            <w:lang w:val="en-GB"/>
          </w:rPr>
          <m:t xml:space="preserve"> </m:t>
        </m:r>
      </m:oMath>
      <w:r w:rsidRPr="00E27B4F">
        <w:rPr>
          <w:rFonts w:ascii="Arial" w:eastAsiaTheme="minorEastAsia" w:hAnsi="Arial" w:cs="Arial"/>
          <w:lang w:val="en-GB"/>
        </w:rPr>
        <w:tab/>
      </w:r>
      <w:r w:rsidRPr="00E27B4F">
        <w:rPr>
          <w:rFonts w:ascii="Arial" w:eastAsiaTheme="minorEastAsia" w:hAnsi="Arial" w:cs="Arial"/>
          <w:lang w:val="en-GB"/>
        </w:rPr>
        <w:tab/>
      </w:r>
      <w:r w:rsidRPr="00E27B4F">
        <w:rPr>
          <w:rFonts w:ascii="Arial" w:eastAsiaTheme="minorEastAsia" w:hAnsi="Arial" w:cs="Arial"/>
          <w:lang w:val="en-GB"/>
        </w:rPr>
        <w:tab/>
      </w:r>
      <w:r w:rsidRPr="00E27B4F">
        <w:rPr>
          <w:rFonts w:ascii="Arial" w:eastAsiaTheme="minorEastAsia" w:hAnsi="Arial" w:cs="Arial"/>
          <w:lang w:val="en-GB"/>
        </w:rPr>
        <w:tab/>
      </w:r>
      <w:r w:rsidRPr="00E27B4F">
        <w:rPr>
          <w:rFonts w:ascii="Arial" w:eastAsiaTheme="minorEastAsia" w:hAnsi="Arial" w:cs="Arial"/>
          <w:lang w:val="en-GB"/>
        </w:rPr>
        <w:tab/>
      </w:r>
      <w:r w:rsidRPr="00E27B4F">
        <w:rPr>
          <w:rFonts w:ascii="Arial" w:eastAsiaTheme="minorEastAsia" w:hAnsi="Arial" w:cs="Arial"/>
          <w:lang w:val="en-GB"/>
        </w:rPr>
        <w:tab/>
      </w:r>
      <w:r w:rsidRPr="00E27B4F">
        <w:rPr>
          <w:rFonts w:ascii="Arial" w:eastAsiaTheme="minorEastAsia" w:hAnsi="Arial" w:cs="Arial"/>
          <w:lang w:val="en-GB"/>
        </w:rPr>
        <w:tab/>
        <w:t>(</w:t>
      </w:r>
      <w:r>
        <w:rPr>
          <w:rFonts w:ascii="Arial" w:eastAsiaTheme="minorEastAsia" w:hAnsi="Arial" w:cs="Arial"/>
          <w:lang w:val="en-GB"/>
        </w:rPr>
        <w:t>2</w:t>
      </w:r>
      <w:r w:rsidRPr="00E27B4F">
        <w:rPr>
          <w:rFonts w:ascii="Arial" w:eastAsiaTheme="minorEastAsia" w:hAnsi="Arial" w:cs="Arial"/>
          <w:lang w:val="en-GB"/>
        </w:rPr>
        <w:t>)</w:t>
      </w:r>
    </w:p>
    <w:p w14:paraId="5D894371" w14:textId="77777777" w:rsidR="008E47ED" w:rsidRDefault="008E47ED" w:rsidP="008E47ED">
      <w:pPr>
        <w:spacing w:line="480" w:lineRule="auto"/>
        <w:jc w:val="both"/>
        <w:rPr>
          <w:rFonts w:ascii="Arial" w:hAnsi="Arial" w:cs="Arial"/>
          <w:lang w:val="en-GB"/>
        </w:rPr>
      </w:pPr>
      <w:r>
        <w:rPr>
          <w:rFonts w:ascii="Arial" w:hAnsi="Arial" w:cs="Arial"/>
          <w:lang w:val="en-GB"/>
        </w:rPr>
        <w:t>Based on the observed and adjusted DOX doses, observed and dose-adjusted AUC values were calculated according to equation 3 with CL</w:t>
      </w:r>
      <w:r w:rsidRPr="000A40EF">
        <w:rPr>
          <w:rFonts w:ascii="Arial" w:hAnsi="Arial" w:cs="Arial"/>
          <w:vertAlign w:val="subscript"/>
          <w:lang w:val="en-GB"/>
        </w:rPr>
        <w:t>EPOC</w:t>
      </w:r>
      <w:r>
        <w:rPr>
          <w:rFonts w:ascii="Arial" w:hAnsi="Arial" w:cs="Arial"/>
          <w:lang w:val="en-GB"/>
        </w:rPr>
        <w:t xml:space="preserve"> denominating the empirical Bayesian clearance estimates derived from the EPOC-MS-001-Doxo data.</w:t>
      </w:r>
    </w:p>
    <w:p w14:paraId="75ED2CDA" w14:textId="77777777" w:rsidR="008E47ED" w:rsidRDefault="008E47ED" w:rsidP="008E47ED">
      <w:pPr>
        <w:spacing w:line="480" w:lineRule="auto"/>
        <w:jc w:val="both"/>
        <w:rPr>
          <w:rFonts w:ascii="Arial" w:hAnsi="Arial" w:cs="Arial"/>
          <w:lang w:val="en-GB"/>
        </w:rPr>
      </w:pPr>
      <m:oMath>
        <m:r>
          <w:rPr>
            <w:rFonts w:ascii="Cambria Math" w:hAnsi="Cambria Math" w:cs="Arial"/>
            <w:lang w:val="en-GB"/>
          </w:rPr>
          <m:t xml:space="preserve">AUC= </m:t>
        </m:r>
        <m:f>
          <m:fPr>
            <m:type m:val="lin"/>
            <m:ctrlPr>
              <w:rPr>
                <w:rFonts w:ascii="Cambria Math" w:hAnsi="Cambria Math" w:cs="Arial"/>
                <w:i/>
                <w:lang w:val="en-GB"/>
              </w:rPr>
            </m:ctrlPr>
          </m:fPr>
          <m:num>
            <m:r>
              <w:rPr>
                <w:rFonts w:ascii="Cambria Math" w:hAnsi="Cambria Math" w:cs="Arial"/>
                <w:lang w:val="en-GB"/>
              </w:rPr>
              <m:t>Dose</m:t>
            </m:r>
          </m:num>
          <m:den>
            <m:sSub>
              <m:sSubPr>
                <m:ctrlPr>
                  <w:rPr>
                    <w:rFonts w:ascii="Cambria Math" w:hAnsi="Cambria Math" w:cs="Arial"/>
                    <w:i/>
                    <w:lang w:val="en-GB"/>
                  </w:rPr>
                </m:ctrlPr>
              </m:sSubPr>
              <m:e>
                <m:r>
                  <w:rPr>
                    <w:rFonts w:ascii="Cambria Math" w:hAnsi="Cambria Math" w:cs="Arial"/>
                    <w:lang w:val="en-GB"/>
                  </w:rPr>
                  <m:t>CL</m:t>
                </m:r>
              </m:e>
              <m:sub>
                <m:r>
                  <w:rPr>
                    <w:rFonts w:ascii="Cambria Math" w:hAnsi="Cambria Math" w:cs="Arial"/>
                    <w:lang w:val="en-GB"/>
                  </w:rPr>
                  <m:t>EPOC</m:t>
                </m:r>
              </m:sub>
            </m:sSub>
          </m:den>
        </m:f>
      </m:oMath>
      <w:r>
        <w:rPr>
          <w:rFonts w:ascii="Arial" w:eastAsiaTheme="minorEastAsia" w:hAnsi="Arial" w:cs="Arial"/>
          <w:lang w:val="en-GB"/>
        </w:rPr>
        <w:tab/>
      </w:r>
      <w:r>
        <w:rPr>
          <w:rFonts w:ascii="Arial" w:eastAsiaTheme="minorEastAsia" w:hAnsi="Arial" w:cs="Arial"/>
          <w:lang w:val="en-GB"/>
        </w:rPr>
        <w:tab/>
      </w:r>
      <w:r>
        <w:rPr>
          <w:rFonts w:ascii="Arial" w:eastAsiaTheme="minorEastAsia" w:hAnsi="Arial" w:cs="Arial"/>
          <w:lang w:val="en-GB"/>
        </w:rPr>
        <w:tab/>
      </w:r>
      <w:r>
        <w:rPr>
          <w:rFonts w:ascii="Arial" w:eastAsiaTheme="minorEastAsia" w:hAnsi="Arial" w:cs="Arial"/>
          <w:lang w:val="en-GB"/>
        </w:rPr>
        <w:tab/>
      </w:r>
      <w:r>
        <w:rPr>
          <w:rFonts w:ascii="Arial" w:eastAsiaTheme="minorEastAsia" w:hAnsi="Arial" w:cs="Arial"/>
          <w:lang w:val="en-GB"/>
        </w:rPr>
        <w:tab/>
      </w:r>
      <w:r>
        <w:rPr>
          <w:rFonts w:ascii="Arial" w:eastAsiaTheme="minorEastAsia" w:hAnsi="Arial" w:cs="Arial"/>
          <w:lang w:val="en-GB"/>
        </w:rPr>
        <w:tab/>
      </w:r>
      <w:r>
        <w:rPr>
          <w:rFonts w:ascii="Arial" w:eastAsiaTheme="minorEastAsia" w:hAnsi="Arial" w:cs="Arial"/>
          <w:lang w:val="en-GB"/>
        </w:rPr>
        <w:tab/>
      </w:r>
      <w:r>
        <w:rPr>
          <w:rFonts w:ascii="Arial" w:eastAsiaTheme="minorEastAsia" w:hAnsi="Arial" w:cs="Arial"/>
          <w:lang w:val="en-GB"/>
        </w:rPr>
        <w:tab/>
      </w:r>
      <w:r>
        <w:rPr>
          <w:rFonts w:ascii="Arial" w:eastAsiaTheme="minorEastAsia" w:hAnsi="Arial" w:cs="Arial"/>
          <w:lang w:val="en-GB"/>
        </w:rPr>
        <w:tab/>
      </w:r>
      <w:r>
        <w:rPr>
          <w:rFonts w:ascii="Arial" w:eastAsiaTheme="minorEastAsia" w:hAnsi="Arial" w:cs="Arial"/>
          <w:lang w:val="en-GB"/>
        </w:rPr>
        <w:tab/>
        <w:t>(3)</w:t>
      </w:r>
    </w:p>
    <w:p w14:paraId="26DEA022" w14:textId="77777777" w:rsidR="008E47ED" w:rsidRDefault="008E47ED" w:rsidP="008E47ED">
      <w:pPr>
        <w:spacing w:line="480" w:lineRule="auto"/>
        <w:jc w:val="both"/>
        <w:rPr>
          <w:rFonts w:ascii="Arial" w:hAnsi="Arial" w:cs="Arial"/>
          <w:lang w:val="en-GB"/>
        </w:rPr>
      </w:pPr>
      <w:r>
        <w:rPr>
          <w:rFonts w:ascii="Arial" w:hAnsi="Arial" w:cs="Arial"/>
          <w:lang w:val="en-GB"/>
        </w:rPr>
        <w:t xml:space="preserve">To allow comparison across different treatment regimens and to illustrate deviations from the target, </w:t>
      </w:r>
      <w:r w:rsidRPr="006B2F71">
        <w:rPr>
          <w:rFonts w:ascii="Arial" w:hAnsi="Arial" w:cs="Arial"/>
          <w:lang w:val="en-GB"/>
        </w:rPr>
        <w:t xml:space="preserve">observed </w:t>
      </w:r>
      <w:r>
        <w:rPr>
          <w:rFonts w:ascii="Arial" w:hAnsi="Arial" w:cs="Arial"/>
          <w:lang w:val="en-GB"/>
        </w:rPr>
        <w:t xml:space="preserve">and dose-adjusted </w:t>
      </w:r>
      <w:r w:rsidRPr="006B2F71">
        <w:rPr>
          <w:rFonts w:ascii="Arial" w:hAnsi="Arial" w:cs="Arial"/>
          <w:lang w:val="en-GB"/>
        </w:rPr>
        <w:t>AUC values were normalised to the</w:t>
      </w:r>
      <w:r>
        <w:rPr>
          <w:rFonts w:ascii="Arial" w:hAnsi="Arial" w:cs="Arial"/>
          <w:lang w:val="en-GB"/>
        </w:rPr>
        <w:t xml:space="preserve"> regimen-specific</w:t>
      </w:r>
      <w:r w:rsidRPr="006B2F71">
        <w:rPr>
          <w:rFonts w:ascii="Arial" w:hAnsi="Arial" w:cs="Arial"/>
          <w:lang w:val="en-GB"/>
        </w:rPr>
        <w:t xml:space="preserve"> target AUC. Bias and precision were calculated for both groups as median prediction error and median absolute prediction error according to</w:t>
      </w:r>
      <w:r>
        <w:rPr>
          <w:rFonts w:ascii="Arial" w:hAnsi="Arial" w:cs="Arial"/>
          <w:lang w:val="en-GB"/>
        </w:rPr>
        <w:t xml:space="preserve"> </w:t>
      </w:r>
      <w:proofErr w:type="spellStart"/>
      <w:r>
        <w:rPr>
          <w:rFonts w:ascii="Arial" w:hAnsi="Arial" w:cs="Arial"/>
          <w:lang w:val="en-GB"/>
        </w:rPr>
        <w:t>Sheiner</w:t>
      </w:r>
      <w:proofErr w:type="spellEnd"/>
      <w:r>
        <w:rPr>
          <w:rFonts w:ascii="Arial" w:hAnsi="Arial" w:cs="Arial"/>
          <w:lang w:val="en-GB"/>
        </w:rPr>
        <w:t xml:space="preserve"> and Beal</w:t>
      </w:r>
      <w:r w:rsidRPr="006B2F71">
        <w:rPr>
          <w:rFonts w:ascii="Arial" w:hAnsi="Arial" w:cs="Arial"/>
          <w:lang w:val="en-GB"/>
        </w:rPr>
        <w:t xml:space="preserve"> </w:t>
      </w:r>
      <w:sdt>
        <w:sdtPr>
          <w:rPr>
            <w:rFonts w:ascii="Arial" w:hAnsi="Arial" w:cs="Arial"/>
            <w:lang w:val="en-GB"/>
          </w:rPr>
          <w:alias w:val="Don't edit this field"/>
          <w:tag w:val="CitaviPlaceholder#e5977f30-5ff4-4acb-8ad6-aed402adb42d"/>
          <w:id w:val="1304274486"/>
          <w:placeholder>
            <w:docPart w:val="1D2D503D82C04A7497F68122E83773A7"/>
          </w:placeholder>
        </w:sdtPr>
        <w:sdtContent>
          <w:r>
            <w:rPr>
              <w:rFonts w:ascii="Arial" w:hAnsi="Arial" w:cs="Arial"/>
              <w:lang w:val="en-GB"/>
            </w:rPr>
            <w:fldChar w:fldCharType="begin"/>
          </w:r>
          <w:r>
            <w:rPr>
              <w:rFonts w:ascii="Arial" w:hAnsi="Arial" w:cs="Arial"/>
              <w:lang w:val="en-GB"/>
            </w:rPr>
            <w:instrText>ADDIN CitaviPlaceholder{eyIkaWQiOiIxIiwiRW50cmllcyI6W3siJGlkIjoiMiIsIklkIjoiZDI5Y2VlNzMtNzBiOS00MjkxLWEyZmItMjAwMGFmOTQyYjMzIiwiUmFuZ2VMZW5ndGgiOjQsIlJlZmVyZW5jZUlkIjoiNTE3MjAxMDktZjI4ZS00OTllLWIwYjYtYzk3OWFkOWI2ZmVjIiwiUmVmZXJlbmNlIjp7IiRpZCI6IjMiLCJBYnN0cmFjdENvbXBsZXhpdHkiOjAsIkFic3RyYWN0U291cmNlVGV4dEZvcm1hdCI6MCwiQXV0aG9ycyI6W3siJGlkIjoiNCIsIkZpcnN0TmFtZSI6Ikxld2lzIiwiTGFzdE5hbWUiOiJTaGVpbmVyIiwiTWlkZGxlTmFtZSI6IkIuIiwiUHJvdGVjdGVkIjpmYWxzZSwiU2V4IjoyLCJDcmVhdGVkQnkiOiJfcyIsIkNyZWF0ZWRPbiI6IjIwMTYtMTAtMDVUMDk6NDM6NTUiLCJNb2RpZmllZEJ5IjoiX0NocmlzdGlhbiBTaWViZWwiLCJJZCI6ImZhNjIzMDJhLTkzM2MtNDUyYy1iYjVkLTE5NzY0MjhhNzEyNiIsIk1vZGlmaWVkT24iOiIyMDE4LTEwLTMxVDE1OjI4OjIyIiwiUHJvamVjdCI6eyIkaWQiOiI1In19LHsiJGlkIjoiNiIsIkZpcnN0TmFtZSI6IlN0dWFydCIsIkxhc3ROYW1lIjoiQmVhbCIsIk1pZGRsZU5hbWUiOiJMLiIsIlByb3RlY3RlZCI6ZmFsc2UsIlNleCI6MiwiQ3JlYXRlZEJ5IjoiX3MiLCJDcmVhdGVkT24iOiIyMDE4LTA3LTI1VDEzOjIzOjEyIiwiTW9kaWZpZWRCeSI6Il9DaHJpc3RpYW4gU2llYmVsIiwiSWQiOiI3NjA0ZjFkYi1hOGE2LTRlOGItOTA4My00YmI4MTAzOTJmYjgiLCJNb2RpZmllZE9uIjoiMjAxOC0xMC0zMVQxNToyODoyMiIsIlByb2plY3QiOnsiJHJlZiI6IjUifX1dLCJDaXRhdGlvbktleVVwZGF0ZVR5cGUiOjAsIkNvbGxhYm9yYXRvcnMiOltdLCJEb2kiOiIxMC4xMDA3L0JGMDEwNjA4OTMiLCJFZGl0b3JzIjpbXSwiRXZhbHVhdGlvbkNvbXBsZXhpdHkiOjAsIkV2YWx1YXRpb25Tb3VyY2VUZXh0Rm9ybWF0IjowLCJHcm91cHMiOltdLCJIYXNMYWJlbDEiOmZhbHNlLCJIYXNMYWJlbDIiOmZhbHNlLCJLZXl3b3JkcyI6W10sIkxvY2F0aW9ucyI6W3siJGlkIjoiNyIsIkFkZHJlc3MiOnsiJGlkIjoiOCIsIkxpbmtlZFJlc291cmNlU3RhdHVzIjo4LCJPcmlnaW5hbFN0cmluZyI6IjEwLjEwMDcvQkYwMTA2MDg5MyIsIkxpbmtlZFJlc291cmNlVHlwZSI6NSwiVXJpU3RyaW5nIjoiaHR0cHM6Ly9kb2kub3JnLzEwLjEwMDcvQkYwMTA2MDg5MyIsIlByb3BlcnRpZXMiOnsiJGlkIjoiOSJ9fSwiQW5ub3RhdGlvbnMiOltdLCJMb2NhdGlvblR5cGUiOjAsIk1pcnJvcnNSZWZlcmVuY2VQcm9wZXJ0eUlkIjoxMjgsIkNyZWF0ZWRCeSI6Il9zIiwiQ3JlYXRlZE9uIjoiMjAxOC0wNy0yNVQxMzoyMzoxMiIsIk1vZGlmaWVkQnkiOiJfQ2hyaXN0aWFuIFNpZWJlbCIsIklkIjoiNTI1MDVmYjUtM2UxNy00MmNmLWEyNjYtMjVhYWJkYjg4ZDI5IiwiTW9kaWZpZWRPbiI6IjIwMTgtMTAtMzFUMTU6Mjg6MzQiLCJQcm9qZWN0Ijp7IiRyZWYiOiI1In19XSwiTnVtYmVyIjoiNCIsIk9yZ2FuaXphdGlvbnMiOltdLCJPdGhlcnNJbnZvbHZlZCI6W10sIlBhZ2VSYW5nZSI6IjxzcD5cclxuICA8bj41MDM8L24+XHJcbiAgPGluPnRydWU8L2luPlxyXG4gIDxvcz41MDM8L29zPlxyXG4gIDxwcz41MDM8L3BzPlxyXG48L3NwPlxyXG48ZXA+XHJcbiAgPG4+NTEyPC9uPlxyXG4gIDxpbj50cnVlPC9pbj5cclxuICA8b3M+NTEyPC9vcz5cclxuICA8cHM+NTEyPC9wcz5cclxuPC9lcD5cclxuPG9zPjUwMy01MTI8L29zPiIsIlBhZ2VSYW5nZU51bWJlciI6NTAzLCJQYWdlUmFuZ2VOdW1iZXJpbmdUeXBlIjoiUGFnZSIsIlBhZ2VSYW5nZU51bWVyYWxTeXN0ZW0iOiJBcmFiaWMiLCJQZXJpb2RpY2FsIjp7IiRpZCI6IjEwIiwiSXNzbiI6IjAwOTAtNDY2WCIsIk5hbWUiOiJKb3VybmFsIG9mIFBoYXJtYWNva2luZXRpY3MgYW5kIEJpb3BoYXJtYWNldXRpY3MiLCJQYWdpbmF0aW9uIjowLCJQcm90ZWN0ZWQiOmZhbHNlLCJDcmVhdGVkQnkiOiJfcyIsIkNyZWF0ZWRPbiI6IjIwMTYtMTItMjFUMTU6NDM6MTEiLCJNb2RpZmllZEJ5IjoiX0NocmlzdGlhbiBTaWViZWwiLCJJZCI6IjU0NjFjYjc3LTA4OGQtNDk0OS1iMjQ4LTVhZmQ2N2JjM2Y2NCIsIk1vZGlmaWVkT24iOiIyMDE4LTEwLTMxVDE1OjI4OjIyIiwiUHJvamVjdCI6eyIkcmVmIjoiNSJ9fSwiUHVibGlzaGVycyI6W10sIlF1b3RhdGlvbnMiOltdLCJSZWZlcmVuY2VUeXBlIjoiSm91cm5hbEFydGljbGUiLCJTaG9ydFRpdGxlIjoiU2hlaW5lciwgQmVhbCAxOTgxIOKAkyBTb21lIHN1Z2dlc3Rpb25zIGZvciBtZWFzdXJpbmcgcHJlZGljdGl2ZSIsIlNob3J0VGl0bGVVcGRhdGVUeXBlIjowLCJTb3VyY2VPZkJpYmxpb2dyYXBoaWNJbmZvcm1hdGlvbiI6IkNyb3NzUmVmIiwiU3RhdGljSWRzIjpbIjg3NGMyZDhiLTMyMmMtNGQ5Yi04MjJiLWZlZmIyMDY5Njc3ZCJdLCJUYWJsZU9mQ29udGVudHNDb21wbGV4aXR5IjowLCJUYWJsZU9mQ29udGVudHNTb3VyY2VUZXh0Rm9ybWF0IjowLCJUYXNrcyI6W10sIlRpdGxlIjoiU29tZSBzdWdnZXN0aW9ucyBmb3IgbWVhc3VyaW5nIHByZWRpY3RpdmUgcGVyZm9ybWFuY2UiLCJUcmFuc2xhdG9ycyI6W10sIlZvbHVtZSI6IjkiLCJZZWFyIjoiMTk4MSIsIlllYXJSZXNvbHZlZCI6IjE5ODEiLCJDcmVhdGVkQnkiOiJfcyIsIkNyZWF0ZWRPbiI6IjIwMTgtMDctMjVUMTM6MjM6MTIiLCJNb2RpZmllZEJ5IjoiX1NpZWJlbGNoIiwiSWQiOiI1MTcyMDEwOS1mMjhlLTQ5OWUtYjBiNi1jOTc5YWQ5YjZmZWMiLCJNb2RpZmllZE9uIjoiMjAxOS0xMi0wNlQxMjozNjowNiIsIlByb2plY3QiOnsiJHJlZiI6IjUifX0sIlVzZU51bWJlcmluZ1R5cGVPZlBhcmVudERvY3VtZW50IjpmYWxzZSwiWWVhck9ubHkiOnRydWV9XSwiRm9ybWF0dGVkVGV4dCI6eyIkaWQiOiIxMSIsIkNvdW50IjoxLCJUZXh0VW5pdHMiOlt7IiRpZCI6IjEyIiwiRm9udFN0eWxlIjp7IiRpZCI6IjEzIiwiTmV1dHJhbCI6dHJ1ZX0sIlJlYWRpbmdPcmRlciI6MSwiVGV4dCI6IlsxOV0ifV19LCJUYWciOiJDaXRhdmlQbGFjZWhvbGRlciNlNTk3N2YzMC01ZmY0LTRhY2ItOGFkNi1hZWQ0MDJhZGI0MmQiLCJUZXh0IjoiWzE5XSIsIldBSVZlcnNpb24iOiI2LjIuMC4xMiJ9}</w:instrText>
          </w:r>
          <w:r>
            <w:rPr>
              <w:rFonts w:ascii="Arial" w:hAnsi="Arial" w:cs="Arial"/>
              <w:lang w:val="en-GB"/>
            </w:rPr>
            <w:fldChar w:fldCharType="separate"/>
          </w:r>
          <w:r>
            <w:rPr>
              <w:rFonts w:ascii="Arial" w:hAnsi="Arial" w:cs="Arial"/>
              <w:lang w:val="en-GB"/>
            </w:rPr>
            <w:t>[19]</w:t>
          </w:r>
          <w:r>
            <w:rPr>
              <w:rFonts w:ascii="Arial" w:hAnsi="Arial" w:cs="Arial"/>
              <w:lang w:val="en-GB"/>
            </w:rPr>
            <w:fldChar w:fldCharType="end"/>
          </w:r>
        </w:sdtContent>
      </w:sdt>
      <w:r w:rsidRPr="006B2F71">
        <w:rPr>
          <w:rFonts w:ascii="Arial" w:hAnsi="Arial" w:cs="Arial"/>
          <w:lang w:val="en-GB"/>
        </w:rPr>
        <w:t>. The</w:t>
      </w:r>
      <w:r w:rsidRPr="009C7337">
        <w:rPr>
          <w:rFonts w:ascii="Arial" w:hAnsi="Arial" w:cs="Arial"/>
          <w:lang w:val="en-GB"/>
        </w:rPr>
        <w:t xml:space="preserve"> probability to attain a target range of </w:t>
      </w:r>
      <w:r>
        <w:rPr>
          <w:rFonts w:ascii="Arial" w:hAnsi="Arial" w:cs="Arial"/>
          <w:lang w:val="en-GB"/>
        </w:rPr>
        <w:t>80 – 125 %</w:t>
      </w:r>
      <w:r w:rsidRPr="009C7337">
        <w:rPr>
          <w:rFonts w:ascii="Arial" w:hAnsi="Arial" w:cs="Arial"/>
          <w:lang w:val="en-GB"/>
        </w:rPr>
        <w:t xml:space="preserve"> was calculated for both groups. The range of </w:t>
      </w:r>
      <w:r>
        <w:rPr>
          <w:rFonts w:ascii="Arial" w:hAnsi="Arial" w:cs="Arial"/>
          <w:lang w:val="en-GB"/>
        </w:rPr>
        <w:t xml:space="preserve">80 – </w:t>
      </w:r>
      <w:r w:rsidRPr="00B12921">
        <w:rPr>
          <w:rFonts w:ascii="Arial" w:hAnsi="Arial" w:cs="Arial"/>
          <w:lang w:val="en-GB"/>
        </w:rPr>
        <w:t xml:space="preserve">125 % around the target AUC was adopted from bioequivalence standards </w:t>
      </w:r>
      <w:sdt>
        <w:sdtPr>
          <w:rPr>
            <w:rFonts w:ascii="Arial" w:hAnsi="Arial" w:cs="Arial"/>
            <w:lang w:val="en-GB"/>
          </w:rPr>
          <w:alias w:val="Don't edit this field"/>
          <w:tag w:val="CitaviPlaceholder#0c666030-1608-487c-ae65-3654a15abb21"/>
          <w:id w:val="-782100481"/>
          <w:placeholder>
            <w:docPart w:val="1D2D503D82C04A7497F68122E83773A7"/>
          </w:placeholder>
        </w:sdtPr>
        <w:sdtContent>
          <w:r>
            <w:rPr>
              <w:rFonts w:ascii="Arial" w:hAnsi="Arial" w:cs="Arial"/>
              <w:lang w:val="en-GB"/>
            </w:rPr>
            <w:fldChar w:fldCharType="begin"/>
          </w:r>
          <w:r>
            <w:rPr>
              <w:rFonts w:ascii="Arial" w:hAnsi="Arial" w:cs="Arial"/>
              <w:lang w:val="en-GB"/>
            </w:rPr>
            <w:instrText>ADDIN CitaviPlaceholder{eyIkaWQiOiIxIiwiRW50cmllcyI6W3siJGlkIjoiMiIsIklkIjoiYTAyMDk3MDQtMDQ0Ni00ODA3LWFhMGYtYTExMmE3ZGE5ZjZhIiwiUmFuZ2VMZW5ndGgiOjQsIlJlZmVyZW5jZUlkIjoiY2E2M2MxNTYtM2M4Ny00OWE2LWI4ZTAtMmY1MDcxMmJjYmQyIiwiUmVmZXJlbmNlIjp7IiRpZCI6IjMiLCJBYnN0cmFjdENvbXBsZXhpdHkiOjAsIkFic3RyYWN0U291cmNlVGV4dEZvcm1hdCI6MCwiQWNjZXNzRGF0ZSI6IjE0LjAyLjIwMTkiLCJBdXRob3JzIjpbeyIkaWQiOiI0IiwiTGFzdE5hbWUiOiJFTUVBIiwiUHJvdGVjdGVkIjpmYWxzZSwiU2V4IjowLCJDcmVhdGVkQnkiOiJfQ2hyaXN0aWFuIFNpZWJlbCIsIkNyZWF0ZWRPbiI6IjIwMTktMDItMTVUMTE6NTM6NDgiLCJNb2RpZmllZEJ5IjoiX0NocmlzdGlhbiBTaWViZWwiLCJJZCI6IjY3ODdmZTkwLWFkZjUtNDdiMy1iNjQ2LWMzMjQ4YTY1YzZiOCIsIk1vZGlmaWVkT24iOiIyMDE5LTAyLTE1VDExOjUzOjQ4IiwiUHJvamVjdCI6eyIkaWQiOiI1In19XSwiQ2l0YXRpb25LZXlVcGRhdGVUeXBlIjowLCJDb2xsYWJvcmF0b3JzIjpbXSwiQ292ZXJQYXRoIjp7IiRpZCI6IjYiLCJMaW5rZWRSZXNvdXJjZVN0YXR1cyI6OCwiTGlua2VkUmVzb3VyY2VUeXBlIjoyLCJVcmlTdHJpbmciOiJjYTYzYzE1Ni0zYzg3LTQ5YTYtYjhlMC0yZjUwNzEyYmNiZDIiLCJQcm9wZXJ0aWVzIjp7IiRpZCI6IjcifX0sIkRhdGUiOiIyMC8wMS8yMDEwIiwiRWRpdG9ycyI6W10sIkV2YWx1YXRpb25Db21wbGV4aXR5IjowLCJFdmFsdWF0aW9uU291cmNlVGV4dEZvcm1hdCI6MCwiR3JvdXBzIjpbXSwiSGFzTGFiZWwxIjpmYWxzZSwiSGFzTGFiZWwyIjpmYWxzZSwiS2V5d29yZHMiOltdLCJMb2NhdGlvbnMiOlt7IiRpZCI6IjgiLCJBZGRyZXNzIjp7IiRpZCI6IjkiLCJMaW5rZWRSZXNvdXJjZVN0YXR1cyI6OCwiT3JpZ2luYWxTdHJpbmciOiJodHRwczovL3d3dy5lbWEuZXVyb3BhLmV1L2VuL2ludmVzdGlnYXRpb24tYmlvZXF1aXZhbGVuY2UiLCJMaW5rZWRSZXNvdXJjZVR5cGUiOjUsIlVyaVN0cmluZyI6Imh0dHBzOi8vd3d3LmVtYS5ldXJvcGEuZXUvZW4vaW52ZXN0aWdhdGlvbi1iaW9lcXVpdmFsZW5jZSIsIlByb3BlcnRpZXMiOnsiJGlkIjoiMTAifX0sIkFubm90YXRpb25zIjpbXSwiTG9jYXRpb25UeXBlIjowLCJNaXJyb3JzUmVmZXJlbmNlUHJvcGVydHlJZCI6MTUxLCJDcmVhdGVkQnkiOiJfQ2hyaXN0aWFuIFNpZWJlbCIsIkNyZWF0ZWRPbiI6IjIwMTktMDItMTVUMTM6MDY6MzQiLCJNb2RpZmllZEJ5IjoiX0NocmlzdGlhbiBTaWViZWwiLCJJZCI6ImFiMjdlOTBlLWJhYjEtNDI2Zi04OWRlLTQ0YWY4YzI3NTQ3ZSIsIk1vZGlmaWVkT24iOiIyMDE5LTAyLTE1VDEzOjA2OjM0IiwiUHJvamVjdCI6eyIkcmVmIjoiNSJ9fV0sIk9ubGluZUFkZHJlc3MiOiJodHRwczovL3d3dy5lbWEuZXVyb3BhLmV1L2VuL2ludmVzdGlnYXRpb24tYmlvZXF1aXZhbGVuY2UiLCJPcmdhbml6YXRpb25zIjpbXSwiT3RoZXJzSW52b2x2ZWQiOltdLCJQYWdlQ291bnQiOiIyNyIsIlBhZ2VDb3VudE51bWVyYWxTeXN0ZW0iOiJBcmFiaWMiLCJQdWJsaXNoZXJzIjpbXSwiUXVvdGF0aW9ucyI6W10sIlJlZmVyZW5jZVR5cGUiOiJJbnRlcm5ldERvY3VtZW50IiwiU2hvcnRUaXRsZSI6IkVNRUEgMjAxMCDigJMgR3VpZGVsaW5lIG9uIHRoZSBJbnZlc3RpZ2F0aW9uIiwiU2hvcnRUaXRsZVVwZGF0ZVR5cGUiOjAsIlN0YXRpY0lkcyI6WyIxM2JiYWZkYS1iNDc2LTQyYzUtOTMwZi04MjNhZmUzNzRjZTYiXSwiU3VidGl0bGUiOiJDUE1QL0VXUC9RV1AvMTQwMS85OCBSZXYuIDEvIENvcnIiLCJUYWJsZU9mQ29udGVudHNDb21wbGV4aXR5IjowLCJUYWJsZU9mQ29udGVudHNTb3VyY2VUZXh0Rm9ybWF0IjowLCJUYXNrcyI6W10sIlRpdGxlIjoiR3VpZGVsaW5lIG9uIHRoZSBJbnZlc3RpZ2F0aW9uIG9mIEJpb2VxdWl2YWxlbmNlIiwiVHJhbnNsYXRvcnMiOltdLCJZZWFyIjoiMjAxMCIsIlllYXJSZXNvbHZlZCI6IjIwMTAiLCJDcmVhdGVkQnkiOiJfQ2hyaXN0aWFuIFNpZWJlbCIsIkNyZWF0ZWRPbiI6IjIwMTktMDItMTRUMDg6Mjk6MTMiLCJNb2RpZmllZEJ5IjoiX1NpZWJlbGNoIiwiSWQiOiJjYTYzYzE1Ni0zYzg3LTQ5YTYtYjhlMC0yZjUwNzEyYmNiZDIiLCJNb2RpZmllZE9uIjoiMjAxOS0xMi0wNlQxMjozNjowNiIsIlByb2plY3QiOnsiJHJlZiI6IjUifX0sIlVzZU51bWJlcmluZ1R5cGVPZlBhcmVudERvY3VtZW50IjpmYWxzZX1dLCJGb3JtYXR0ZWRUZXh0Ijp7IiRpZCI6IjExIiwiQ291bnQiOjEsIlRleHRVbml0cyI6W3siJGlkIjoiMTIiLCJGb250U3R5bGUiOnsiJGlkIjoiMTMiLCJOZXV0cmFsIjp0cnVlfSwiUmVhZGluZ09yZGVyIjoxLCJUZXh0IjoiWzIwXSJ9XX0sIlRhZyI6IkNpdGF2aVBsYWNlaG9sZGVyIzBjNjY2MDMwLTE2MDgtNDg3Yy1hZTY1LTM2NTRhMTVhYmIyMSIsIlRleHQiOiJbMjBdIiwiV0FJVmVyc2lvbiI6IjYuMi4wLjEyIn0=}</w:instrText>
          </w:r>
          <w:r>
            <w:rPr>
              <w:rFonts w:ascii="Arial" w:hAnsi="Arial" w:cs="Arial"/>
              <w:lang w:val="en-GB"/>
            </w:rPr>
            <w:fldChar w:fldCharType="separate"/>
          </w:r>
          <w:r>
            <w:rPr>
              <w:rFonts w:ascii="Arial" w:hAnsi="Arial" w:cs="Arial"/>
              <w:lang w:val="en-GB"/>
            </w:rPr>
            <w:t>[20]</w:t>
          </w:r>
          <w:r>
            <w:rPr>
              <w:rFonts w:ascii="Arial" w:hAnsi="Arial" w:cs="Arial"/>
              <w:lang w:val="en-GB"/>
            </w:rPr>
            <w:fldChar w:fldCharType="end"/>
          </w:r>
        </w:sdtContent>
      </w:sdt>
      <w:r w:rsidRPr="00B12921">
        <w:rPr>
          <w:rFonts w:ascii="Arial" w:hAnsi="Arial" w:cs="Arial"/>
          <w:lang w:val="en-GB"/>
        </w:rPr>
        <w:t>.</w:t>
      </w:r>
    </w:p>
    <w:p w14:paraId="45B1F26C" w14:textId="77777777" w:rsidR="008E47ED" w:rsidRDefault="008E47ED" w:rsidP="008E47ED">
      <w:pPr>
        <w:spacing w:line="480" w:lineRule="auto"/>
        <w:jc w:val="both"/>
        <w:rPr>
          <w:rFonts w:ascii="Arial" w:hAnsi="Arial" w:cs="Arial"/>
          <w:lang w:val="en-GB"/>
        </w:rPr>
      </w:pPr>
    </w:p>
    <w:p w14:paraId="56ADEA4E" w14:textId="77777777" w:rsidR="008E47ED" w:rsidRPr="009C7337" w:rsidRDefault="008E47ED" w:rsidP="008E47ED">
      <w:pPr>
        <w:spacing w:line="480" w:lineRule="auto"/>
        <w:jc w:val="both"/>
        <w:rPr>
          <w:rFonts w:ascii="Arial" w:hAnsi="Arial" w:cs="Arial"/>
          <w:lang w:val="en-GB"/>
        </w:rPr>
      </w:pPr>
      <w:r>
        <w:rPr>
          <w:rFonts w:ascii="Arial" w:hAnsi="Arial" w:cs="Arial"/>
          <w:lang w:val="en-GB"/>
        </w:rPr>
        <w:t>Data and statistical analysis</w:t>
      </w:r>
    </w:p>
    <w:p w14:paraId="6902A0B4" w14:textId="77777777" w:rsidR="008E47ED" w:rsidRPr="009C7337" w:rsidRDefault="008E47ED" w:rsidP="008E47ED">
      <w:pPr>
        <w:spacing w:line="480" w:lineRule="auto"/>
        <w:jc w:val="both"/>
        <w:rPr>
          <w:rFonts w:ascii="Arial" w:hAnsi="Arial" w:cs="Arial"/>
          <w:lang w:val="en-GB"/>
        </w:rPr>
      </w:pPr>
      <w:r w:rsidRPr="00991A8C">
        <w:rPr>
          <w:rFonts w:ascii="Arial" w:hAnsi="Arial" w:cs="Arial"/>
          <w:lang w:val="en-US"/>
        </w:rPr>
        <w:t>Monte Carlo simulations were carried out in NONMEM</w:t>
      </w:r>
      <w:r>
        <w:rPr>
          <w:rFonts w:ascii="Arial" w:hAnsi="Arial" w:cs="Arial"/>
          <w:lang w:val="en-US"/>
        </w:rPr>
        <w:t xml:space="preserve">® version 7.3 </w:t>
      </w:r>
      <w:sdt>
        <w:sdtPr>
          <w:rPr>
            <w:rFonts w:ascii="Arial" w:hAnsi="Arial" w:cs="Arial"/>
            <w:lang w:val="en-US"/>
          </w:rPr>
          <w:alias w:val="Don't edit this field"/>
          <w:tag w:val="CitaviPlaceholder#3a66f52d-10f8-4efd-bbd5-16c3c24e02ae"/>
          <w:id w:val="-1385013135"/>
          <w:placeholder>
            <w:docPart w:val="1D2D503D82C04A7497F68122E83773A7"/>
          </w:placeholder>
        </w:sdtPr>
        <w:sdtContent>
          <w:r>
            <w:rPr>
              <w:rFonts w:ascii="Arial" w:hAnsi="Arial" w:cs="Arial"/>
              <w:lang w:val="en-US"/>
            </w:rPr>
            <w:fldChar w:fldCharType="begin"/>
          </w:r>
          <w:r>
            <w:rPr>
              <w:rFonts w:ascii="Arial" w:hAnsi="Arial" w:cs="Arial"/>
              <w:lang w:val="en-US"/>
            </w:rPr>
            <w:instrText>ADDIN CitaviPlaceholder{eyIkaWQiOiIxIiwiRW50cmllcyI6W3siJGlkIjoiMiIsIklkIjoiYWI5OGViYTYtZDkzOC00MjI5LTgxYzUtNzIxYjk2YjM2Y2ZjIiwiUmFuZ2VMZW5ndGgiOjQsIlJlZmVyZW5jZUlkIjoiMGRmNGUzNTItZDg2ZC00NWJhLTkxZjktY2Q3YzllNGZhOTg5IiwiUmVmZXJlbmNlIjp7IiRpZCI6IjMiLCJBYnN0cmFjdENvbXBsZXhpdHkiOjAsIkFic3RyYWN0U291cmNlVGV4dEZvcm1hdCI6MCwiQXV0aG9ycyI6W3siJGlkIjoiNCIsIkZpcnN0TmFtZSI6IlMuIiwiTGFzdE5hbWUiOiJCZWFsIiwiUHJvdGVjdGVkIjpmYWxzZSwiU2V4IjowLCJDcmVhdGVkQnkiOiJfQ2hyaXN0aWFuIFNpZWJlbCIsIkNyZWF0ZWRPbiI6IjIwMTktMDMtMDhUMTU6MjE6MTciLCJNb2RpZmllZEJ5IjoiX0NocmlzdGlhbiBTaWViZWwiLCJJZCI6Ijg4ZmZjYWRjLTMzODQtNDc1ZS1hMDQ4LWI5ZjI2NGFiYjJjOSIsIk1vZGlmaWVkT24iOiIyMDE5LTAzLTA4VDE1OjIxOjE3IiwiUHJvamVjdCI6eyIkaWQiOiI1In19LHsiJGlkIjoiNiIsIkZpcnN0TmFtZSI6IkwuIiwiTGFzdE5hbWUiOiJTaGVpbmVyIiwiTWlkZGxlTmFtZSI6IkIuIiwiUHJvdGVjdGVkIjpmYWxzZSwiU2V4IjowLCJDcmVhdGVkQnkiOiJfQ2hyaXN0aWFuIFNpZWJlbCIsIkNyZWF0ZWRPbiI6IjIwMTktMDMtMDhUMTU6MjE6MTciLCJNb2RpZmllZEJ5IjoiX0NocmlzdGlhbiBTaWViZWwiLCJJZCI6IjIxYmEwZjk3LTQwMTYtNGQ5My04ZjdkLWY5ZWRhNWJlYWNkMyIsIk1vZGlmaWVkT24iOiIyMDE5LTAzLTA4VDE1OjIxOjE3IiwiUHJvamVjdCI6eyIkcmVmIjoiNSJ9fSx7IiRpZCI6IjciLCJGaXJzdE5hbWUiOiJBLiIsIkxhc3ROYW1lIjoiQm9lY2ttYW5uIiwiUHJvdGVjdGVkIjpmYWxzZSwiU2V4IjowLCJDcmVhdGVkQnkiOiJfQ2hyaXN0aWFuIFNpZWJlbCIsIkNyZWF0ZWRPbiI6IjIwMTktMDMtMDhUMTU6MjE6MTciLCJNb2RpZmllZEJ5IjoiX0NocmlzdGlhbiBTaWViZWwiLCJJZCI6Ijg2MWVlNjc0LWNkMTYtNGM1NC1hZGRiLWQyN2EyYWU0MjJhOSIsIk1vZGlmaWVkT24iOiIyMDE5LTAzLTA4VDE1OjIxOjE3IiwiUHJvamVjdCI6eyIkcmVmIjoiNSJ9fSx7IiRpZCI6IjgiLCJGaXJzdE5hbWUiOiJSLiIsIkxhc3ROYW1lIjoiQmF1ZXIiLCJNaWRkbGVOYW1lIjoiSi4iLCJQcm90ZWN0ZWQiOmZhbHNlLCJTZXgiOjAsIkNyZWF0ZWRCeSI6Il9DaHJpc3RpYW4gU2llYmVsIiwiQ3JlYXRlZE9uIjoiMjAxOS0wMy0wOFQxNToyMToxNyIsIk1vZGlmaWVkQnkiOiJfQ2hyaXN0aWFuIFNpZWJlbCIsIklkIjoiMWFmMGVkOWYtN2ViZi00MTQxLTk5YjgtNGIxMDcyODZlN2Y5IiwiTW9kaWZpZWRPbiI6IjIwMTktMDMtMDhUMTU6MjE6MTc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eyIkaWQiOiI5IiwiTGFzdE5hbWUiOiJJY29uIERldmVsb3BtZW50IFNvbHV0aW9ucyIsIlByb3RlY3RlZCI6ZmFsc2UsIlNleCI6MCwiQ3JlYXRlZEJ5IjoiX0NocmlzdGlhbiBTaWViZWwiLCJDcmVhdGVkT24iOiIyMDE5LTAyLTE1VDEzOjI0OjU3IiwiTW9kaWZpZWRCeSI6Il9DaHJpc3RpYW4gU2llYmVsIiwiSWQiOiJkMTVhNzFlZi1lNGEyLTQ5ZGYtOGM3YS0xMzJmYWZhZWVlYmEiLCJNb2RpZmllZE9uIjoiMjAxOS0wMi0xNVQxMzoyNDo1NyIsIlByb2plY3QiOnsiJHJlZiI6IjUifX1dLCJPdGhlcnNJbnZvbHZlZCI6W10sIlBsYWNlT2ZQdWJsaWNhdGlvbiI6IkVsbGljb3R0IENpdHksIE1ELCBVU0EiLCJQdWJsaXNoZXJzIjpbeyIkaWQiOiIxMCIsIk5hbWUiOiJJY29uIERldmVsb3BtZW50IFNvbHV0aW9ucyIsIlByb3RlY3RlZCI6ZmFsc2UsIkNyZWF0ZWRCeSI6Il9DaHJpc3RpYW4gU2llYmVsIiwiQ3JlYXRlZE9uIjoiMjAxOS0wMi0xNVQxMzoyOTo1OCIsIk1vZGlmaWVkQnkiOiJfQ2hyaXN0aWFuIFNpZWJlbCIsIklkIjoiOGQ4NDRkYWItNTlhMy00MzVmLWJkODUtOTk1Yjc5Yzc4MzcxIiwiTW9kaWZpZWRPbiI6IjIwMTktMDItMTVUMTM6Mjk6NTgiLCJQcm9qZWN0Ijp7IiRyZWYiOiI1In19XSwiUXVvdGF0aW9ucyI6W10sIlJlZmVyZW5jZVR5cGUiOiJDb21wdXRlclByb2dyYW0iLCJTaG9ydFRpdGxlIjoiQmVhbCwgU2hlaW5lciBldCBhbC4gMjAwOSDigJMgTk9OTUVNIFVzZXJz4oCZcyBHdWlkZXMgMTk4OS0yMDA5IiwiU2hvcnRUaXRsZVVwZGF0ZVR5cGUiOjAsIlN0YXRpY0lkcyI6WyI1MzU5NzBhNy1kYTZmLTRmY2EtYjI2ZC00OTk0NDBkYTAxMjgiXSwiVGFibGVPZkNvbnRlbnRzQ29tcGxleGl0eSI6MCwiVGFibGVPZkNvbnRlbnRzU291cmNlVGV4dEZvcm1hdCI6MCwiVGFza3MiOltdLCJUaXRsZSI6Ik5PTk1FTSBVc2Vyc+KAmXMgR3VpZGVzICgxOTg5LTIwMDkpIiwiVHJhbnNsYXRvcnMiOltdLCJZZWFyIjoiMjAwOSIsIlllYXJSZXNvbHZlZCI6IjIwMDkiLCJDcmVhdGVkQnkiOiJfQ2hyaXN0aWFuIFNpZWJlbCIsIkNyZWF0ZWRPbiI6IjIwMTktMDItMTVUMTM6MjQ6MDEiLCJNb2RpZmllZEJ5IjoiX1NpZWJlbGNoIiwiSWQiOiIwZGY0ZTM1Mi1kODZkLTQ1YmEtOTFmOS1jZDdjOWU0ZmE5ODkiLCJNb2RpZmllZE9uIjoiMjAxOS0xMi0wNlQxMjozNjowNiIsIlByb2plY3QiOnsiJHJlZiI6IjUifX0sIlVzZU51bWJlcmluZ1R5cGVPZlBhcmVudERvY3VtZW50IjpmYWxzZX1dLCJGb3JtYXR0ZWRUZXh0Ijp7IiRpZCI6IjExIiwiQ291bnQiOjEsIlRleHRVbml0cyI6W3siJGlkIjoiMTIiLCJGb250U3R5bGUiOnsiJGlkIjoiMTMiLCJOZXV0cmFsIjp0cnVlfSwiUmVhZGluZ09yZGVyIjoxLCJUZXh0IjoiWzIxXSJ9XX0sIlRhZyI6IkNpdGF2aVBsYWNlaG9sZGVyIzNhNjZmNTJkLTEwZjgtNGVmZC1iYmQ1LTE2YzNjMjRlMDJhZSIsIlRleHQiOiJbMjFdIiwiV0FJVmVyc2lvbiI6IjYuMi4wLjEyIn0=}</w:instrText>
          </w:r>
          <w:r>
            <w:rPr>
              <w:rFonts w:ascii="Arial" w:hAnsi="Arial" w:cs="Arial"/>
              <w:lang w:val="en-US"/>
            </w:rPr>
            <w:fldChar w:fldCharType="separate"/>
          </w:r>
          <w:r>
            <w:rPr>
              <w:rFonts w:ascii="Arial" w:hAnsi="Arial" w:cs="Arial"/>
              <w:lang w:val="en-US"/>
            </w:rPr>
            <w:t>[21]</w:t>
          </w:r>
          <w:r>
            <w:rPr>
              <w:rFonts w:ascii="Arial" w:hAnsi="Arial" w:cs="Arial"/>
              <w:lang w:val="en-US"/>
            </w:rPr>
            <w:fldChar w:fldCharType="end"/>
          </w:r>
        </w:sdtContent>
      </w:sdt>
      <w:r w:rsidRPr="00991A8C">
        <w:rPr>
          <w:rFonts w:ascii="Arial" w:hAnsi="Arial" w:cs="Arial"/>
        </w:rPr>
        <w:t xml:space="preserve">. </w:t>
      </w:r>
      <w:r w:rsidRPr="00103AD8">
        <w:rPr>
          <w:rFonts w:ascii="Arial" w:hAnsi="Arial" w:cs="Arial"/>
        </w:rPr>
        <w:t xml:space="preserve">R version 3.5.0 </w:t>
      </w:r>
      <w:sdt>
        <w:sdtPr>
          <w:rPr>
            <w:rFonts w:ascii="Arial" w:hAnsi="Arial" w:cs="Arial"/>
            <w:lang w:val="en-GB"/>
          </w:rPr>
          <w:alias w:val="Don't edit this field"/>
          <w:tag w:val="CitaviPlaceholder#72fba7fd-1cef-461e-9fa2-4b804f2ff72f"/>
          <w:id w:val="-835610904"/>
          <w:placeholder>
            <w:docPart w:val="1D2D503D82C04A7497F68122E83773A7"/>
          </w:placeholder>
        </w:sdtPr>
        <w:sdtContent>
          <w:r>
            <w:rPr>
              <w:rFonts w:ascii="Arial" w:hAnsi="Arial" w:cs="Arial"/>
              <w:lang w:val="en-GB"/>
            </w:rPr>
            <w:fldChar w:fldCharType="begin"/>
          </w:r>
          <w:r>
            <w:rPr>
              <w:rFonts w:ascii="Arial" w:hAnsi="Arial" w:cs="Arial"/>
            </w:rPr>
            <w:instrText>ADDIN CitaviPlaceholder{eyIkaWQiOiIxIiwiRW50cmllcyI6W3siJGlkIjoiMiIsIklkIjoiOTUxMWUzYWUtYzNjNi00M2E0LThkY2UtMTM1YWI4MjcwMzk1IiwiUmFuZ2VMZW5ndGgiOjQsIlJlZmVyZW5jZUlkIjoiM2ZmMTFlZGEtNTkwZS00ZWU1LWFlNDUtZDc0NmQ4MDM3N2ZiIiwiUmVmZXJlbmNlIjp7IiRpZCI6IjMiLCJBYnN0cmFjdENvbXBsZXhpdHkiOjAsIkFic3RyYWN0U291cmNlVGV4dEZvcm1hdCI6MCwiQWNjZXNzRGF0ZSI6IjE1LjAyLjIwMTkiLCJBdXRob3JzIjpbeyIkaWQiOiI0IiwiTGFzdE5hbWUiOiJSIENvcmUgVGVhbSIsIlByb3RlY3RlZCI6ZmFsc2UsIlNleCI6MCwiQ3JlYXRlZEJ5IjoiX0NocmlzdGlhbiBTaWViZWwiLCJDcmVhdGVkT24iOiIyMDE5LTAyLTE1VDEzOjE3OjQ4IiwiTW9kaWZpZWRCeSI6Il9DaHJpc3RpYW4gU2llYmVsIiwiSWQiOiI5M2M0MjUwNi0xMWJmLTQ3ZWEtOTBiNy1iMjZlOThkMjA5OGIiLCJNb2RpZmllZE9uIjoiMjAxOS0wMi0xNVQxMzoxNzo0OCIsIlByb2plY3QiOnsiJGlkIjoiNSJ9fV0sIkNpdGF0aW9uS2V5VXBkYXRlVHlwZSI6MCwiQ29sbGFib3JhdG9ycyI6W10sIkVkaXRvcnMiOltdLCJFdmFsdWF0aW9uQ29tcGxleGl0eSI6MCwiRXZhbHVhdGlvblNvdXJjZVRleHRGb3JtYXQiOjAsIkdyb3VwcyI6W10sIkhhc0xhYmVsMSI6ZmFsc2UsIkhhc0xhYmVsMiI6ZmFsc2UsIktleXdvcmRzIjpbXSwiTG9jYXRpb25zIjpbeyIkaWQiOiI2IiwiQWRkcmVzcyI6eyIkaWQiOiI3IiwiTGlua2VkUmVzb3VyY2VTdGF0dXMiOjgsIk9yaWdpbmFsU3RyaW5nIjoiaHR0cHM6Ly93d3cuUi1wcm9qZWN0Lm9yZy8iLCJMaW5rZWRSZXNvdXJjZVR5cGUiOjUsIlVyaVN0cmluZyI6Imh0dHBzOi8vd3d3LnItcHJvamVjdC5vcmcvIiwiUHJvcGVydGllcyI6eyIkaWQiOiI4In19LCJBbm5vdGF0aW9ucyI6W10sIkxvY2F0aW9uVHlwZSI6MCwiTWlycm9yc1JlZmVyZW5jZVByb3BlcnR5SWQiOjExLCJDcmVhdGVkQnkiOiJfQ2hyaXN0aWFuIFNpZWJlbCIsIkNyZWF0ZWRPbiI6IjIwMTktMDItMTVUMTM6MTg6MjQiLCJNb2RpZmllZEJ5IjoiX0NocmlzdGlhbiBTaWViZWwiLCJJZCI6IjYxNzQ3YWU3LTJjMzktNDMxNi05ZjYwLTQ2NjNlMDc1ZWQ4ZCIsIk1vZGlmaWVkT24iOiIyMDE5LTA0LTIzVDEwOjAzOjM1IiwiUHJvamVjdCI6eyIkcmVmIjoiNSJ9fV0sIk9yZ2FuaXphdGlvbnMiOltdLCJPdGhlcnNJbnZvbHZlZCI6W10sIlBsYWNlT2ZQdWJsaWNhdGlvbiI6IlZpZW5uYSwgQXVzdHJpYSIsIlB1Ymxpc2hlcnMiOlt7IiRpZCI6IjkiLCJOYW1lIjoiUiBGb3VuZGF0aW9uIGZvciBTdGF0aXN0aWNhbCBDb21wdXRpbmciLCJQcm90ZWN0ZWQiOmZhbHNlLCJDcmVhdGVkQnkiOiJfQ2hyaXN0aWFuIFNpZWJlbCIsIkNyZWF0ZWRPbiI6IjIwMTktMDItMTVUMTM6MzE6MzIiLCJNb2RpZmllZEJ5IjoiX0NocmlzdGlhbiBTaWViZWwiLCJJZCI6IjEwMWUxNzI3LWEzZTUtNDdiNi04NTIyLTgyNDMzMjI1NjQ4NSIsIk1vZGlmaWVkT24iOiIyMDE5LTAyLTE1VDEzOjMxOjMyIiwiUHJvamVjdCI6eyIkcmVmIjoiNSJ9fV0sIlF1b3RhdGlvbnMiOltdLCJSZWZlcmVuY2VUeXBlIjoiQ29tcHV0ZXJQcm9ncmFtIiwiU2hvcnRUaXRsZSI6IlIgQ29yZSBUZWFtIDIwMTgg4oCTIFI6IEEgTGFuZ3VhZ2UgYW5kIEVudmlyb25tZW50IiwiU2hvcnRUaXRsZVVwZGF0ZVR5cGUiOjAsIlN0YXRpY0lkcyI6WyI5YzVhNTk3MS1kMWMxLTQ3YTMtOTBhOS04Y2IxOTY1OWU0MzAiXSwiVGFibGVPZkNvbnRlbnRzQ29tcGxleGl0eSI6MCwiVGFibGVPZkNvbnRlbnRzU291cmNlVGV4dEZvcm1hdCI6MCwiVGFza3MiOltdLCJUaXRsZSI6IlI6IEEgTGFuZ3VhZ2UgYW5kIEVudmlyb25tZW50IGZvciBTdGF0aXN0aWNhbCBDb21wdXRpbmciLCJUcmFuc2xhdG9ycyI6W10sIlllYXIiOiIyMDE4IiwiWWVhclJlc29sdmVkIjoiMjAxOCIsIkNyZWF0ZWRCeSI6Il9DaHJpc3RpYW4gU2llYmVsIiwiQ3JlYXRlZE9uIjoiMjAxOS0wMi0xNVQxMzoxNzozMCIsIk1vZGlmaWVkQnkiOiJfU2llYmVsY2giLCJJZCI6IjNmZjExZWRhLTU5MGUtNGVlNS1hZTQ1LWQ3NDZkODAzNzdmYiIsIk1vZGlmaWVkT24iOiIyMDE5LTEyLTA2VDEyOjM2OjA2IiwiUHJvamVjdCI6eyIkcmVmIjoiNSJ9fSwiVXNlTnVtYmVyaW5nVHlwZU9mUGFyZW50RG9jdW1lbnQiOmZhbHNlfV0sIkZvcm1hdHRlZFRleHQiOnsiJGlkIjoiMTAiLCJDb3VudCI6MSwiVGV4dFVuaXRzIjpbeyIkaWQiOiIxMSIsIkZvbnRTdHlsZSI6eyIkaWQiOiIxMiIsIk5ldXRyYWwiOnRydWV9LCJSZWFkaW5nT3JkZXIiOjEsIlRleHQiOiJbMjJdIn1dfSwiVGFnIjoiQ2l0YXZpUGxhY2Vob2xkZXIjNzJmYmE3ZmQtMWNlZi00NjFlLTlmYTItNGI4MDRmMmZmNzJmIiwiVGV4dCI6IlsyMl0iLCJXQUlWZXJzaW9uIjoiNi4yLjAuMTIifQ==}</w:instrText>
          </w:r>
          <w:r>
            <w:rPr>
              <w:rFonts w:ascii="Arial" w:hAnsi="Arial" w:cs="Arial"/>
              <w:lang w:val="en-GB"/>
            </w:rPr>
            <w:fldChar w:fldCharType="separate"/>
          </w:r>
          <w:r>
            <w:rPr>
              <w:rFonts w:ascii="Arial" w:hAnsi="Arial" w:cs="Arial"/>
            </w:rPr>
            <w:t>[22]</w:t>
          </w:r>
          <w:r>
            <w:rPr>
              <w:rFonts w:ascii="Arial" w:hAnsi="Arial" w:cs="Arial"/>
              <w:lang w:val="en-GB"/>
            </w:rPr>
            <w:fldChar w:fldCharType="end"/>
          </w:r>
        </w:sdtContent>
      </w:sdt>
      <w:r w:rsidRPr="00E67471">
        <w:rPr>
          <w:rFonts w:ascii="Arial" w:hAnsi="Arial" w:cs="Arial"/>
          <w:lang w:val="en-US"/>
        </w:rPr>
        <w:t xml:space="preserve"> and RStudio version 1.1.456 </w:t>
      </w:r>
      <w:sdt>
        <w:sdtPr>
          <w:rPr>
            <w:rFonts w:ascii="Arial" w:hAnsi="Arial" w:cs="Arial"/>
            <w:lang w:val="en-US"/>
          </w:rPr>
          <w:alias w:val="Don't edit this field"/>
          <w:tag w:val="CitaviPlaceholder#579e44fd-331d-45aa-a8d4-473774ba5382"/>
          <w:id w:val="999616773"/>
          <w:placeholder>
            <w:docPart w:val="1D2D503D82C04A7497F68122E83773A7"/>
          </w:placeholder>
        </w:sdtPr>
        <w:sdtContent>
          <w:r>
            <w:rPr>
              <w:rFonts w:ascii="Arial" w:hAnsi="Arial" w:cs="Arial"/>
              <w:lang w:val="en-US"/>
            </w:rPr>
            <w:fldChar w:fldCharType="begin"/>
          </w:r>
          <w:r>
            <w:rPr>
              <w:rFonts w:ascii="Arial" w:hAnsi="Arial" w:cs="Arial"/>
              <w:lang w:val="en-US"/>
            </w:rPr>
            <w:instrText>ADDIN CitaviPlaceholder{eyIkaWQiOiIxIiwiRW50cmllcyI6W3siJGlkIjoiMiIsIklkIjoiMjZiYWRhMWEtYzkwZS00NDUzLWE1YTMtMTQ0MzExMjY5MjM0IiwiUmFuZ2VMZW5ndGgiOjQsIlJlZmVyZW5jZUlkIjoiYzQ2NzBlOGItM2Y4NC00MzQ0LTgxZTYtZjRjYWEyMmExN2RmIiwiUmVmZXJlbmNlIjp7IiRpZCI6IjMiLCJBYnN0cmFjdENvbXBsZXhpdHkiOjAsIkFic3RyYWN0U291cmNlVGV4dEZvcm1hdCI6MCwiQWNjZXNzRGF0ZSI6IjE1LjAyLjIwMTkiLCJBdXRob3JzIjpbeyIkaWQiOiI0IiwiTGFzdE5hbWUiOiJSU3R1ZGlvIFRlYW0iLCJQcm90ZWN0ZWQiOmZhbHNlLCJTZXgiOjAsIkNyZWF0ZWRCeSI6Il9DaHJpc3RpYW4gU2llYmVsIiwiQ3JlYXRlZE9uIjoiMjAxOS0wMi0xNVQxMzoxOTo1MCIsIk1vZGlmaWVkQnkiOiJfQ2hyaXN0aWFuIFNpZWJlbCIsIklkIjoiYjA0ZTEzYzYtYjI3MC00MjQxLWJjZTktY2ZiMDZiMzFjNWJkIiwiTW9kaWZpZWRPbiI6IjIwMTktMDItMTVUMTM6MTk6NTA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xpbmtlZFJlc291cmNlU3RhdHVzIjo4LCJPcmlnaW5hbFN0cmluZyI6Imh0dHA6Ly93d3cucnN0dWRpby5jb20vIiwiTGlua2VkUmVzb3VyY2VUeXBlIjo1LCJVcmlTdHJpbmciOiJodHRwOi8vd3d3LnJzdHVkaW8uY29tLyIsIlByb3BlcnRpZXMiOnsiJGlkIjoiOCJ9fSwiQW5ub3RhdGlvbnMiOltdLCJMb2NhdGlvblR5cGUiOjAsIk1pcnJvcnNSZWZlcmVuY2VQcm9wZXJ0eUlkIjoxMSwiQ3JlYXRlZEJ5IjoiX0NocmlzdGlhbiBTaWViZWwiLCJDcmVhdGVkT24iOiIyMDE5LTAyLTE1VDEzOjIwOjMzIiwiTW9kaWZpZWRCeSI6Il9DaHJpc3RpYW4gU2llYmVsIiwiSWQiOiIxNTY0ODk3My0xMzM0LTRkZjQtYjVkYi04NTZmNjQzYzY2NmYiLCJNb2RpZmllZE9uIjoiMjAxOS0wNC0yM1QxMDowMzo0MiIsIlByb2plY3QiOnsiJHJlZiI6IjUifX1dLCJPcmdhbml6YXRpb25zIjpbXSwiT3RoZXJzSW52b2x2ZWQiOltdLCJQbGFjZU9mUHVibGljYXRpb24iOiJCb3N0b24sIE1BLCBVU0EiLCJQdWJsaXNoZXJzIjpbeyIkaWQiOiI5IiwiTmFtZSI6IlJTdHVkaW8sIEluYy4iLCJQcm90ZWN0ZWQiOmZhbHNlLCJDcmVhdGVkQnkiOiJfQ2hyaXN0aWFuIFNpZWJlbCIsIkNyZWF0ZWRPbiI6IjIwMTktMDItMTVUMTM6MzA6NTIiLCJNb2RpZmllZEJ5IjoiX0NocmlzdGlhbiBTaWViZWwiLCJJZCI6IjVkYWQzMzQ4LTQyOGQtNDExYi05YjU0LWQ1YmNjZjEzOTBkMSIsIk1vZGlmaWVkT24iOiIyMDE5LTAyLTE1VDEzOjMwOjUyIiwiUHJvamVjdCI6eyIkcmVmIjoiNSJ9fV0sIlF1b3RhdGlvbnMiOltdLCJSZWZlcmVuY2VUeXBlIjoiQ29tcHV0ZXJQcm9ncmFtIiwiU2hvcnRUaXRsZSI6IlJTdHVkaW8gVGVhbSAyMDE2IOKAkyBSU3R1ZGlvOiBJbnRlZ3JhdGVkIERldmVsb3BtZW50IEVudmlyb25tZW50IiwiU2hvcnRUaXRsZVVwZGF0ZVR5cGUiOjAsIlN0YXRpY0lkcyI6WyJjZGI0NGU1Ni0wN2ZjLTRlZTEtOTg1Yi0xMmYwZjU0NjI5YTgiXSwiVGFibGVPZkNvbnRlbnRzQ29tcGxleGl0eSI6MCwiVGFibGVPZkNvbnRlbnRzU291cmNlVGV4dEZvcm1hdCI6MCwiVGFza3MiOltdLCJUaXRsZSI6IlJTdHVkaW86IEludGVncmF0ZWQgRGV2ZWxvcG1lbnQgRW52aXJvbm1lbnQgZm9yIFIiLCJUcmFuc2xhdG9ycyI6W10sIlllYXIiOiIyMDE2IiwiWWVhclJlc29sdmVkIjoiMjAxNiIsIkNyZWF0ZWRCeSI6Il9DaHJpc3RpYW4gU2llYmVsIiwiQ3JlYXRlZE9uIjoiMjAxOS0wMi0xNVQxMzoxOTo0NSIsIk1vZGlmaWVkQnkiOiJfU2llYmVsY2giLCJJZCI6ImM0NjcwZThiLTNmODQtNDM0NC04MWU2LWY0Y2FhMjJhMTdkZiIsIk1vZGlmaWVkT24iOiIyMDE5LTEyLTA2VDEyOjM2OjA2IiwiUHJvamVjdCI6eyIkcmVmIjoiNSJ9fSwiVXNlTnVtYmVyaW5nVHlwZU9mUGFyZW50RG9jdW1lbnQiOmZhbHNlfV0sIkZvcm1hdHRlZFRleHQiOnsiJGlkIjoiMTAiLCJDb3VudCI6MSwiVGV4dFVuaXRzIjpbeyIkaWQiOiIxMSIsIkZvbnRTdHlsZSI6eyIkaWQiOiIxMiIsIk5ldXRyYWwiOnRydWV9LCJSZWFkaW5nT3JkZXIiOjEsIlRleHQiOiJbMjNdIn1dfSwiVGFnIjoiQ2l0YXZpUGxhY2Vob2xkZXIjNTc5ZTQ0ZmQtMzMxZC00NWFhLWE4ZDQtNDczNzc0YmE1MzgyIiwiVGV4dCI6IlsyM10iLCJXQUlWZXJzaW9uIjoiNi4yLjAuMTIifQ==}</w:instrText>
          </w:r>
          <w:r>
            <w:rPr>
              <w:rFonts w:ascii="Arial" w:hAnsi="Arial" w:cs="Arial"/>
              <w:lang w:val="en-US"/>
            </w:rPr>
            <w:fldChar w:fldCharType="separate"/>
          </w:r>
          <w:r>
            <w:rPr>
              <w:rFonts w:ascii="Arial" w:hAnsi="Arial" w:cs="Arial"/>
              <w:lang w:val="en-US"/>
            </w:rPr>
            <w:t>[23]</w:t>
          </w:r>
          <w:r>
            <w:rPr>
              <w:rFonts w:ascii="Arial" w:hAnsi="Arial" w:cs="Arial"/>
              <w:lang w:val="en-US"/>
            </w:rPr>
            <w:fldChar w:fldCharType="end"/>
          </w:r>
        </w:sdtContent>
      </w:sdt>
      <w:r>
        <w:rPr>
          <w:rFonts w:ascii="Arial" w:hAnsi="Arial" w:cs="Arial"/>
          <w:lang w:val="en-US"/>
        </w:rPr>
        <w:t xml:space="preserve"> </w:t>
      </w:r>
      <w:r w:rsidRPr="003D7E63">
        <w:rPr>
          <w:rFonts w:ascii="Arial" w:hAnsi="Arial" w:cs="Arial"/>
          <w:lang w:val="en-US"/>
        </w:rPr>
        <w:t xml:space="preserve">were used for graphical representation of simulation results and </w:t>
      </w:r>
      <w:r w:rsidRPr="003D7E63">
        <w:rPr>
          <w:rFonts w:ascii="Arial" w:hAnsi="Arial" w:cs="Arial"/>
          <w:lang w:val="en-US"/>
        </w:rPr>
        <w:lastRenderedPageBreak/>
        <w:t xml:space="preserve">statistical analysis. </w:t>
      </w:r>
      <w:r>
        <w:rPr>
          <w:rFonts w:ascii="Arial" w:hAnsi="Arial" w:cs="Arial"/>
          <w:lang w:val="en-US"/>
        </w:rPr>
        <w:t xml:space="preserve">Non-parametric Wilcoxon signed rank test was performed on continuous data and </w:t>
      </w:r>
      <w:proofErr w:type="spellStart"/>
      <w:r>
        <w:rPr>
          <w:rFonts w:ascii="Arial" w:hAnsi="Arial" w:cs="Arial"/>
          <w:lang w:val="en-US"/>
        </w:rPr>
        <w:t>McNemar’s</w:t>
      </w:r>
      <w:proofErr w:type="spellEnd"/>
      <w:r>
        <w:rPr>
          <w:rFonts w:ascii="Arial" w:hAnsi="Arial" w:cs="Arial"/>
          <w:lang w:val="en-US"/>
        </w:rPr>
        <w:t xml:space="preserve"> chi-squared test was performed on paired nominal data. </w:t>
      </w:r>
      <w:r>
        <w:rPr>
          <w:rFonts w:ascii="Arial" w:hAnsi="Arial" w:cs="Arial"/>
          <w:lang w:val="en-GB"/>
        </w:rPr>
        <w:t xml:space="preserve">A </w:t>
      </w:r>
      <w:r w:rsidRPr="00B33E87">
        <w:rPr>
          <w:rFonts w:ascii="Arial" w:hAnsi="Arial" w:cs="Arial"/>
          <w:i/>
          <w:lang w:val="en-GB"/>
        </w:rPr>
        <w:t>p</w:t>
      </w:r>
      <w:r>
        <w:rPr>
          <w:rFonts w:ascii="Arial" w:hAnsi="Arial" w:cs="Arial"/>
          <w:lang w:val="en-GB"/>
        </w:rPr>
        <w:t xml:space="preserve"> value &lt; 0.05 was deemed statistically noticeable. </w:t>
      </w:r>
      <w:r w:rsidRPr="00B0001B">
        <w:rPr>
          <w:rFonts w:ascii="Arial" w:hAnsi="Arial" w:cs="Arial"/>
          <w:lang w:val="en-GB"/>
        </w:rPr>
        <w:t>Confidence intervals for the median were calculated using the function ‘</w:t>
      </w:r>
      <w:proofErr w:type="spellStart"/>
      <w:r w:rsidRPr="00B0001B">
        <w:rPr>
          <w:rFonts w:ascii="Arial" w:hAnsi="Arial" w:cs="Arial"/>
          <w:lang w:val="en-GB"/>
        </w:rPr>
        <w:t>quantileCI</w:t>
      </w:r>
      <w:proofErr w:type="spellEnd"/>
      <w:r w:rsidRPr="00B0001B">
        <w:rPr>
          <w:rFonts w:ascii="Arial" w:hAnsi="Arial" w:cs="Arial"/>
          <w:lang w:val="en-GB"/>
        </w:rPr>
        <w:t>’ provided by the R package ‘</w:t>
      </w:r>
      <w:proofErr w:type="spellStart"/>
      <w:r w:rsidRPr="00B0001B">
        <w:rPr>
          <w:rFonts w:ascii="Arial" w:hAnsi="Arial" w:cs="Arial"/>
          <w:lang w:val="en-GB"/>
        </w:rPr>
        <w:t>jmuOutlier</w:t>
      </w:r>
      <w:proofErr w:type="spellEnd"/>
      <w:r w:rsidRPr="00B0001B">
        <w:rPr>
          <w:rFonts w:ascii="Arial" w:hAnsi="Arial" w:cs="Arial"/>
          <w:lang w:val="en-GB"/>
        </w:rPr>
        <w:t>’ which calculates exact confidence intervals on quantiles based on the binomial test.</w:t>
      </w:r>
      <w:r>
        <w:rPr>
          <w:rFonts w:ascii="Arial" w:hAnsi="Arial" w:cs="Arial"/>
          <w:lang w:val="en-GB"/>
        </w:rPr>
        <w:t xml:space="preserve"> </w:t>
      </w:r>
    </w:p>
    <w:p w14:paraId="24DC0896" w14:textId="77777777" w:rsidR="008E47ED" w:rsidRPr="009C7337" w:rsidRDefault="008E47ED" w:rsidP="008E47ED">
      <w:pPr>
        <w:spacing w:line="480" w:lineRule="auto"/>
        <w:jc w:val="both"/>
        <w:rPr>
          <w:rFonts w:ascii="Arial" w:hAnsi="Arial" w:cs="Arial"/>
          <w:lang w:val="en-GB"/>
        </w:rPr>
      </w:pPr>
    </w:p>
    <w:p w14:paraId="28422B40" w14:textId="77777777" w:rsidR="008E47ED" w:rsidRDefault="008E47ED" w:rsidP="008E47ED">
      <w:pPr>
        <w:spacing w:line="480" w:lineRule="auto"/>
        <w:jc w:val="both"/>
        <w:rPr>
          <w:rFonts w:ascii="Arial" w:hAnsi="Arial" w:cs="Arial"/>
          <w:lang w:val="en-GB"/>
        </w:rPr>
      </w:pPr>
      <w:r w:rsidRPr="009C7337">
        <w:rPr>
          <w:rFonts w:ascii="Arial" w:hAnsi="Arial" w:cs="Arial"/>
          <w:lang w:val="en-GB"/>
        </w:rPr>
        <w:t>Delphi consensus procedure</w:t>
      </w:r>
    </w:p>
    <w:p w14:paraId="0D81F80A" w14:textId="77777777" w:rsidR="008E47ED" w:rsidRPr="009C7337" w:rsidRDefault="008E47ED" w:rsidP="008E47ED">
      <w:pPr>
        <w:spacing w:line="480" w:lineRule="auto"/>
        <w:jc w:val="both"/>
        <w:rPr>
          <w:rFonts w:ascii="Arial" w:hAnsi="Arial" w:cs="Arial"/>
          <w:lang w:val="en-GB"/>
        </w:rPr>
      </w:pPr>
      <w:proofErr w:type="gramStart"/>
      <w:r>
        <w:rPr>
          <w:rFonts w:ascii="Arial" w:hAnsi="Arial" w:cs="Arial"/>
          <w:lang w:val="en-GB"/>
        </w:rPr>
        <w:t>Overall</w:t>
      </w:r>
      <w:proofErr w:type="gramEnd"/>
      <w:r>
        <w:rPr>
          <w:rFonts w:ascii="Arial" w:hAnsi="Arial" w:cs="Arial"/>
          <w:lang w:val="en-GB"/>
        </w:rPr>
        <w:t xml:space="preserve"> 28 paediatric oncologists were invited to participate in a three round Delphi consensus procedure. While the main focus of the Delphi procedure was to establish a consensus on the goals of hitherto protocol-specific DOX dose modifications in young children, a couple of further questions were asked covering general goals of DOX administration as well as additional aspects that were raised by the panel members during the first round of the Delphi process. A detailed description of the methodology can be found in additional file 4. </w:t>
      </w:r>
    </w:p>
    <w:p w14:paraId="0406A4EA"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7ED"/>
    <w:rsid w:val="008E47ED"/>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999CD"/>
  <w15:chartTrackingRefBased/>
  <w15:docId w15:val="{0E635969-9147-4525-8881-8B2AA81BB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7ED"/>
    <w:pPr>
      <w:spacing w:after="200" w:line="276" w:lineRule="auto"/>
    </w:pPr>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D2D503D82C04A7497F68122E83773A7"/>
        <w:category>
          <w:name w:val="General"/>
          <w:gallery w:val="placeholder"/>
        </w:category>
        <w:types>
          <w:type w:val="bbPlcHdr"/>
        </w:types>
        <w:behaviors>
          <w:behavior w:val="content"/>
        </w:behaviors>
        <w:guid w:val="{114720B2-CFB9-40B4-9B5F-40A0A22B1B88}"/>
      </w:docPartPr>
      <w:docPartBody>
        <w:p w:rsidR="00000000" w:rsidRDefault="0087346A" w:rsidP="0087346A">
          <w:pPr>
            <w:pStyle w:val="1D2D503D82C04A7497F68122E83773A7"/>
          </w:pPr>
          <w:r w:rsidRPr="00EC1352">
            <w:rPr>
              <w:rStyle w:val="PlaceholderText"/>
            </w:rPr>
            <w:t>Klicken Sie hier, um Text einzugeben.</w:t>
          </w:r>
        </w:p>
      </w:docPartBody>
    </w:docPart>
    <w:docPart>
      <w:docPartPr>
        <w:name w:val="6ABF7177852B47ECB65E260CC1169494"/>
        <w:category>
          <w:name w:val="General"/>
          <w:gallery w:val="placeholder"/>
        </w:category>
        <w:types>
          <w:type w:val="bbPlcHdr"/>
        </w:types>
        <w:behaviors>
          <w:behavior w:val="content"/>
        </w:behaviors>
        <w:guid w:val="{5CD447C6-8AFB-4217-A6FA-08BD0223EEB8}"/>
      </w:docPartPr>
      <w:docPartBody>
        <w:p w:rsidR="00000000" w:rsidRDefault="0087346A" w:rsidP="0087346A">
          <w:pPr>
            <w:pStyle w:val="6ABF7177852B47ECB65E260CC1169494"/>
          </w:pPr>
          <w:r w:rsidRPr="00EC1352">
            <w:rPr>
              <w:rStyle w:val="Placehold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markup="0"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46A"/>
    <w:rsid w:val="0022422E"/>
    <w:rsid w:val="008734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346A"/>
    <w:rPr>
      <w:color w:val="808080"/>
    </w:rPr>
  </w:style>
  <w:style w:type="paragraph" w:customStyle="1" w:styleId="1D2D503D82C04A7497F68122E83773A7">
    <w:name w:val="1D2D503D82C04A7497F68122E83773A7"/>
    <w:rsid w:val="0087346A"/>
  </w:style>
  <w:style w:type="paragraph" w:customStyle="1" w:styleId="6ABF7177852B47ECB65E260CC1169494">
    <w:name w:val="6ABF7177852B47ECB65E260CC1169494"/>
    <w:rsid w:val="0087346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7044</Words>
  <Characters>40151</Characters>
  <Application>Microsoft Office Word</Application>
  <DocSecurity>0</DocSecurity>
  <Lines>334</Lines>
  <Paragraphs>94</Paragraphs>
  <ScaleCrop>false</ScaleCrop>
  <Company/>
  <LinksUpToDate>false</LinksUpToDate>
  <CharactersWithSpaces>47101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2020-05-14T01:54:00Z</dcterms:created>
  <dcterms:modified xsi:type="dcterms:W3CDTF">2020-05-14T01:54:00Z</dcterms:modified>
</cp:coreProperties>
</file>