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345AC3" w14:textId="6E84EB55" w:rsidR="005679F9" w:rsidRPr="00177B1D" w:rsidRDefault="00222645" w:rsidP="007F492B">
      <w:pPr>
        <w:snapToGrid w:val="0"/>
        <w:spacing w:line="480" w:lineRule="auto"/>
        <w:jc w:val="center"/>
        <w:rPr>
          <w:rFonts w:ascii="Cambria" w:hAnsi="Cambria" w:cs="Times New Roman"/>
          <w:b/>
          <w:bCs/>
          <w:i/>
          <w:iCs/>
          <w:sz w:val="32"/>
          <w:szCs w:val="36"/>
        </w:rPr>
      </w:pPr>
      <w:bookmarkStart w:id="0" w:name="_Hlk153893795"/>
      <w:r w:rsidRPr="00177B1D">
        <w:rPr>
          <w:rFonts w:ascii="Cambria" w:hAnsi="Cambria" w:cs="Times New Roman"/>
          <w:b/>
          <w:bCs/>
          <w:i/>
          <w:iCs/>
          <w:sz w:val="32"/>
          <w:szCs w:val="36"/>
        </w:rPr>
        <w:t>Supplementary materials</w:t>
      </w:r>
      <w:bookmarkEnd w:id="0"/>
    </w:p>
    <w:p w14:paraId="50B6508E" w14:textId="50986889" w:rsidR="003507F1" w:rsidRPr="00177B1D" w:rsidRDefault="00B11087" w:rsidP="00B11087">
      <w:pPr>
        <w:snapToGrid w:val="0"/>
        <w:spacing w:beforeLines="50" w:before="156" w:afterLines="50" w:after="156" w:line="480" w:lineRule="auto"/>
        <w:jc w:val="center"/>
        <w:rPr>
          <w:rFonts w:ascii="Cambria" w:eastAsia="宋体" w:hAnsi="Cambria" w:cs="Times New Roman"/>
          <w:b/>
          <w:bCs/>
          <w:sz w:val="28"/>
          <w:szCs w:val="28"/>
        </w:rPr>
      </w:pPr>
      <w:bookmarkStart w:id="1" w:name="OLE_LINK2"/>
      <w:bookmarkStart w:id="2" w:name="OLE_LINK30"/>
      <w:bookmarkStart w:id="3" w:name="_Hlk117066266"/>
      <w:r w:rsidRPr="00177B1D">
        <w:rPr>
          <w:rFonts w:ascii="Cambria" w:eastAsia="宋体" w:hAnsi="Cambria" w:cs="Times New Roman"/>
          <w:b/>
          <w:bCs/>
          <w:sz w:val="28"/>
          <w:szCs w:val="28"/>
        </w:rPr>
        <w:t xml:space="preserve">Sperm miR-142-3p reprogramming </w:t>
      </w:r>
      <w:r w:rsidR="00D86DD8" w:rsidRPr="00177B1D">
        <w:rPr>
          <w:rFonts w:ascii="Cambria" w:eastAsia="宋体" w:hAnsi="Cambria" w:cs="Times New Roman"/>
          <w:b/>
          <w:bCs/>
          <w:sz w:val="28"/>
          <w:szCs w:val="28"/>
        </w:rPr>
        <w:t>mediates</w:t>
      </w:r>
      <w:r w:rsidRPr="00177B1D">
        <w:rPr>
          <w:rFonts w:ascii="Cambria" w:eastAsia="宋体" w:hAnsi="Cambria" w:cs="Times New Roman"/>
          <w:b/>
          <w:bCs/>
          <w:sz w:val="28"/>
          <w:szCs w:val="28"/>
        </w:rPr>
        <w:t xml:space="preserve"> paternal stress</w:t>
      </w:r>
      <w:r w:rsidR="000C6FE7" w:rsidRPr="00177B1D">
        <w:rPr>
          <w:rFonts w:ascii="Cambria" w:eastAsia="宋体" w:hAnsi="Cambria" w:cs="Times New Roman"/>
          <w:b/>
          <w:bCs/>
          <w:sz w:val="28"/>
          <w:szCs w:val="28"/>
        </w:rPr>
        <w:t>-induced</w:t>
      </w:r>
      <w:r w:rsidRPr="00177B1D">
        <w:rPr>
          <w:rFonts w:ascii="Cambria" w:eastAsia="宋体" w:hAnsi="Cambria" w:cs="Times New Roman"/>
          <w:b/>
          <w:bCs/>
          <w:sz w:val="28"/>
          <w:szCs w:val="28"/>
        </w:rPr>
        <w:t xml:space="preserve"> non</w:t>
      </w:r>
      <w:r w:rsidR="007F5ADF" w:rsidRPr="00177B1D">
        <w:rPr>
          <w:rFonts w:ascii="Cambria" w:eastAsia="宋体" w:hAnsi="Cambria" w:cs="Times New Roman"/>
          <w:b/>
          <w:bCs/>
          <w:sz w:val="28"/>
          <w:szCs w:val="28"/>
        </w:rPr>
        <w:t>-</w:t>
      </w:r>
      <w:r w:rsidRPr="00177B1D">
        <w:rPr>
          <w:rFonts w:ascii="Cambria" w:eastAsia="宋体" w:hAnsi="Cambria" w:cs="Times New Roman"/>
          <w:b/>
          <w:bCs/>
          <w:sz w:val="28"/>
          <w:szCs w:val="28"/>
        </w:rPr>
        <w:t>alcoholic steatohepatitis in offspring rats</w:t>
      </w:r>
      <w:bookmarkEnd w:id="1"/>
    </w:p>
    <w:p w14:paraId="55F02235" w14:textId="77777777" w:rsidR="0039065A" w:rsidRPr="00177B1D" w:rsidRDefault="0039065A" w:rsidP="0039065A">
      <w:pPr>
        <w:snapToGrid w:val="0"/>
        <w:spacing w:line="480" w:lineRule="auto"/>
        <w:jc w:val="left"/>
        <w:rPr>
          <w:rFonts w:ascii="Cambria" w:eastAsia="宋体" w:hAnsi="Cambria" w:cs="Times New Roman"/>
          <w:sz w:val="24"/>
          <w:szCs w:val="24"/>
        </w:rPr>
      </w:pPr>
      <w:r w:rsidRPr="00177B1D">
        <w:rPr>
          <w:rFonts w:ascii="Cambria" w:eastAsia="宋体" w:hAnsi="Cambria" w:cs="Times New Roman"/>
          <w:b/>
          <w:sz w:val="24"/>
          <w:szCs w:val="24"/>
        </w:rPr>
        <w:t>*Corresponding author:</w:t>
      </w:r>
    </w:p>
    <w:p w14:paraId="5E5EFD0D" w14:textId="77777777" w:rsidR="0039065A" w:rsidRPr="00177B1D" w:rsidRDefault="0039065A" w:rsidP="0039065A">
      <w:pPr>
        <w:snapToGrid w:val="0"/>
        <w:spacing w:line="480" w:lineRule="auto"/>
        <w:jc w:val="left"/>
        <w:rPr>
          <w:rFonts w:ascii="Cambria" w:eastAsia="宋体" w:hAnsi="Cambria" w:cs="Times New Roman"/>
          <w:sz w:val="24"/>
          <w:szCs w:val="24"/>
        </w:rPr>
      </w:pPr>
      <w:r w:rsidRPr="00177B1D">
        <w:rPr>
          <w:rFonts w:ascii="Cambria" w:eastAsia="宋体" w:hAnsi="Cambria" w:cs="Times New Roman"/>
          <w:sz w:val="24"/>
          <w:szCs w:val="24"/>
        </w:rPr>
        <w:t xml:space="preserve">Hui Wang, PhD., </w:t>
      </w:r>
    </w:p>
    <w:p w14:paraId="538FC406" w14:textId="77777777" w:rsidR="0039065A" w:rsidRPr="00177B1D" w:rsidRDefault="0039065A" w:rsidP="0039065A">
      <w:pPr>
        <w:snapToGrid w:val="0"/>
        <w:spacing w:line="480" w:lineRule="auto"/>
        <w:jc w:val="left"/>
        <w:rPr>
          <w:rFonts w:ascii="Cambria" w:eastAsia="宋体" w:hAnsi="Cambria" w:cs="Times New Roman"/>
          <w:sz w:val="24"/>
          <w:szCs w:val="24"/>
        </w:rPr>
      </w:pPr>
      <w:r w:rsidRPr="00177B1D">
        <w:rPr>
          <w:rFonts w:ascii="Cambria" w:eastAsia="宋体" w:hAnsi="Cambria" w:cs="Times New Roman"/>
          <w:sz w:val="24"/>
          <w:szCs w:val="24"/>
        </w:rPr>
        <w:t>School of Basic Medical Sciences, Wuhan University, Wuhan 430071, China</w:t>
      </w:r>
    </w:p>
    <w:p w14:paraId="785D3C18" w14:textId="00B8FB5D" w:rsidR="0039065A" w:rsidRPr="00177B1D" w:rsidRDefault="0039065A" w:rsidP="0039065A">
      <w:pPr>
        <w:snapToGrid w:val="0"/>
        <w:spacing w:line="480" w:lineRule="auto"/>
        <w:jc w:val="left"/>
        <w:rPr>
          <w:rFonts w:ascii="Cambria" w:eastAsia="宋体" w:hAnsi="Cambria" w:cs="Times New Roman"/>
          <w:b/>
          <w:bCs/>
          <w:sz w:val="24"/>
          <w:szCs w:val="24"/>
        </w:rPr>
      </w:pPr>
      <w:r w:rsidRPr="00177B1D">
        <w:rPr>
          <w:rFonts w:ascii="Cambria" w:eastAsia="宋体" w:hAnsi="Cambria" w:cs="Times New Roman"/>
          <w:sz w:val="24"/>
          <w:szCs w:val="24"/>
        </w:rPr>
        <w:t xml:space="preserve">E-mail: </w:t>
      </w:r>
      <w:bookmarkStart w:id="4" w:name="OLE_LINK3"/>
      <w:r w:rsidRPr="00177B1D">
        <w:rPr>
          <w:rFonts w:ascii="Cambria" w:hAnsi="Cambria"/>
        </w:rPr>
        <w:fldChar w:fldCharType="begin"/>
      </w:r>
      <w:r w:rsidRPr="00177B1D">
        <w:rPr>
          <w:rFonts w:ascii="Cambria" w:hAnsi="Cambria"/>
        </w:rPr>
        <w:instrText>HYPERLINK "mailto:wanghui19@whu.edu.cn"</w:instrText>
      </w:r>
      <w:r w:rsidRPr="00177B1D">
        <w:rPr>
          <w:rFonts w:ascii="Cambria" w:hAnsi="Cambria"/>
        </w:rPr>
      </w:r>
      <w:r w:rsidRPr="00177B1D">
        <w:rPr>
          <w:rFonts w:ascii="Cambria" w:hAnsi="Cambria"/>
        </w:rPr>
        <w:fldChar w:fldCharType="separate"/>
      </w:r>
      <w:r w:rsidRPr="00177B1D">
        <w:rPr>
          <w:rFonts w:ascii="Cambria" w:eastAsia="宋体" w:hAnsi="Cambria" w:cs="Times New Roman"/>
          <w:sz w:val="24"/>
          <w:szCs w:val="24"/>
          <w:u w:val="single"/>
        </w:rPr>
        <w:t>wanghui19@whu.edu.cn</w:t>
      </w:r>
      <w:r w:rsidRPr="00177B1D">
        <w:rPr>
          <w:rFonts w:ascii="Cambria" w:eastAsia="宋体" w:hAnsi="Cambria" w:cs="Times New Roman"/>
          <w:sz w:val="24"/>
          <w:szCs w:val="24"/>
          <w:u w:val="single"/>
        </w:rPr>
        <w:fldChar w:fldCharType="end"/>
      </w:r>
      <w:bookmarkEnd w:id="4"/>
      <w:r w:rsidRPr="00177B1D">
        <w:rPr>
          <w:rFonts w:ascii="Cambria" w:eastAsia="宋体" w:hAnsi="Cambria" w:cs="Times New Roman"/>
          <w:sz w:val="24"/>
          <w:szCs w:val="24"/>
        </w:rPr>
        <w:t>.</w:t>
      </w:r>
    </w:p>
    <w:p w14:paraId="7D7D0E0E" w14:textId="77777777" w:rsidR="00B11087" w:rsidRDefault="00B11087" w:rsidP="007F5ADF">
      <w:pPr>
        <w:snapToGrid w:val="0"/>
        <w:spacing w:line="480" w:lineRule="auto"/>
        <w:rPr>
          <w:rFonts w:ascii="Times New Roman" w:eastAsia="宋体" w:hAnsi="Times New Roman" w:cs="Times New Roman"/>
          <w:b/>
          <w:bCs/>
          <w:sz w:val="28"/>
          <w:szCs w:val="28"/>
        </w:rPr>
      </w:pPr>
    </w:p>
    <w:p w14:paraId="1782F2A4" w14:textId="77777777" w:rsidR="007F5ADF" w:rsidRPr="007F5ADF" w:rsidRDefault="007F5ADF" w:rsidP="007F5ADF">
      <w:pPr>
        <w:snapToGrid w:val="0"/>
        <w:spacing w:beforeLines="50" w:before="156" w:line="480" w:lineRule="auto"/>
        <w:rPr>
          <w:rFonts w:ascii="Cambria" w:eastAsia="宋体" w:hAnsi="Cambria" w:cs="Times New Roman"/>
          <w:b/>
          <w:bCs/>
          <w:sz w:val="28"/>
          <w:szCs w:val="28"/>
        </w:rPr>
      </w:pPr>
      <w:r w:rsidRPr="007F5ADF">
        <w:rPr>
          <w:rFonts w:ascii="Cambria" w:eastAsia="宋体" w:hAnsi="Cambria" w:cs="Times New Roman"/>
          <w:b/>
          <w:bCs/>
          <w:sz w:val="28"/>
          <w:szCs w:val="28"/>
        </w:rPr>
        <w:t>Supplementary Results and Figures</w:t>
      </w:r>
    </w:p>
    <w:p w14:paraId="15A329CA" w14:textId="77777777" w:rsidR="007F5ADF" w:rsidRPr="007F5ADF" w:rsidRDefault="007F5ADF" w:rsidP="007F5ADF">
      <w:pPr>
        <w:numPr>
          <w:ilvl w:val="0"/>
          <w:numId w:val="1"/>
        </w:numPr>
        <w:snapToGrid w:val="0"/>
        <w:spacing w:beforeLines="50" w:before="156" w:line="480" w:lineRule="auto"/>
        <w:ind w:left="357" w:hanging="357"/>
        <w:rPr>
          <w:rFonts w:ascii="Cambria" w:eastAsia="宋体" w:hAnsi="Cambria" w:cs="Times New Roman"/>
          <w:b/>
          <w:bCs/>
          <w:sz w:val="24"/>
          <w:szCs w:val="24"/>
        </w:rPr>
      </w:pPr>
      <w:r w:rsidRPr="007F5ADF">
        <w:rPr>
          <w:rFonts w:ascii="Cambria" w:eastAsia="宋体" w:hAnsi="Cambria" w:cs="Times New Roman"/>
          <w:b/>
          <w:bCs/>
          <w:sz w:val="24"/>
          <w:szCs w:val="24"/>
        </w:rPr>
        <w:t>PPCE induces hepatic histologic changes and lipid metabolic dysfunction in female offspring before and after birth</w:t>
      </w:r>
    </w:p>
    <w:p w14:paraId="2F86E44E" w14:textId="77777777" w:rsidR="007F5ADF" w:rsidRPr="007F5ADF" w:rsidRDefault="007F5ADF" w:rsidP="007F5ADF">
      <w:pPr>
        <w:snapToGrid w:val="0"/>
        <w:spacing w:line="480" w:lineRule="auto"/>
        <w:rPr>
          <w:rFonts w:ascii="Cambria" w:eastAsia="宋体" w:hAnsi="Cambria" w:cs="Times New Roman"/>
          <w:sz w:val="24"/>
          <w:szCs w:val="24"/>
        </w:rPr>
      </w:pPr>
      <w:r w:rsidRPr="007F5ADF">
        <w:rPr>
          <w:rFonts w:ascii="Cambria" w:eastAsia="宋体" w:hAnsi="Cambria" w:cs="Times New Roman"/>
          <w:sz w:val="24"/>
          <w:szCs w:val="24"/>
        </w:rPr>
        <w:t>To further elucidate the role of PPCE in the development of NAFLD in the offspring, we also observed the effect of PPCE on the changes in hepatic lipid metabolism function in female offspring before and after birth. The results showed that PPCE could induce liver steatosis and significantly increase triglyceride levels in female offspring</w:t>
      </w:r>
      <w:r w:rsidRPr="007F5ADF">
        <w:rPr>
          <w:rFonts w:ascii="Cambria" w:eastAsia="等线" w:hAnsi="Cambria" w:cs="Times New Roman"/>
        </w:rPr>
        <w:t xml:space="preserve"> </w:t>
      </w:r>
      <w:r w:rsidRPr="007F5ADF">
        <w:rPr>
          <w:rFonts w:ascii="Cambria" w:eastAsia="宋体" w:hAnsi="Cambria" w:cs="Times New Roman"/>
          <w:sz w:val="24"/>
          <w:szCs w:val="24"/>
        </w:rPr>
        <w:t>at GD20 (</w:t>
      </w:r>
      <w:r w:rsidRPr="007F5ADF">
        <w:rPr>
          <w:rFonts w:ascii="Cambria" w:eastAsia="宋体" w:hAnsi="Cambria" w:cs="Times New Roman"/>
          <w:color w:val="0070C0"/>
          <w:sz w:val="24"/>
          <w:szCs w:val="24"/>
        </w:rPr>
        <w:t>Fig. S1 A, B</w:t>
      </w:r>
      <w:r w:rsidRPr="007F5ADF">
        <w:rPr>
          <w:rFonts w:ascii="Cambria" w:eastAsia="宋体" w:hAnsi="Cambria" w:cs="Times New Roman"/>
          <w:sz w:val="24"/>
          <w:szCs w:val="24"/>
        </w:rPr>
        <w:t>). Meanwhile, the expressions of hepatic fatty acid synthesis and β-oxidation-related genes (</w:t>
      </w:r>
      <w:r w:rsidRPr="007F5ADF">
        <w:rPr>
          <w:rFonts w:ascii="Cambria" w:eastAsia="宋体" w:hAnsi="Cambria" w:cs="Times New Roman"/>
          <w:i/>
          <w:iCs/>
          <w:sz w:val="24"/>
          <w:szCs w:val="24"/>
        </w:rPr>
        <w:t>Srebp1</w:t>
      </w:r>
      <w:r w:rsidRPr="007F5ADF">
        <w:rPr>
          <w:rFonts w:ascii="Cambria" w:eastAsia="宋体" w:hAnsi="Cambria" w:cs="Times New Roman"/>
          <w:sz w:val="24"/>
          <w:szCs w:val="24"/>
        </w:rPr>
        <w:t xml:space="preserve">, </w:t>
      </w:r>
      <w:proofErr w:type="spellStart"/>
      <w:r w:rsidRPr="007F5ADF">
        <w:rPr>
          <w:rFonts w:ascii="Cambria" w:eastAsia="宋体" w:hAnsi="Cambria" w:cs="Times New Roman"/>
          <w:i/>
          <w:iCs/>
          <w:sz w:val="24"/>
          <w:szCs w:val="24"/>
        </w:rPr>
        <w:t>Fasn</w:t>
      </w:r>
      <w:proofErr w:type="spellEnd"/>
      <w:r w:rsidRPr="007F5ADF">
        <w:rPr>
          <w:rFonts w:ascii="Cambria" w:eastAsia="宋体" w:hAnsi="Cambria" w:cs="Times New Roman"/>
          <w:sz w:val="24"/>
          <w:szCs w:val="24"/>
        </w:rPr>
        <w:t xml:space="preserve">, </w:t>
      </w:r>
      <w:r w:rsidRPr="007F5ADF">
        <w:rPr>
          <w:rFonts w:ascii="Cambria" w:eastAsia="宋体" w:hAnsi="Cambria" w:cs="Times New Roman"/>
          <w:i/>
          <w:iCs/>
          <w:sz w:val="24"/>
          <w:szCs w:val="24"/>
        </w:rPr>
        <w:t>Acc</w:t>
      </w:r>
      <w:r w:rsidRPr="007F5ADF">
        <w:rPr>
          <w:rFonts w:ascii="Cambria" w:eastAsia="宋体" w:hAnsi="Cambria" w:cs="Times New Roman"/>
          <w:sz w:val="24"/>
          <w:szCs w:val="24"/>
        </w:rPr>
        <w:t xml:space="preserve">, </w:t>
      </w:r>
      <w:r w:rsidRPr="007F5ADF">
        <w:rPr>
          <w:rFonts w:ascii="Cambria" w:eastAsia="宋体" w:hAnsi="Cambria" w:cs="Times New Roman"/>
          <w:i/>
          <w:iCs/>
          <w:sz w:val="24"/>
          <w:szCs w:val="24"/>
        </w:rPr>
        <w:t>Acly</w:t>
      </w:r>
      <w:r w:rsidRPr="007F5ADF">
        <w:rPr>
          <w:rFonts w:ascii="Cambria" w:eastAsia="宋体" w:hAnsi="Cambria" w:cs="Times New Roman"/>
          <w:sz w:val="24"/>
          <w:szCs w:val="24"/>
        </w:rPr>
        <w:t xml:space="preserve">, </w:t>
      </w:r>
      <w:proofErr w:type="spellStart"/>
      <w:r w:rsidRPr="007F5ADF">
        <w:rPr>
          <w:rFonts w:ascii="Cambria" w:eastAsia="宋体" w:hAnsi="Cambria" w:cs="Times New Roman"/>
          <w:i/>
          <w:iCs/>
          <w:sz w:val="24"/>
          <w:szCs w:val="24"/>
        </w:rPr>
        <w:t>Ppar</w:t>
      </w:r>
      <w:proofErr w:type="spellEnd"/>
      <w:r w:rsidRPr="007F5ADF">
        <w:rPr>
          <w:rFonts w:ascii="Cambria" w:eastAsia="宋体" w:hAnsi="Cambria" w:cs="Times New Roman"/>
          <w:i/>
          <w:iCs/>
          <w:sz w:val="24"/>
          <w:szCs w:val="24"/>
        </w:rPr>
        <w:t>α</w:t>
      </w:r>
      <w:r w:rsidRPr="007F5ADF">
        <w:rPr>
          <w:rFonts w:ascii="Cambria" w:eastAsia="宋体" w:hAnsi="Cambria" w:cs="Times New Roman"/>
          <w:sz w:val="24"/>
          <w:szCs w:val="24"/>
        </w:rPr>
        <w:t xml:space="preserve">, and </w:t>
      </w:r>
      <w:r w:rsidRPr="007F5ADF">
        <w:rPr>
          <w:rFonts w:ascii="Cambria" w:eastAsia="宋体" w:hAnsi="Cambria" w:cs="Times New Roman"/>
          <w:i/>
          <w:iCs/>
          <w:sz w:val="24"/>
          <w:szCs w:val="24"/>
        </w:rPr>
        <w:t>Cpt1α</w:t>
      </w:r>
      <w:r w:rsidRPr="007F5ADF">
        <w:rPr>
          <w:rFonts w:ascii="Cambria" w:eastAsia="宋体" w:hAnsi="Cambria" w:cs="Times New Roman"/>
          <w:sz w:val="24"/>
          <w:szCs w:val="24"/>
        </w:rPr>
        <w:t>) were significantly increased in the PPCE group (</w:t>
      </w:r>
      <w:r w:rsidRPr="007F5ADF">
        <w:rPr>
          <w:rFonts w:ascii="Cambria" w:eastAsia="宋体" w:hAnsi="Cambria" w:cs="Times New Roman"/>
          <w:color w:val="0070C0"/>
          <w:sz w:val="24"/>
          <w:szCs w:val="24"/>
        </w:rPr>
        <w:t>Fig. S1 C</w:t>
      </w:r>
      <w:r w:rsidRPr="007F5ADF">
        <w:rPr>
          <w:rFonts w:ascii="Cambria" w:eastAsia="宋体" w:hAnsi="Cambria" w:cs="Times New Roman"/>
          <w:sz w:val="24"/>
          <w:szCs w:val="24"/>
        </w:rPr>
        <w:t>), while the expressions of inflammatory factors (</w:t>
      </w:r>
      <w:proofErr w:type="spellStart"/>
      <w:r w:rsidRPr="007F5ADF">
        <w:rPr>
          <w:rFonts w:ascii="Cambria" w:eastAsia="宋体" w:hAnsi="Cambria" w:cs="Times New Roman"/>
          <w:i/>
          <w:iCs/>
          <w:sz w:val="24"/>
          <w:szCs w:val="24"/>
        </w:rPr>
        <w:t>Tnf</w:t>
      </w:r>
      <w:proofErr w:type="spellEnd"/>
      <w:r w:rsidRPr="007F5ADF">
        <w:rPr>
          <w:rFonts w:ascii="Cambria" w:eastAsia="宋体" w:hAnsi="Cambria" w:cs="Times New Roman"/>
          <w:i/>
          <w:iCs/>
          <w:sz w:val="24"/>
          <w:szCs w:val="24"/>
        </w:rPr>
        <w:t>-α</w:t>
      </w:r>
      <w:r w:rsidRPr="007F5ADF">
        <w:rPr>
          <w:rFonts w:ascii="Cambria" w:eastAsia="宋体" w:hAnsi="Cambria" w:cs="Times New Roman"/>
          <w:sz w:val="24"/>
          <w:szCs w:val="24"/>
        </w:rPr>
        <w:t xml:space="preserve">, </w:t>
      </w:r>
      <w:r w:rsidRPr="007F5ADF">
        <w:rPr>
          <w:rFonts w:ascii="Cambria" w:eastAsia="宋体" w:hAnsi="Cambria" w:cs="Times New Roman"/>
          <w:i/>
          <w:iCs/>
          <w:sz w:val="24"/>
          <w:szCs w:val="24"/>
        </w:rPr>
        <w:t>Il-6</w:t>
      </w:r>
      <w:r w:rsidRPr="007F5ADF">
        <w:rPr>
          <w:rFonts w:ascii="Cambria" w:eastAsia="宋体" w:hAnsi="Cambria" w:cs="Times New Roman"/>
          <w:sz w:val="24"/>
          <w:szCs w:val="24"/>
        </w:rPr>
        <w:t xml:space="preserve">, and </w:t>
      </w:r>
      <w:r w:rsidRPr="007F5ADF">
        <w:rPr>
          <w:rFonts w:ascii="Cambria" w:eastAsia="宋体" w:hAnsi="Cambria" w:cs="Times New Roman"/>
          <w:i/>
          <w:iCs/>
          <w:sz w:val="24"/>
          <w:szCs w:val="24"/>
        </w:rPr>
        <w:t>Il-1β</w:t>
      </w:r>
      <w:r w:rsidRPr="007F5ADF">
        <w:rPr>
          <w:rFonts w:ascii="Cambria" w:eastAsia="宋体" w:hAnsi="Cambria" w:cs="Times New Roman"/>
          <w:sz w:val="24"/>
          <w:szCs w:val="24"/>
        </w:rPr>
        <w:t>) were not significantly changed (</w:t>
      </w:r>
      <w:r w:rsidRPr="007F5ADF">
        <w:rPr>
          <w:rFonts w:ascii="Cambria" w:eastAsia="宋体" w:hAnsi="Cambria" w:cs="Times New Roman"/>
          <w:color w:val="0070C0"/>
          <w:sz w:val="24"/>
          <w:szCs w:val="24"/>
        </w:rPr>
        <w:t>Fig. S1</w:t>
      </w:r>
      <w:r w:rsidRPr="007F5ADF">
        <w:rPr>
          <w:rFonts w:ascii="Cambria" w:eastAsia="宋体" w:hAnsi="Cambria" w:cs="Times New Roman"/>
          <w:sz w:val="24"/>
          <w:szCs w:val="24"/>
        </w:rPr>
        <w:t xml:space="preserve"> D). At PW32, a large amount of hepatocellular steatosis was observed in the liver of PPCE group accompanied by lipid accumulation and significantly elevated triglyceride content (</w:t>
      </w:r>
      <w:r w:rsidRPr="007F5ADF">
        <w:rPr>
          <w:rFonts w:ascii="Cambria" w:eastAsia="宋体" w:hAnsi="Cambria" w:cs="Times New Roman"/>
          <w:color w:val="0070C0"/>
          <w:sz w:val="24"/>
          <w:szCs w:val="24"/>
        </w:rPr>
        <w:t>Fig. S1 E, F</w:t>
      </w:r>
      <w:r w:rsidRPr="007F5ADF">
        <w:rPr>
          <w:rFonts w:ascii="Cambria" w:eastAsia="宋体" w:hAnsi="Cambria" w:cs="Times New Roman"/>
          <w:sz w:val="24"/>
          <w:szCs w:val="24"/>
        </w:rPr>
        <w:t xml:space="preserve">), but the degree of histological changes was significantly attenuated compared with the male offspring, and no obvious </w:t>
      </w:r>
      <w:r w:rsidRPr="007F5ADF">
        <w:rPr>
          <w:rFonts w:ascii="Cambria" w:eastAsia="宋体" w:hAnsi="Cambria" w:cs="Times New Roman"/>
          <w:sz w:val="24"/>
          <w:szCs w:val="24"/>
        </w:rPr>
        <w:lastRenderedPageBreak/>
        <w:t xml:space="preserve">inflammatory infiltration and collagen fiber deposition were observed. Meanwhile, the expressions of hepatic fatty acid synthesis genes (such as </w:t>
      </w:r>
      <w:r w:rsidRPr="007F5ADF">
        <w:rPr>
          <w:rFonts w:ascii="Cambria" w:eastAsia="宋体" w:hAnsi="Cambria" w:cs="Times New Roman"/>
          <w:i/>
          <w:iCs/>
          <w:sz w:val="24"/>
          <w:szCs w:val="24"/>
        </w:rPr>
        <w:t>Srebp1</w:t>
      </w:r>
      <w:r w:rsidRPr="007F5ADF">
        <w:rPr>
          <w:rFonts w:ascii="Cambria" w:eastAsia="宋体" w:hAnsi="Cambria" w:cs="Times New Roman"/>
          <w:sz w:val="24"/>
          <w:szCs w:val="24"/>
        </w:rPr>
        <w:t xml:space="preserve">, </w:t>
      </w:r>
      <w:proofErr w:type="spellStart"/>
      <w:r w:rsidRPr="007F5ADF">
        <w:rPr>
          <w:rFonts w:ascii="Cambria" w:eastAsia="宋体" w:hAnsi="Cambria" w:cs="Times New Roman"/>
          <w:i/>
          <w:iCs/>
          <w:sz w:val="24"/>
          <w:szCs w:val="24"/>
        </w:rPr>
        <w:t>Fasn</w:t>
      </w:r>
      <w:proofErr w:type="spellEnd"/>
      <w:r w:rsidRPr="007F5ADF">
        <w:rPr>
          <w:rFonts w:ascii="Cambria" w:eastAsia="宋体" w:hAnsi="Cambria" w:cs="Times New Roman"/>
          <w:sz w:val="24"/>
          <w:szCs w:val="24"/>
        </w:rPr>
        <w:t xml:space="preserve">, </w:t>
      </w:r>
      <w:r w:rsidRPr="007F5ADF">
        <w:rPr>
          <w:rFonts w:ascii="Cambria" w:eastAsia="宋体" w:hAnsi="Cambria" w:cs="Times New Roman"/>
          <w:i/>
          <w:iCs/>
          <w:sz w:val="24"/>
          <w:szCs w:val="24"/>
        </w:rPr>
        <w:t>Acc</w:t>
      </w:r>
      <w:r w:rsidRPr="007F5ADF">
        <w:rPr>
          <w:rFonts w:ascii="Cambria" w:eastAsia="宋体" w:hAnsi="Cambria" w:cs="Times New Roman"/>
          <w:sz w:val="24"/>
          <w:szCs w:val="24"/>
        </w:rPr>
        <w:t xml:space="preserve">, and </w:t>
      </w:r>
      <w:r w:rsidRPr="007F5ADF">
        <w:rPr>
          <w:rFonts w:ascii="Cambria" w:eastAsia="宋体" w:hAnsi="Cambria" w:cs="Times New Roman"/>
          <w:i/>
          <w:iCs/>
          <w:sz w:val="24"/>
          <w:szCs w:val="24"/>
        </w:rPr>
        <w:t>Acly</w:t>
      </w:r>
      <w:r w:rsidRPr="007F5ADF">
        <w:rPr>
          <w:rFonts w:ascii="Cambria" w:eastAsia="宋体" w:hAnsi="Cambria" w:cs="Times New Roman"/>
          <w:sz w:val="24"/>
          <w:szCs w:val="24"/>
        </w:rPr>
        <w:t xml:space="preserve">) were significantly increased and the expressions of β-oxidation genes (such as </w:t>
      </w:r>
      <w:proofErr w:type="spellStart"/>
      <w:r w:rsidRPr="007F5ADF">
        <w:rPr>
          <w:rFonts w:ascii="Cambria" w:eastAsia="宋体" w:hAnsi="Cambria" w:cs="Times New Roman"/>
          <w:i/>
          <w:iCs/>
          <w:sz w:val="24"/>
          <w:szCs w:val="24"/>
        </w:rPr>
        <w:t>Ppar</w:t>
      </w:r>
      <w:proofErr w:type="spellEnd"/>
      <w:r w:rsidRPr="007F5ADF">
        <w:rPr>
          <w:rFonts w:ascii="Cambria" w:eastAsia="宋体" w:hAnsi="Cambria" w:cs="Times New Roman"/>
          <w:i/>
          <w:iCs/>
          <w:sz w:val="24"/>
          <w:szCs w:val="24"/>
        </w:rPr>
        <w:t>α</w:t>
      </w:r>
      <w:r w:rsidRPr="007F5ADF">
        <w:rPr>
          <w:rFonts w:ascii="Cambria" w:eastAsia="宋体" w:hAnsi="Cambria" w:cs="Times New Roman"/>
          <w:sz w:val="24"/>
          <w:szCs w:val="24"/>
        </w:rPr>
        <w:t xml:space="preserve"> and </w:t>
      </w:r>
      <w:r w:rsidRPr="007F5ADF">
        <w:rPr>
          <w:rFonts w:ascii="Cambria" w:eastAsia="宋体" w:hAnsi="Cambria" w:cs="Times New Roman"/>
          <w:i/>
          <w:iCs/>
          <w:sz w:val="24"/>
          <w:szCs w:val="24"/>
        </w:rPr>
        <w:t>Cpt1α</w:t>
      </w:r>
      <w:r w:rsidRPr="007F5ADF">
        <w:rPr>
          <w:rFonts w:ascii="Cambria" w:eastAsia="宋体" w:hAnsi="Cambria" w:cs="Times New Roman"/>
          <w:sz w:val="24"/>
          <w:szCs w:val="24"/>
        </w:rPr>
        <w:t>) were decreased in PPCE group at PW32 (</w:t>
      </w:r>
      <w:r w:rsidRPr="007F5ADF">
        <w:rPr>
          <w:rFonts w:ascii="Cambria" w:eastAsia="宋体" w:hAnsi="Cambria" w:cs="Times New Roman"/>
          <w:color w:val="0070C0"/>
          <w:sz w:val="24"/>
          <w:szCs w:val="24"/>
        </w:rPr>
        <w:t>Fig. S1 G</w:t>
      </w:r>
      <w:r w:rsidRPr="007F5ADF">
        <w:rPr>
          <w:rFonts w:ascii="Cambria" w:eastAsia="宋体" w:hAnsi="Cambria" w:cs="Times New Roman"/>
          <w:sz w:val="24"/>
          <w:szCs w:val="24"/>
        </w:rPr>
        <w:t>), while there was no significant change in the expression levels of inflammatory factors (</w:t>
      </w:r>
      <w:r w:rsidRPr="007F5ADF">
        <w:rPr>
          <w:rFonts w:ascii="Cambria" w:eastAsia="宋体" w:hAnsi="Cambria" w:cs="Times New Roman"/>
          <w:color w:val="0070C0"/>
          <w:sz w:val="24"/>
          <w:szCs w:val="24"/>
        </w:rPr>
        <w:t>Fig. S1 H</w:t>
      </w:r>
      <w:r w:rsidRPr="007F5ADF">
        <w:rPr>
          <w:rFonts w:ascii="Cambria" w:eastAsia="宋体" w:hAnsi="Cambria" w:cs="Times New Roman"/>
          <w:sz w:val="24"/>
          <w:szCs w:val="24"/>
        </w:rPr>
        <w:t>).</w:t>
      </w:r>
      <w:r w:rsidRPr="007F5ADF">
        <w:rPr>
          <w:rFonts w:ascii="Cambria" w:eastAsia="等线" w:hAnsi="Cambria" w:cs="Times New Roman"/>
          <w:sz w:val="24"/>
          <w:szCs w:val="24"/>
        </w:rPr>
        <w:t xml:space="preserve"> </w:t>
      </w:r>
      <w:r w:rsidRPr="007F5ADF">
        <w:rPr>
          <w:rFonts w:ascii="Cambria" w:eastAsia="宋体" w:hAnsi="Cambria" w:cs="Times New Roman"/>
          <w:sz w:val="24"/>
          <w:szCs w:val="24"/>
        </w:rPr>
        <w:t>Notably, no significant pathological changes were observed in the liver of F2 female offspring of PPCE (</w:t>
      </w:r>
      <w:r w:rsidRPr="007F5ADF">
        <w:rPr>
          <w:rFonts w:ascii="Cambria" w:eastAsia="宋体" w:hAnsi="Cambria" w:cs="Times New Roman"/>
          <w:color w:val="0070C0"/>
          <w:sz w:val="24"/>
          <w:szCs w:val="24"/>
        </w:rPr>
        <w:t>Fig. S1I</w:t>
      </w:r>
      <w:r w:rsidRPr="007F5ADF">
        <w:rPr>
          <w:rFonts w:ascii="Cambria" w:eastAsia="宋体" w:hAnsi="Cambria" w:cs="Times New Roman"/>
          <w:sz w:val="24"/>
          <w:szCs w:val="24"/>
        </w:rPr>
        <w:t>), and there were no significant changes in liver triglyceride content, fatty acid synthesis genes, fatty acid β-oxidation genes, or expression of inflammatory factors (</w:t>
      </w:r>
      <w:r w:rsidRPr="007F5ADF">
        <w:rPr>
          <w:rFonts w:ascii="Cambria" w:eastAsia="宋体" w:hAnsi="Cambria" w:cs="Times New Roman"/>
          <w:color w:val="0070C0"/>
          <w:sz w:val="24"/>
          <w:szCs w:val="24"/>
        </w:rPr>
        <w:t>Fig. S1J-L</w:t>
      </w:r>
      <w:r w:rsidRPr="007F5ADF">
        <w:rPr>
          <w:rFonts w:ascii="Cambria" w:eastAsia="宋体" w:hAnsi="Cambria" w:cs="Times New Roman"/>
          <w:sz w:val="24"/>
          <w:szCs w:val="24"/>
        </w:rPr>
        <w:t>). These results indicate that PPCE can cause changes in liver lipid metabolism and the development of NAFLD in female offspring, and there are significant gender differences.</w:t>
      </w:r>
    </w:p>
    <w:p w14:paraId="64F14778" w14:textId="77777777" w:rsidR="007F5ADF" w:rsidRPr="007F5ADF" w:rsidRDefault="007F5ADF" w:rsidP="007F5ADF">
      <w:pPr>
        <w:snapToGrid w:val="0"/>
        <w:spacing w:line="480" w:lineRule="auto"/>
        <w:jc w:val="center"/>
        <w:rPr>
          <w:rFonts w:ascii="Cambria" w:eastAsia="宋体" w:hAnsi="Cambria" w:cs="Times New Roman"/>
          <w:b/>
          <w:bCs/>
          <w:sz w:val="24"/>
          <w:szCs w:val="24"/>
        </w:rPr>
      </w:pPr>
      <w:r w:rsidRPr="007F5ADF">
        <w:rPr>
          <w:rFonts w:ascii="Cambria" w:eastAsia="等线" w:hAnsi="Cambria" w:cs="Times New Roman"/>
          <w:noProof/>
        </w:rPr>
        <w:drawing>
          <wp:inline distT="0" distB="0" distL="0" distR="0" wp14:anchorId="6E94BA2A" wp14:editId="5AB6D6CA">
            <wp:extent cx="5274310" cy="3821430"/>
            <wp:effectExtent l="0" t="0" r="2540" b="7620"/>
            <wp:docPr id="478008156" name="图片 478008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821430"/>
                    </a:xfrm>
                    <a:prstGeom prst="rect">
                      <a:avLst/>
                    </a:prstGeom>
                    <a:noFill/>
                    <a:ln>
                      <a:noFill/>
                    </a:ln>
                  </pic:spPr>
                </pic:pic>
              </a:graphicData>
            </a:graphic>
          </wp:inline>
        </w:drawing>
      </w:r>
    </w:p>
    <w:p w14:paraId="174FBD35" w14:textId="77777777" w:rsidR="007F5ADF" w:rsidRPr="007F5ADF" w:rsidRDefault="007F5ADF" w:rsidP="007F5ADF">
      <w:pPr>
        <w:snapToGrid w:val="0"/>
        <w:spacing w:line="480" w:lineRule="auto"/>
        <w:rPr>
          <w:rFonts w:ascii="Cambria" w:eastAsia="等线" w:hAnsi="Cambria" w:cs="Times New Roman"/>
          <w:sz w:val="24"/>
          <w:szCs w:val="24"/>
        </w:rPr>
      </w:pPr>
      <w:r w:rsidRPr="007F5ADF">
        <w:rPr>
          <w:rFonts w:ascii="Cambria" w:eastAsia="STKaiti" w:hAnsi="Cambria" w:cs="Times New Roman"/>
          <w:b/>
          <w:bCs/>
          <w:sz w:val="24"/>
          <w:szCs w:val="24"/>
        </w:rPr>
        <w:t xml:space="preserve">Fig. S1. PPCE induces hepatic histologic changes and lipid metabolic dysfunction in female offspring before and after birth. </w:t>
      </w:r>
      <w:r w:rsidRPr="007F5ADF">
        <w:rPr>
          <w:rFonts w:ascii="Cambria" w:eastAsia="STKaiti" w:hAnsi="Cambria" w:cs="Times New Roman"/>
          <w:sz w:val="24"/>
          <w:szCs w:val="24"/>
        </w:rPr>
        <w:t>(A) H&amp;E and ORO staining at F1 GD20 (400</w:t>
      </w:r>
      <w:r w:rsidRPr="007F5ADF">
        <w:rPr>
          <w:rFonts w:ascii="Cambria" w:eastAsia="宋体" w:hAnsi="Cambria" w:cs="Times New Roman"/>
          <w:sz w:val="24"/>
          <w:szCs w:val="24"/>
        </w:rPr>
        <w:t>×</w:t>
      </w:r>
      <w:r w:rsidRPr="007F5ADF">
        <w:rPr>
          <w:rFonts w:ascii="Cambria" w:eastAsia="STKaiti" w:hAnsi="Cambria" w:cs="Times New Roman"/>
          <w:sz w:val="24"/>
          <w:szCs w:val="24"/>
        </w:rPr>
        <w:t>)</w:t>
      </w:r>
      <w:r w:rsidRPr="007F5ADF">
        <w:rPr>
          <w:rFonts w:ascii="Cambria" w:eastAsia="宋体" w:hAnsi="Cambria" w:cs="Times New Roman"/>
          <w:sz w:val="24"/>
          <w:szCs w:val="24"/>
        </w:rPr>
        <w:t xml:space="preserve">; (B) liver TG content at F1 GD20; (C) The mRNA </w:t>
      </w:r>
      <w:r w:rsidRPr="007F5ADF">
        <w:rPr>
          <w:rFonts w:ascii="Cambria" w:eastAsia="宋体" w:hAnsi="Cambria" w:cs="Times New Roman"/>
          <w:sz w:val="24"/>
          <w:szCs w:val="24"/>
        </w:rPr>
        <w:lastRenderedPageBreak/>
        <w:t xml:space="preserve">expression of </w:t>
      </w:r>
      <w:r w:rsidRPr="007F5ADF">
        <w:rPr>
          <w:rFonts w:ascii="Cambria" w:eastAsia="宋体" w:hAnsi="Cambria" w:cs="Times New Roman"/>
          <w:i/>
          <w:iCs/>
          <w:sz w:val="24"/>
          <w:szCs w:val="24"/>
        </w:rPr>
        <w:t>Srebp1</w:t>
      </w:r>
      <w:r w:rsidRPr="007F5ADF">
        <w:rPr>
          <w:rFonts w:ascii="Cambria" w:eastAsia="宋体" w:hAnsi="Cambria" w:cs="Times New Roman"/>
          <w:sz w:val="24"/>
          <w:szCs w:val="24"/>
        </w:rPr>
        <w:t xml:space="preserve">, </w:t>
      </w:r>
      <w:proofErr w:type="spellStart"/>
      <w:r w:rsidRPr="007F5ADF">
        <w:rPr>
          <w:rFonts w:ascii="Cambria" w:eastAsia="宋体" w:hAnsi="Cambria" w:cs="Times New Roman"/>
          <w:i/>
          <w:iCs/>
          <w:sz w:val="24"/>
          <w:szCs w:val="24"/>
        </w:rPr>
        <w:t>Fasn</w:t>
      </w:r>
      <w:proofErr w:type="spellEnd"/>
      <w:r w:rsidRPr="007F5ADF">
        <w:rPr>
          <w:rFonts w:ascii="Cambria" w:eastAsia="宋体" w:hAnsi="Cambria" w:cs="Times New Roman"/>
          <w:sz w:val="24"/>
          <w:szCs w:val="24"/>
        </w:rPr>
        <w:t xml:space="preserve">, </w:t>
      </w:r>
      <w:r w:rsidRPr="007F5ADF">
        <w:rPr>
          <w:rFonts w:ascii="Cambria" w:eastAsia="宋体" w:hAnsi="Cambria" w:cs="Times New Roman"/>
          <w:i/>
          <w:iCs/>
          <w:sz w:val="24"/>
          <w:szCs w:val="24"/>
        </w:rPr>
        <w:t>Acc</w:t>
      </w:r>
      <w:r w:rsidRPr="007F5ADF">
        <w:rPr>
          <w:rFonts w:ascii="Cambria" w:eastAsia="宋体" w:hAnsi="Cambria" w:cs="Times New Roman"/>
          <w:sz w:val="24"/>
          <w:szCs w:val="24"/>
        </w:rPr>
        <w:t xml:space="preserve">, </w:t>
      </w:r>
      <w:r w:rsidRPr="007F5ADF">
        <w:rPr>
          <w:rFonts w:ascii="Cambria" w:eastAsia="宋体" w:hAnsi="Cambria" w:cs="Times New Roman"/>
          <w:i/>
          <w:iCs/>
          <w:sz w:val="24"/>
          <w:szCs w:val="24"/>
        </w:rPr>
        <w:t>Acly</w:t>
      </w:r>
      <w:r w:rsidRPr="007F5ADF">
        <w:rPr>
          <w:rFonts w:ascii="Cambria" w:eastAsia="宋体" w:hAnsi="Cambria" w:cs="Times New Roman"/>
          <w:sz w:val="24"/>
          <w:szCs w:val="24"/>
        </w:rPr>
        <w:t xml:space="preserve">, </w:t>
      </w:r>
      <w:proofErr w:type="spellStart"/>
      <w:r w:rsidRPr="007F5ADF">
        <w:rPr>
          <w:rFonts w:ascii="Cambria" w:eastAsia="宋体" w:hAnsi="Cambria" w:cs="Times New Roman"/>
          <w:i/>
          <w:iCs/>
          <w:sz w:val="24"/>
          <w:szCs w:val="24"/>
        </w:rPr>
        <w:t>Ppar</w:t>
      </w:r>
      <w:proofErr w:type="spellEnd"/>
      <w:r w:rsidRPr="007F5ADF">
        <w:rPr>
          <w:rFonts w:ascii="Cambria" w:eastAsia="宋体" w:hAnsi="Cambria" w:cs="Times New Roman"/>
          <w:i/>
          <w:iCs/>
          <w:sz w:val="24"/>
          <w:szCs w:val="24"/>
        </w:rPr>
        <w:t>α</w:t>
      </w:r>
      <w:r w:rsidRPr="007F5ADF">
        <w:rPr>
          <w:rFonts w:ascii="Cambria" w:eastAsia="宋体" w:hAnsi="Cambria" w:cs="Times New Roman"/>
          <w:sz w:val="24"/>
          <w:szCs w:val="24"/>
        </w:rPr>
        <w:t xml:space="preserve">, and </w:t>
      </w:r>
      <w:r w:rsidRPr="007F5ADF">
        <w:rPr>
          <w:rFonts w:ascii="Cambria" w:eastAsia="宋体" w:hAnsi="Cambria" w:cs="Times New Roman"/>
          <w:i/>
          <w:iCs/>
          <w:sz w:val="24"/>
          <w:szCs w:val="24"/>
        </w:rPr>
        <w:t>Cpt1α</w:t>
      </w:r>
      <w:r w:rsidRPr="007F5ADF">
        <w:rPr>
          <w:rFonts w:ascii="Cambria" w:eastAsia="宋体" w:hAnsi="Cambria" w:cs="Times New Roman"/>
          <w:sz w:val="24"/>
          <w:szCs w:val="24"/>
        </w:rPr>
        <w:t xml:space="preserve"> at F1 GD20; (D) The mRNA expression of </w:t>
      </w:r>
      <w:proofErr w:type="spellStart"/>
      <w:r w:rsidRPr="007F5ADF">
        <w:rPr>
          <w:rFonts w:ascii="Cambria" w:eastAsia="宋体" w:hAnsi="Cambria" w:cs="Times New Roman"/>
          <w:i/>
          <w:iCs/>
          <w:sz w:val="24"/>
          <w:szCs w:val="24"/>
        </w:rPr>
        <w:t>Tnf</w:t>
      </w:r>
      <w:proofErr w:type="spellEnd"/>
      <w:r w:rsidRPr="007F5ADF">
        <w:rPr>
          <w:rFonts w:ascii="Cambria" w:eastAsia="宋体" w:hAnsi="Cambria" w:cs="Times New Roman"/>
          <w:i/>
          <w:iCs/>
          <w:sz w:val="24"/>
          <w:szCs w:val="24"/>
        </w:rPr>
        <w:t>-α</w:t>
      </w:r>
      <w:r w:rsidRPr="007F5ADF">
        <w:rPr>
          <w:rFonts w:ascii="Cambria" w:eastAsia="宋体" w:hAnsi="Cambria" w:cs="Times New Roman"/>
          <w:sz w:val="24"/>
          <w:szCs w:val="24"/>
        </w:rPr>
        <w:t xml:space="preserve">, </w:t>
      </w:r>
      <w:r w:rsidRPr="007F5ADF">
        <w:rPr>
          <w:rFonts w:ascii="Cambria" w:eastAsia="宋体" w:hAnsi="Cambria" w:cs="Times New Roman"/>
          <w:i/>
          <w:iCs/>
          <w:sz w:val="24"/>
          <w:szCs w:val="24"/>
        </w:rPr>
        <w:t>Il-6</w:t>
      </w:r>
      <w:r w:rsidRPr="007F5ADF">
        <w:rPr>
          <w:rFonts w:ascii="Cambria" w:eastAsia="宋体" w:hAnsi="Cambria" w:cs="Times New Roman"/>
          <w:sz w:val="24"/>
          <w:szCs w:val="24"/>
        </w:rPr>
        <w:t xml:space="preserve">, and </w:t>
      </w:r>
      <w:r w:rsidRPr="007F5ADF">
        <w:rPr>
          <w:rFonts w:ascii="Cambria" w:eastAsia="宋体" w:hAnsi="Cambria" w:cs="Times New Roman"/>
          <w:i/>
          <w:iCs/>
          <w:sz w:val="24"/>
          <w:szCs w:val="24"/>
        </w:rPr>
        <w:t>Il-1β</w:t>
      </w:r>
      <w:r w:rsidRPr="007F5ADF">
        <w:rPr>
          <w:rFonts w:ascii="Cambria" w:eastAsia="宋体" w:hAnsi="Cambria" w:cs="Times New Roman"/>
          <w:sz w:val="24"/>
          <w:szCs w:val="24"/>
        </w:rPr>
        <w:t xml:space="preserve"> at GD20; (E) </w:t>
      </w:r>
      <w:r w:rsidRPr="007F5ADF">
        <w:rPr>
          <w:rFonts w:ascii="Cambria" w:eastAsia="STKaiti" w:hAnsi="Cambria" w:cs="Times New Roman"/>
          <w:sz w:val="24"/>
          <w:szCs w:val="24"/>
        </w:rPr>
        <w:t>H&amp;E, ORO, and Masson staining at F1 PW32 (200</w:t>
      </w:r>
      <w:r w:rsidRPr="007F5ADF">
        <w:rPr>
          <w:rFonts w:ascii="Cambria" w:eastAsia="宋体" w:hAnsi="Cambria" w:cs="Times New Roman"/>
          <w:sz w:val="24"/>
          <w:szCs w:val="24"/>
        </w:rPr>
        <w:t xml:space="preserve">×, </w:t>
      </w:r>
      <w:r w:rsidRPr="007F5ADF">
        <w:rPr>
          <w:rFonts w:ascii="Cambria" w:eastAsia="STKaiti" w:hAnsi="Cambria" w:cs="Times New Roman"/>
          <w:sz w:val="24"/>
          <w:szCs w:val="24"/>
        </w:rPr>
        <w:t>400</w:t>
      </w:r>
      <w:r w:rsidRPr="007F5ADF">
        <w:rPr>
          <w:rFonts w:ascii="Cambria" w:eastAsia="宋体" w:hAnsi="Cambria" w:cs="Times New Roman"/>
          <w:sz w:val="24"/>
          <w:szCs w:val="24"/>
        </w:rPr>
        <w:t>×</w:t>
      </w:r>
      <w:r w:rsidRPr="007F5ADF">
        <w:rPr>
          <w:rFonts w:ascii="Cambria" w:eastAsia="STKaiti" w:hAnsi="Cambria" w:cs="Times New Roman"/>
          <w:sz w:val="24"/>
          <w:szCs w:val="24"/>
        </w:rPr>
        <w:t>); (F)</w:t>
      </w:r>
      <w:r w:rsidRPr="007F5ADF">
        <w:rPr>
          <w:rFonts w:ascii="Cambria" w:eastAsia="宋体" w:hAnsi="Cambria" w:cs="Times New Roman"/>
          <w:sz w:val="24"/>
          <w:szCs w:val="24"/>
        </w:rPr>
        <w:t xml:space="preserve"> liver TG content at F1 PW32;(G) The mRNA expression of </w:t>
      </w:r>
      <w:r w:rsidRPr="007F5ADF">
        <w:rPr>
          <w:rFonts w:ascii="Cambria" w:eastAsia="宋体" w:hAnsi="Cambria" w:cs="Times New Roman"/>
          <w:i/>
          <w:iCs/>
          <w:sz w:val="24"/>
          <w:szCs w:val="24"/>
        </w:rPr>
        <w:t>Srebp1</w:t>
      </w:r>
      <w:r w:rsidRPr="007F5ADF">
        <w:rPr>
          <w:rFonts w:ascii="Cambria" w:eastAsia="宋体" w:hAnsi="Cambria" w:cs="Times New Roman"/>
          <w:sz w:val="24"/>
          <w:szCs w:val="24"/>
        </w:rPr>
        <w:t xml:space="preserve">, </w:t>
      </w:r>
      <w:proofErr w:type="spellStart"/>
      <w:r w:rsidRPr="007F5ADF">
        <w:rPr>
          <w:rFonts w:ascii="Cambria" w:eastAsia="宋体" w:hAnsi="Cambria" w:cs="Times New Roman"/>
          <w:i/>
          <w:iCs/>
          <w:sz w:val="24"/>
          <w:szCs w:val="24"/>
        </w:rPr>
        <w:t>Fasn</w:t>
      </w:r>
      <w:proofErr w:type="spellEnd"/>
      <w:r w:rsidRPr="007F5ADF">
        <w:rPr>
          <w:rFonts w:ascii="Cambria" w:eastAsia="宋体" w:hAnsi="Cambria" w:cs="Times New Roman"/>
          <w:sz w:val="24"/>
          <w:szCs w:val="24"/>
        </w:rPr>
        <w:t xml:space="preserve">, </w:t>
      </w:r>
      <w:r w:rsidRPr="007F5ADF">
        <w:rPr>
          <w:rFonts w:ascii="Cambria" w:eastAsia="宋体" w:hAnsi="Cambria" w:cs="Times New Roman"/>
          <w:i/>
          <w:iCs/>
          <w:sz w:val="24"/>
          <w:szCs w:val="24"/>
        </w:rPr>
        <w:t>Acc</w:t>
      </w:r>
      <w:r w:rsidRPr="007F5ADF">
        <w:rPr>
          <w:rFonts w:ascii="Cambria" w:eastAsia="宋体" w:hAnsi="Cambria" w:cs="Times New Roman"/>
          <w:sz w:val="24"/>
          <w:szCs w:val="24"/>
        </w:rPr>
        <w:t xml:space="preserve">, </w:t>
      </w:r>
      <w:r w:rsidRPr="007F5ADF">
        <w:rPr>
          <w:rFonts w:ascii="Cambria" w:eastAsia="宋体" w:hAnsi="Cambria" w:cs="Times New Roman"/>
          <w:i/>
          <w:iCs/>
          <w:sz w:val="24"/>
          <w:szCs w:val="24"/>
        </w:rPr>
        <w:t>Acly</w:t>
      </w:r>
      <w:r w:rsidRPr="007F5ADF">
        <w:rPr>
          <w:rFonts w:ascii="Cambria" w:eastAsia="宋体" w:hAnsi="Cambria" w:cs="Times New Roman"/>
          <w:sz w:val="24"/>
          <w:szCs w:val="24"/>
        </w:rPr>
        <w:t xml:space="preserve">, </w:t>
      </w:r>
      <w:proofErr w:type="spellStart"/>
      <w:r w:rsidRPr="007F5ADF">
        <w:rPr>
          <w:rFonts w:ascii="Cambria" w:eastAsia="宋体" w:hAnsi="Cambria" w:cs="Times New Roman"/>
          <w:i/>
          <w:iCs/>
          <w:sz w:val="24"/>
          <w:szCs w:val="24"/>
        </w:rPr>
        <w:t>Ppar</w:t>
      </w:r>
      <w:proofErr w:type="spellEnd"/>
      <w:r w:rsidRPr="007F5ADF">
        <w:rPr>
          <w:rFonts w:ascii="Cambria" w:eastAsia="宋体" w:hAnsi="Cambria" w:cs="Times New Roman"/>
          <w:i/>
          <w:iCs/>
          <w:sz w:val="24"/>
          <w:szCs w:val="24"/>
        </w:rPr>
        <w:t>α</w:t>
      </w:r>
      <w:r w:rsidRPr="007F5ADF">
        <w:rPr>
          <w:rFonts w:ascii="Cambria" w:eastAsia="宋体" w:hAnsi="Cambria" w:cs="Times New Roman"/>
          <w:sz w:val="24"/>
          <w:szCs w:val="24"/>
        </w:rPr>
        <w:t xml:space="preserve">, and </w:t>
      </w:r>
      <w:r w:rsidRPr="007F5ADF">
        <w:rPr>
          <w:rFonts w:ascii="Cambria" w:eastAsia="宋体" w:hAnsi="Cambria" w:cs="Times New Roman"/>
          <w:i/>
          <w:iCs/>
          <w:sz w:val="24"/>
          <w:szCs w:val="24"/>
        </w:rPr>
        <w:t>Cpt1α</w:t>
      </w:r>
      <w:r w:rsidRPr="007F5ADF">
        <w:rPr>
          <w:rFonts w:ascii="Cambria" w:eastAsia="宋体" w:hAnsi="Cambria" w:cs="Times New Roman"/>
          <w:sz w:val="24"/>
          <w:szCs w:val="24"/>
        </w:rPr>
        <w:t xml:space="preserve"> at F1 PW32; (H) The mRNA expression of </w:t>
      </w:r>
      <w:proofErr w:type="spellStart"/>
      <w:r w:rsidRPr="007F5ADF">
        <w:rPr>
          <w:rFonts w:ascii="Cambria" w:eastAsia="宋体" w:hAnsi="Cambria" w:cs="Times New Roman"/>
          <w:i/>
          <w:iCs/>
          <w:sz w:val="24"/>
          <w:szCs w:val="24"/>
        </w:rPr>
        <w:t>Tnf</w:t>
      </w:r>
      <w:proofErr w:type="spellEnd"/>
      <w:r w:rsidRPr="007F5ADF">
        <w:rPr>
          <w:rFonts w:ascii="Cambria" w:eastAsia="宋体" w:hAnsi="Cambria" w:cs="Times New Roman"/>
          <w:i/>
          <w:iCs/>
          <w:sz w:val="24"/>
          <w:szCs w:val="24"/>
        </w:rPr>
        <w:t>-α</w:t>
      </w:r>
      <w:r w:rsidRPr="007F5ADF">
        <w:rPr>
          <w:rFonts w:ascii="Cambria" w:eastAsia="宋体" w:hAnsi="Cambria" w:cs="Times New Roman"/>
          <w:sz w:val="24"/>
          <w:szCs w:val="24"/>
        </w:rPr>
        <w:t xml:space="preserve">, </w:t>
      </w:r>
      <w:r w:rsidRPr="007F5ADF">
        <w:rPr>
          <w:rFonts w:ascii="Cambria" w:eastAsia="宋体" w:hAnsi="Cambria" w:cs="Times New Roman"/>
          <w:i/>
          <w:iCs/>
          <w:sz w:val="24"/>
          <w:szCs w:val="24"/>
        </w:rPr>
        <w:t>Il-6</w:t>
      </w:r>
      <w:r w:rsidRPr="007F5ADF">
        <w:rPr>
          <w:rFonts w:ascii="Cambria" w:eastAsia="宋体" w:hAnsi="Cambria" w:cs="Times New Roman"/>
          <w:sz w:val="24"/>
          <w:szCs w:val="24"/>
        </w:rPr>
        <w:t xml:space="preserve">, and </w:t>
      </w:r>
      <w:r w:rsidRPr="007F5ADF">
        <w:rPr>
          <w:rFonts w:ascii="Cambria" w:eastAsia="宋体" w:hAnsi="Cambria" w:cs="Times New Roman"/>
          <w:i/>
          <w:iCs/>
          <w:sz w:val="24"/>
          <w:szCs w:val="24"/>
        </w:rPr>
        <w:t>Il-1β</w:t>
      </w:r>
      <w:r w:rsidRPr="007F5ADF">
        <w:rPr>
          <w:rFonts w:ascii="Cambria" w:eastAsia="宋体" w:hAnsi="Cambria" w:cs="Times New Roman"/>
          <w:sz w:val="24"/>
          <w:szCs w:val="24"/>
        </w:rPr>
        <w:t xml:space="preserve"> at F1 PW32; </w:t>
      </w:r>
      <w:r w:rsidRPr="007F5ADF">
        <w:rPr>
          <w:rFonts w:ascii="Cambria" w:eastAsia="STKaiti" w:hAnsi="Cambria" w:cs="Times New Roman"/>
          <w:sz w:val="24"/>
          <w:szCs w:val="24"/>
        </w:rPr>
        <w:t>(I) H&amp;E and ORO staining at F2 PW34 (400</w:t>
      </w:r>
      <w:r w:rsidRPr="007F5ADF">
        <w:rPr>
          <w:rFonts w:ascii="Cambria" w:eastAsia="宋体" w:hAnsi="Cambria" w:cs="Times New Roman"/>
          <w:sz w:val="24"/>
          <w:szCs w:val="24"/>
        </w:rPr>
        <w:t>×</w:t>
      </w:r>
      <w:r w:rsidRPr="007F5ADF">
        <w:rPr>
          <w:rFonts w:ascii="Cambria" w:eastAsia="STKaiti" w:hAnsi="Cambria" w:cs="Times New Roman"/>
          <w:sz w:val="24"/>
          <w:szCs w:val="24"/>
        </w:rPr>
        <w:t>)</w:t>
      </w:r>
      <w:r w:rsidRPr="007F5ADF">
        <w:rPr>
          <w:rFonts w:ascii="Cambria" w:eastAsia="宋体" w:hAnsi="Cambria" w:cs="Times New Roman"/>
          <w:sz w:val="24"/>
          <w:szCs w:val="24"/>
        </w:rPr>
        <w:t xml:space="preserve">; (J) liver TG content at F2 PW34; (K) The mRNA expression of </w:t>
      </w:r>
      <w:r w:rsidRPr="007F5ADF">
        <w:rPr>
          <w:rFonts w:ascii="Cambria" w:eastAsia="宋体" w:hAnsi="Cambria" w:cs="Times New Roman"/>
          <w:i/>
          <w:iCs/>
          <w:sz w:val="24"/>
          <w:szCs w:val="24"/>
        </w:rPr>
        <w:t>Srebp1</w:t>
      </w:r>
      <w:r w:rsidRPr="007F5ADF">
        <w:rPr>
          <w:rFonts w:ascii="Cambria" w:eastAsia="宋体" w:hAnsi="Cambria" w:cs="Times New Roman"/>
          <w:sz w:val="24"/>
          <w:szCs w:val="24"/>
        </w:rPr>
        <w:t xml:space="preserve">, </w:t>
      </w:r>
      <w:proofErr w:type="spellStart"/>
      <w:r w:rsidRPr="007F5ADF">
        <w:rPr>
          <w:rFonts w:ascii="Cambria" w:eastAsia="宋体" w:hAnsi="Cambria" w:cs="Times New Roman"/>
          <w:i/>
          <w:iCs/>
          <w:sz w:val="24"/>
          <w:szCs w:val="24"/>
        </w:rPr>
        <w:t>Fasn</w:t>
      </w:r>
      <w:proofErr w:type="spellEnd"/>
      <w:r w:rsidRPr="007F5ADF">
        <w:rPr>
          <w:rFonts w:ascii="Cambria" w:eastAsia="宋体" w:hAnsi="Cambria" w:cs="Times New Roman"/>
          <w:sz w:val="24"/>
          <w:szCs w:val="24"/>
        </w:rPr>
        <w:t xml:space="preserve">, </w:t>
      </w:r>
      <w:r w:rsidRPr="007F5ADF">
        <w:rPr>
          <w:rFonts w:ascii="Cambria" w:eastAsia="宋体" w:hAnsi="Cambria" w:cs="Times New Roman"/>
          <w:i/>
          <w:iCs/>
          <w:sz w:val="24"/>
          <w:szCs w:val="24"/>
        </w:rPr>
        <w:t>Acc</w:t>
      </w:r>
      <w:r w:rsidRPr="007F5ADF">
        <w:rPr>
          <w:rFonts w:ascii="Cambria" w:eastAsia="宋体" w:hAnsi="Cambria" w:cs="Times New Roman"/>
          <w:sz w:val="24"/>
          <w:szCs w:val="24"/>
        </w:rPr>
        <w:t xml:space="preserve">, </w:t>
      </w:r>
      <w:r w:rsidRPr="007F5ADF">
        <w:rPr>
          <w:rFonts w:ascii="Cambria" w:eastAsia="宋体" w:hAnsi="Cambria" w:cs="Times New Roman"/>
          <w:i/>
          <w:iCs/>
          <w:sz w:val="24"/>
          <w:szCs w:val="24"/>
        </w:rPr>
        <w:t>Acly</w:t>
      </w:r>
      <w:r w:rsidRPr="007F5ADF">
        <w:rPr>
          <w:rFonts w:ascii="Cambria" w:eastAsia="宋体" w:hAnsi="Cambria" w:cs="Times New Roman"/>
          <w:sz w:val="24"/>
          <w:szCs w:val="24"/>
        </w:rPr>
        <w:t xml:space="preserve">, </w:t>
      </w:r>
      <w:proofErr w:type="spellStart"/>
      <w:r w:rsidRPr="007F5ADF">
        <w:rPr>
          <w:rFonts w:ascii="Cambria" w:eastAsia="宋体" w:hAnsi="Cambria" w:cs="Times New Roman"/>
          <w:i/>
          <w:iCs/>
          <w:sz w:val="24"/>
          <w:szCs w:val="24"/>
        </w:rPr>
        <w:t>Ppar</w:t>
      </w:r>
      <w:proofErr w:type="spellEnd"/>
      <w:r w:rsidRPr="007F5ADF">
        <w:rPr>
          <w:rFonts w:ascii="Cambria" w:eastAsia="宋体" w:hAnsi="Cambria" w:cs="Times New Roman"/>
          <w:i/>
          <w:iCs/>
          <w:sz w:val="24"/>
          <w:szCs w:val="24"/>
        </w:rPr>
        <w:t>α</w:t>
      </w:r>
      <w:r w:rsidRPr="007F5ADF">
        <w:rPr>
          <w:rFonts w:ascii="Cambria" w:eastAsia="宋体" w:hAnsi="Cambria" w:cs="Times New Roman"/>
          <w:sz w:val="24"/>
          <w:szCs w:val="24"/>
        </w:rPr>
        <w:t xml:space="preserve">, and </w:t>
      </w:r>
      <w:r w:rsidRPr="007F5ADF">
        <w:rPr>
          <w:rFonts w:ascii="Cambria" w:eastAsia="宋体" w:hAnsi="Cambria" w:cs="Times New Roman"/>
          <w:i/>
          <w:iCs/>
          <w:sz w:val="24"/>
          <w:szCs w:val="24"/>
        </w:rPr>
        <w:t>Cpt1α</w:t>
      </w:r>
      <w:r w:rsidRPr="007F5ADF">
        <w:rPr>
          <w:rFonts w:ascii="Cambria" w:eastAsia="宋体" w:hAnsi="Cambria" w:cs="Times New Roman"/>
          <w:sz w:val="24"/>
          <w:szCs w:val="24"/>
        </w:rPr>
        <w:t xml:space="preserve"> at F1 </w:t>
      </w:r>
      <w:r w:rsidRPr="007F5ADF">
        <w:rPr>
          <w:rFonts w:ascii="Cambria" w:eastAsia="STKaiti" w:hAnsi="Cambria" w:cs="Times New Roman"/>
          <w:sz w:val="24"/>
          <w:szCs w:val="24"/>
        </w:rPr>
        <w:t>F2 PW34</w:t>
      </w:r>
      <w:r w:rsidRPr="007F5ADF">
        <w:rPr>
          <w:rFonts w:ascii="Cambria" w:eastAsia="宋体" w:hAnsi="Cambria" w:cs="Times New Roman"/>
          <w:sz w:val="24"/>
          <w:szCs w:val="24"/>
        </w:rPr>
        <w:t xml:space="preserve">; (L) The mRNA expression of </w:t>
      </w:r>
      <w:proofErr w:type="spellStart"/>
      <w:r w:rsidRPr="007F5ADF">
        <w:rPr>
          <w:rFonts w:ascii="Cambria" w:eastAsia="宋体" w:hAnsi="Cambria" w:cs="Times New Roman"/>
          <w:i/>
          <w:iCs/>
          <w:sz w:val="24"/>
          <w:szCs w:val="24"/>
        </w:rPr>
        <w:t>Tnf</w:t>
      </w:r>
      <w:proofErr w:type="spellEnd"/>
      <w:r w:rsidRPr="007F5ADF">
        <w:rPr>
          <w:rFonts w:ascii="Cambria" w:eastAsia="宋体" w:hAnsi="Cambria" w:cs="Times New Roman"/>
          <w:i/>
          <w:iCs/>
          <w:sz w:val="24"/>
          <w:szCs w:val="24"/>
        </w:rPr>
        <w:t>-α</w:t>
      </w:r>
      <w:r w:rsidRPr="007F5ADF">
        <w:rPr>
          <w:rFonts w:ascii="Cambria" w:eastAsia="宋体" w:hAnsi="Cambria" w:cs="Times New Roman"/>
          <w:sz w:val="24"/>
          <w:szCs w:val="24"/>
        </w:rPr>
        <w:t xml:space="preserve">, </w:t>
      </w:r>
      <w:r w:rsidRPr="007F5ADF">
        <w:rPr>
          <w:rFonts w:ascii="Cambria" w:eastAsia="宋体" w:hAnsi="Cambria" w:cs="Times New Roman"/>
          <w:i/>
          <w:iCs/>
          <w:sz w:val="24"/>
          <w:szCs w:val="24"/>
        </w:rPr>
        <w:t>Il-6</w:t>
      </w:r>
      <w:r w:rsidRPr="007F5ADF">
        <w:rPr>
          <w:rFonts w:ascii="Cambria" w:eastAsia="宋体" w:hAnsi="Cambria" w:cs="Times New Roman"/>
          <w:sz w:val="24"/>
          <w:szCs w:val="24"/>
        </w:rPr>
        <w:t xml:space="preserve">, and </w:t>
      </w:r>
      <w:r w:rsidRPr="007F5ADF">
        <w:rPr>
          <w:rFonts w:ascii="Cambria" w:eastAsia="宋体" w:hAnsi="Cambria" w:cs="Times New Roman"/>
          <w:i/>
          <w:iCs/>
          <w:sz w:val="24"/>
          <w:szCs w:val="24"/>
        </w:rPr>
        <w:t>Il-1β</w:t>
      </w:r>
      <w:r w:rsidRPr="007F5ADF">
        <w:rPr>
          <w:rFonts w:ascii="Cambria" w:eastAsia="宋体" w:hAnsi="Cambria" w:cs="Times New Roman"/>
          <w:sz w:val="24"/>
          <w:szCs w:val="24"/>
        </w:rPr>
        <w:t xml:space="preserve"> at </w:t>
      </w:r>
      <w:r w:rsidRPr="007F5ADF">
        <w:rPr>
          <w:rFonts w:ascii="Cambria" w:eastAsia="STKaiti" w:hAnsi="Cambria" w:cs="Times New Roman"/>
          <w:sz w:val="24"/>
          <w:szCs w:val="24"/>
        </w:rPr>
        <w:t>F2 PW34</w:t>
      </w:r>
      <w:r w:rsidRPr="007F5ADF">
        <w:rPr>
          <w:rFonts w:ascii="Cambria" w:eastAsia="宋体" w:hAnsi="Cambria" w:cs="Times New Roman"/>
          <w:sz w:val="24"/>
          <w:szCs w:val="24"/>
        </w:rPr>
        <w:t xml:space="preserve">. Mean ± S.E.M., </w:t>
      </w:r>
      <w:r w:rsidRPr="007F5ADF">
        <w:rPr>
          <w:rFonts w:ascii="Cambria" w:eastAsia="宋体" w:hAnsi="Cambria" w:cs="Times New Roman"/>
          <w:i/>
          <w:iCs/>
          <w:sz w:val="24"/>
          <w:szCs w:val="24"/>
        </w:rPr>
        <w:t xml:space="preserve">n </w:t>
      </w:r>
      <w:r w:rsidRPr="007F5ADF">
        <w:rPr>
          <w:rFonts w:ascii="Cambria" w:eastAsia="宋体" w:hAnsi="Cambria" w:cs="Times New Roman"/>
          <w:sz w:val="24"/>
          <w:szCs w:val="24"/>
        </w:rPr>
        <w:t xml:space="preserve">= 10. </w:t>
      </w:r>
      <w:r w:rsidRPr="007F5ADF">
        <w:rPr>
          <w:rFonts w:ascii="Cambria" w:eastAsia="宋体" w:hAnsi="Cambria" w:cs="Times New Roman"/>
          <w:sz w:val="24"/>
          <w:szCs w:val="24"/>
          <w:vertAlign w:val="superscript"/>
        </w:rPr>
        <w:t>*</w:t>
      </w:r>
      <w:r w:rsidRPr="007F5ADF">
        <w:rPr>
          <w:rFonts w:ascii="Cambria" w:eastAsia="宋体" w:hAnsi="Cambria" w:cs="Times New Roman"/>
          <w:i/>
          <w:iCs/>
          <w:sz w:val="24"/>
          <w:szCs w:val="24"/>
        </w:rPr>
        <w:t xml:space="preserve">P &lt; </w:t>
      </w:r>
      <w:r w:rsidRPr="007F5ADF">
        <w:rPr>
          <w:rFonts w:ascii="Cambria" w:eastAsia="宋体" w:hAnsi="Cambria" w:cs="Times New Roman"/>
          <w:sz w:val="24"/>
          <w:szCs w:val="24"/>
        </w:rPr>
        <w:t xml:space="preserve">0.05, </w:t>
      </w:r>
      <w:r w:rsidRPr="007F5ADF">
        <w:rPr>
          <w:rFonts w:ascii="Cambria" w:eastAsia="宋体" w:hAnsi="Cambria" w:cs="Times New Roman"/>
          <w:sz w:val="24"/>
          <w:szCs w:val="24"/>
          <w:vertAlign w:val="superscript"/>
        </w:rPr>
        <w:t>**</w:t>
      </w:r>
      <w:r w:rsidRPr="007F5ADF">
        <w:rPr>
          <w:rFonts w:ascii="Cambria" w:eastAsia="宋体" w:hAnsi="Cambria" w:cs="Times New Roman"/>
          <w:i/>
          <w:iCs/>
          <w:sz w:val="24"/>
          <w:szCs w:val="24"/>
        </w:rPr>
        <w:t xml:space="preserve">P &lt; </w:t>
      </w:r>
      <w:r w:rsidRPr="007F5ADF">
        <w:rPr>
          <w:rFonts w:ascii="Cambria" w:eastAsia="宋体" w:hAnsi="Cambria" w:cs="Times New Roman"/>
          <w:sz w:val="24"/>
          <w:szCs w:val="24"/>
        </w:rPr>
        <w:t>0.01</w:t>
      </w:r>
      <w:r w:rsidRPr="007F5ADF">
        <w:rPr>
          <w:rFonts w:ascii="Cambria" w:eastAsia="等线" w:hAnsi="Cambria" w:cs="Times New Roman"/>
          <w:sz w:val="24"/>
          <w:szCs w:val="24"/>
        </w:rPr>
        <w:t xml:space="preserve"> </w:t>
      </w:r>
      <w:r w:rsidRPr="007F5ADF">
        <w:rPr>
          <w:rFonts w:ascii="Cambria" w:eastAsia="宋体" w:hAnsi="Cambria" w:cs="Times New Roman"/>
          <w:i/>
          <w:iCs/>
          <w:sz w:val="24"/>
          <w:szCs w:val="24"/>
        </w:rPr>
        <w:t>vs</w:t>
      </w:r>
      <w:r w:rsidRPr="007F5ADF">
        <w:rPr>
          <w:rFonts w:ascii="Cambria" w:eastAsia="宋体" w:hAnsi="Cambria" w:cs="Times New Roman"/>
          <w:sz w:val="24"/>
          <w:szCs w:val="24"/>
        </w:rPr>
        <w:t>. CON.</w:t>
      </w:r>
      <w:r w:rsidRPr="007F5ADF">
        <w:rPr>
          <w:rFonts w:ascii="Cambria" w:eastAsia="等线" w:hAnsi="Cambria" w:cs="Times New Roman"/>
          <w:sz w:val="24"/>
          <w:szCs w:val="24"/>
        </w:rPr>
        <w:t xml:space="preserve"> </w:t>
      </w:r>
    </w:p>
    <w:p w14:paraId="691A6255" w14:textId="77777777" w:rsidR="007F5ADF" w:rsidRPr="007F5ADF" w:rsidRDefault="007F5ADF" w:rsidP="007F5ADF">
      <w:pPr>
        <w:numPr>
          <w:ilvl w:val="0"/>
          <w:numId w:val="1"/>
        </w:numPr>
        <w:snapToGrid w:val="0"/>
        <w:spacing w:beforeLines="50" w:before="156" w:line="480" w:lineRule="auto"/>
        <w:ind w:left="357" w:hanging="357"/>
        <w:rPr>
          <w:rFonts w:ascii="Cambria" w:eastAsia="宋体" w:hAnsi="Cambria" w:cs="Times New Roman"/>
          <w:b/>
          <w:bCs/>
          <w:sz w:val="24"/>
          <w:szCs w:val="24"/>
        </w:rPr>
      </w:pPr>
      <w:r w:rsidRPr="007F5ADF">
        <w:rPr>
          <w:rFonts w:ascii="Cambria" w:eastAsia="宋体" w:hAnsi="Cambria" w:cs="Times New Roman"/>
          <w:b/>
          <w:bCs/>
          <w:sz w:val="24"/>
          <w:szCs w:val="24"/>
        </w:rPr>
        <w:t xml:space="preserve">PPCE causes activation of STING-mediated inflammatory response in the fetal liver of male offspring </w:t>
      </w:r>
    </w:p>
    <w:p w14:paraId="343B4D0B" w14:textId="77777777" w:rsidR="007F5ADF" w:rsidRPr="007F5ADF" w:rsidRDefault="007F5ADF" w:rsidP="007F5ADF">
      <w:pPr>
        <w:snapToGrid w:val="0"/>
        <w:spacing w:line="480" w:lineRule="auto"/>
        <w:rPr>
          <w:rFonts w:ascii="Cambria" w:eastAsia="宋体" w:hAnsi="Cambria" w:cs="Times New Roman"/>
          <w:sz w:val="24"/>
          <w:szCs w:val="24"/>
        </w:rPr>
      </w:pPr>
      <w:r w:rsidRPr="007F5ADF">
        <w:rPr>
          <w:rFonts w:ascii="Cambria" w:eastAsia="宋体" w:hAnsi="Cambria" w:cs="Times New Roman"/>
          <w:sz w:val="24"/>
          <w:szCs w:val="24"/>
        </w:rPr>
        <w:t>Compared with the CON group, PPCE(H) significantly increased the fluorescence co-localization of STING and F4/80 in the fetal liver of male offspring (</w:t>
      </w:r>
      <w:r w:rsidRPr="007F5ADF">
        <w:rPr>
          <w:rFonts w:ascii="Cambria" w:eastAsia="宋体" w:hAnsi="Cambria" w:cs="Times New Roman"/>
          <w:color w:val="0070C0"/>
          <w:sz w:val="24"/>
          <w:szCs w:val="24"/>
        </w:rPr>
        <w:t>Fig. S2A</w:t>
      </w:r>
      <w:r w:rsidRPr="007F5ADF">
        <w:rPr>
          <w:rFonts w:ascii="Cambria" w:eastAsia="宋体" w:hAnsi="Cambria" w:cs="Times New Roman"/>
          <w:sz w:val="24"/>
          <w:szCs w:val="24"/>
        </w:rPr>
        <w:t>), while the mRNA expression levels of hepatic inflammatory factors (</w:t>
      </w:r>
      <w:proofErr w:type="spellStart"/>
      <w:r w:rsidRPr="007F5ADF">
        <w:rPr>
          <w:rFonts w:ascii="Cambria" w:eastAsia="宋体" w:hAnsi="Cambria" w:cs="Times New Roman"/>
          <w:i/>
          <w:iCs/>
          <w:sz w:val="24"/>
          <w:szCs w:val="24"/>
        </w:rPr>
        <w:t>Tnf</w:t>
      </w:r>
      <w:proofErr w:type="spellEnd"/>
      <w:r w:rsidRPr="007F5ADF">
        <w:rPr>
          <w:rFonts w:ascii="Cambria" w:eastAsia="宋体" w:hAnsi="Cambria" w:cs="Times New Roman"/>
          <w:i/>
          <w:iCs/>
          <w:sz w:val="24"/>
          <w:szCs w:val="24"/>
        </w:rPr>
        <w:t>-α</w:t>
      </w:r>
      <w:r w:rsidRPr="007F5ADF">
        <w:rPr>
          <w:rFonts w:ascii="Cambria" w:eastAsia="宋体" w:hAnsi="Cambria" w:cs="Times New Roman"/>
          <w:sz w:val="24"/>
          <w:szCs w:val="24"/>
        </w:rPr>
        <w:t xml:space="preserve">, </w:t>
      </w:r>
      <w:r w:rsidRPr="007F5ADF">
        <w:rPr>
          <w:rFonts w:ascii="Cambria" w:eastAsia="宋体" w:hAnsi="Cambria" w:cs="Times New Roman"/>
          <w:i/>
          <w:iCs/>
          <w:sz w:val="24"/>
          <w:szCs w:val="24"/>
        </w:rPr>
        <w:t>Il-6</w:t>
      </w:r>
      <w:r w:rsidRPr="007F5ADF">
        <w:rPr>
          <w:rFonts w:ascii="Cambria" w:eastAsia="宋体" w:hAnsi="Cambria" w:cs="Times New Roman"/>
          <w:sz w:val="24"/>
          <w:szCs w:val="24"/>
        </w:rPr>
        <w:t xml:space="preserve">, and </w:t>
      </w:r>
      <w:r w:rsidRPr="007F5ADF">
        <w:rPr>
          <w:rFonts w:ascii="Cambria" w:eastAsia="宋体" w:hAnsi="Cambria" w:cs="Times New Roman"/>
          <w:i/>
          <w:iCs/>
          <w:sz w:val="24"/>
          <w:szCs w:val="24"/>
        </w:rPr>
        <w:t>Il-1β</w:t>
      </w:r>
      <w:r w:rsidRPr="007F5ADF">
        <w:rPr>
          <w:rFonts w:ascii="Cambria" w:eastAsia="宋体" w:hAnsi="Cambria" w:cs="Times New Roman"/>
          <w:sz w:val="24"/>
          <w:szCs w:val="24"/>
        </w:rPr>
        <w:t>) were significantly increased (</w:t>
      </w:r>
      <w:r w:rsidRPr="007F5ADF">
        <w:rPr>
          <w:rFonts w:ascii="Cambria" w:eastAsia="宋体" w:hAnsi="Cambria" w:cs="Times New Roman"/>
          <w:color w:val="0070C0"/>
          <w:sz w:val="24"/>
          <w:szCs w:val="24"/>
        </w:rPr>
        <w:t>Fig. S2B</w:t>
      </w:r>
      <w:r w:rsidRPr="007F5ADF">
        <w:rPr>
          <w:rFonts w:ascii="Cambria" w:eastAsia="宋体" w:hAnsi="Cambria" w:cs="Times New Roman"/>
          <w:sz w:val="24"/>
          <w:szCs w:val="24"/>
        </w:rPr>
        <w:t>). It indicates that PPCE can induce activation of STING-mediated inflammatory response in the fetal liver of male offspring.</w:t>
      </w:r>
    </w:p>
    <w:p w14:paraId="620763A1" w14:textId="77777777" w:rsidR="007F5ADF" w:rsidRPr="007F5ADF" w:rsidRDefault="007F5ADF" w:rsidP="007F5ADF">
      <w:pPr>
        <w:snapToGrid w:val="0"/>
        <w:spacing w:line="480" w:lineRule="auto"/>
        <w:jc w:val="center"/>
        <w:rPr>
          <w:rFonts w:ascii="Cambria" w:eastAsia="宋体" w:hAnsi="Cambria" w:cs="Times New Roman"/>
          <w:b/>
          <w:bCs/>
          <w:sz w:val="24"/>
          <w:szCs w:val="24"/>
        </w:rPr>
      </w:pPr>
      <w:r w:rsidRPr="007F5ADF">
        <w:rPr>
          <w:rFonts w:ascii="Cambria" w:eastAsia="等线" w:hAnsi="Cambria" w:cs="Times New Roman"/>
          <w:noProof/>
        </w:rPr>
        <w:drawing>
          <wp:inline distT="0" distB="0" distL="0" distR="0" wp14:anchorId="335AF533" wp14:editId="437D7BFF">
            <wp:extent cx="4662488" cy="2370664"/>
            <wp:effectExtent l="0" t="0" r="5080" b="0"/>
            <wp:docPr id="952186713" name="图片 952186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94899" cy="2387143"/>
                    </a:xfrm>
                    <a:prstGeom prst="rect">
                      <a:avLst/>
                    </a:prstGeom>
                    <a:noFill/>
                    <a:ln>
                      <a:noFill/>
                    </a:ln>
                  </pic:spPr>
                </pic:pic>
              </a:graphicData>
            </a:graphic>
          </wp:inline>
        </w:drawing>
      </w:r>
    </w:p>
    <w:p w14:paraId="50860003" w14:textId="77777777" w:rsidR="007F5ADF" w:rsidRPr="007F5ADF" w:rsidRDefault="007F5ADF" w:rsidP="007F5ADF">
      <w:pPr>
        <w:snapToGrid w:val="0"/>
        <w:spacing w:line="480" w:lineRule="auto"/>
        <w:rPr>
          <w:rFonts w:ascii="Cambria" w:eastAsia="宋体" w:hAnsi="Cambria" w:cs="Times New Roman"/>
          <w:b/>
          <w:bCs/>
          <w:sz w:val="24"/>
          <w:szCs w:val="24"/>
        </w:rPr>
      </w:pPr>
      <w:r w:rsidRPr="007F5ADF">
        <w:rPr>
          <w:rFonts w:ascii="Cambria" w:eastAsia="宋体" w:hAnsi="Cambria" w:cs="Times New Roman"/>
          <w:b/>
          <w:bCs/>
          <w:sz w:val="24"/>
          <w:szCs w:val="24"/>
        </w:rPr>
        <w:t xml:space="preserve">Fig. S2. PPCE induces activation of STING-related inflammatory response in </w:t>
      </w:r>
      <w:r w:rsidRPr="007F5ADF">
        <w:rPr>
          <w:rFonts w:ascii="Cambria" w:eastAsia="宋体" w:hAnsi="Cambria" w:cs="Times New Roman"/>
          <w:b/>
          <w:bCs/>
          <w:sz w:val="24"/>
          <w:szCs w:val="24"/>
        </w:rPr>
        <w:lastRenderedPageBreak/>
        <w:t xml:space="preserve">fetal liver of male offspring rats. </w:t>
      </w:r>
      <w:r w:rsidRPr="007F5ADF">
        <w:rPr>
          <w:rFonts w:ascii="Cambria" w:eastAsia="宋体" w:hAnsi="Cambria" w:cs="Times New Roman"/>
          <w:sz w:val="24"/>
          <w:szCs w:val="24"/>
        </w:rPr>
        <w:t>(A)</w:t>
      </w:r>
      <w:r w:rsidRPr="007F5ADF">
        <w:rPr>
          <w:rFonts w:ascii="Cambria" w:eastAsia="等线" w:hAnsi="Cambria" w:cs="Times New Roman"/>
          <w:sz w:val="24"/>
          <w:szCs w:val="24"/>
        </w:rPr>
        <w:t xml:space="preserve"> </w:t>
      </w:r>
      <w:r w:rsidRPr="007F5ADF">
        <w:rPr>
          <w:rFonts w:ascii="Cambria" w:eastAsia="宋体" w:hAnsi="Cambria" w:cs="Times New Roman"/>
          <w:sz w:val="24"/>
          <w:szCs w:val="24"/>
        </w:rPr>
        <w:t xml:space="preserve">Typical immunofluorescence images and statistical analysis of fluorescence intensity for F4/80 and STING at GD20; (B) The mRNA expression of </w:t>
      </w:r>
      <w:proofErr w:type="spellStart"/>
      <w:r w:rsidRPr="007F5ADF">
        <w:rPr>
          <w:rFonts w:ascii="Cambria" w:eastAsia="宋体" w:hAnsi="Cambria" w:cs="Times New Roman"/>
          <w:i/>
          <w:iCs/>
          <w:sz w:val="24"/>
          <w:szCs w:val="24"/>
        </w:rPr>
        <w:t>Tnf</w:t>
      </w:r>
      <w:proofErr w:type="spellEnd"/>
      <w:r w:rsidRPr="007F5ADF">
        <w:rPr>
          <w:rFonts w:ascii="Cambria" w:eastAsia="宋体" w:hAnsi="Cambria" w:cs="Times New Roman"/>
          <w:i/>
          <w:iCs/>
          <w:sz w:val="24"/>
          <w:szCs w:val="24"/>
        </w:rPr>
        <w:t>-α</w:t>
      </w:r>
      <w:r w:rsidRPr="007F5ADF">
        <w:rPr>
          <w:rFonts w:ascii="Cambria" w:eastAsia="宋体" w:hAnsi="Cambria" w:cs="Times New Roman"/>
          <w:sz w:val="24"/>
          <w:szCs w:val="24"/>
        </w:rPr>
        <w:t xml:space="preserve">, </w:t>
      </w:r>
      <w:r w:rsidRPr="007F5ADF">
        <w:rPr>
          <w:rFonts w:ascii="Cambria" w:eastAsia="宋体" w:hAnsi="Cambria" w:cs="Times New Roman"/>
          <w:i/>
          <w:iCs/>
          <w:sz w:val="24"/>
          <w:szCs w:val="24"/>
        </w:rPr>
        <w:t>Il-6</w:t>
      </w:r>
      <w:r w:rsidRPr="007F5ADF">
        <w:rPr>
          <w:rFonts w:ascii="Cambria" w:eastAsia="宋体" w:hAnsi="Cambria" w:cs="Times New Roman"/>
          <w:sz w:val="24"/>
          <w:szCs w:val="24"/>
        </w:rPr>
        <w:t xml:space="preserve">, and </w:t>
      </w:r>
      <w:r w:rsidRPr="007F5ADF">
        <w:rPr>
          <w:rFonts w:ascii="Cambria" w:eastAsia="宋体" w:hAnsi="Cambria" w:cs="Times New Roman"/>
          <w:i/>
          <w:iCs/>
          <w:sz w:val="24"/>
          <w:szCs w:val="24"/>
        </w:rPr>
        <w:t>Il-1β</w:t>
      </w:r>
      <w:r w:rsidRPr="007F5ADF">
        <w:rPr>
          <w:rFonts w:ascii="Cambria" w:eastAsia="宋体" w:hAnsi="Cambria" w:cs="Times New Roman"/>
          <w:sz w:val="24"/>
          <w:szCs w:val="24"/>
        </w:rPr>
        <w:t xml:space="preserve"> at GD20. Mean ± S.E.M., </w:t>
      </w:r>
      <w:r w:rsidRPr="007F5ADF">
        <w:rPr>
          <w:rFonts w:ascii="Cambria" w:eastAsia="宋体" w:hAnsi="Cambria" w:cs="Times New Roman"/>
          <w:i/>
          <w:iCs/>
          <w:sz w:val="24"/>
          <w:szCs w:val="24"/>
        </w:rPr>
        <w:t xml:space="preserve">n </w:t>
      </w:r>
      <w:r w:rsidRPr="007F5ADF">
        <w:rPr>
          <w:rFonts w:ascii="Cambria" w:eastAsia="宋体" w:hAnsi="Cambria" w:cs="Times New Roman"/>
          <w:sz w:val="24"/>
          <w:szCs w:val="24"/>
        </w:rPr>
        <w:t xml:space="preserve">= 10. </w:t>
      </w:r>
      <w:r w:rsidRPr="007F5ADF">
        <w:rPr>
          <w:rFonts w:ascii="Cambria" w:eastAsia="宋体" w:hAnsi="Cambria" w:cs="Times New Roman"/>
          <w:sz w:val="24"/>
          <w:szCs w:val="24"/>
          <w:vertAlign w:val="superscript"/>
        </w:rPr>
        <w:t>*</w:t>
      </w:r>
      <w:r w:rsidRPr="007F5ADF">
        <w:rPr>
          <w:rFonts w:ascii="Cambria" w:eastAsia="宋体" w:hAnsi="Cambria" w:cs="Times New Roman"/>
          <w:i/>
          <w:iCs/>
          <w:sz w:val="24"/>
          <w:szCs w:val="24"/>
        </w:rPr>
        <w:t xml:space="preserve">P &lt; </w:t>
      </w:r>
      <w:r w:rsidRPr="007F5ADF">
        <w:rPr>
          <w:rFonts w:ascii="Cambria" w:eastAsia="宋体" w:hAnsi="Cambria" w:cs="Times New Roman"/>
          <w:sz w:val="24"/>
          <w:szCs w:val="24"/>
        </w:rPr>
        <w:t xml:space="preserve">0.05, </w:t>
      </w:r>
      <w:r w:rsidRPr="007F5ADF">
        <w:rPr>
          <w:rFonts w:ascii="Cambria" w:eastAsia="宋体" w:hAnsi="Cambria" w:cs="Times New Roman"/>
          <w:sz w:val="24"/>
          <w:szCs w:val="24"/>
          <w:vertAlign w:val="superscript"/>
        </w:rPr>
        <w:t>**</w:t>
      </w:r>
      <w:r w:rsidRPr="007F5ADF">
        <w:rPr>
          <w:rFonts w:ascii="Cambria" w:eastAsia="宋体" w:hAnsi="Cambria" w:cs="Times New Roman"/>
          <w:i/>
          <w:iCs/>
          <w:sz w:val="24"/>
          <w:szCs w:val="24"/>
        </w:rPr>
        <w:t xml:space="preserve">P &lt; </w:t>
      </w:r>
      <w:r w:rsidRPr="007F5ADF">
        <w:rPr>
          <w:rFonts w:ascii="Cambria" w:eastAsia="宋体" w:hAnsi="Cambria" w:cs="Times New Roman"/>
          <w:sz w:val="24"/>
          <w:szCs w:val="24"/>
        </w:rPr>
        <w:t>0.01</w:t>
      </w:r>
      <w:r w:rsidRPr="007F5ADF">
        <w:rPr>
          <w:rFonts w:ascii="Cambria" w:eastAsia="等线" w:hAnsi="Cambria" w:cs="Times New Roman"/>
          <w:sz w:val="24"/>
          <w:szCs w:val="24"/>
        </w:rPr>
        <w:t xml:space="preserve"> </w:t>
      </w:r>
      <w:r w:rsidRPr="007F5ADF">
        <w:rPr>
          <w:rFonts w:ascii="Cambria" w:eastAsia="宋体" w:hAnsi="Cambria" w:cs="Times New Roman"/>
          <w:i/>
          <w:iCs/>
          <w:sz w:val="24"/>
          <w:szCs w:val="24"/>
        </w:rPr>
        <w:t>vs</w:t>
      </w:r>
      <w:r w:rsidRPr="007F5ADF">
        <w:rPr>
          <w:rFonts w:ascii="Cambria" w:eastAsia="宋体" w:hAnsi="Cambria" w:cs="Times New Roman"/>
          <w:sz w:val="24"/>
          <w:szCs w:val="24"/>
        </w:rPr>
        <w:t>. CON.</w:t>
      </w:r>
      <w:r w:rsidRPr="007F5ADF">
        <w:rPr>
          <w:rFonts w:ascii="Cambria" w:eastAsia="等线" w:hAnsi="Cambria" w:cs="Times New Roman"/>
          <w:sz w:val="24"/>
          <w:szCs w:val="24"/>
        </w:rPr>
        <w:t xml:space="preserve"> </w:t>
      </w:r>
    </w:p>
    <w:p w14:paraId="3FBB5BD7" w14:textId="77777777" w:rsidR="007F5ADF" w:rsidRPr="007F5ADF" w:rsidRDefault="007F5ADF" w:rsidP="007F5ADF">
      <w:pPr>
        <w:numPr>
          <w:ilvl w:val="0"/>
          <w:numId w:val="1"/>
        </w:numPr>
        <w:snapToGrid w:val="0"/>
        <w:spacing w:beforeLines="50" w:before="156" w:line="480" w:lineRule="auto"/>
        <w:ind w:left="357" w:hanging="357"/>
        <w:rPr>
          <w:rFonts w:ascii="Cambria" w:eastAsia="宋体" w:hAnsi="Cambria" w:cs="Times New Roman"/>
          <w:b/>
          <w:bCs/>
          <w:sz w:val="24"/>
          <w:szCs w:val="24"/>
        </w:rPr>
      </w:pPr>
      <w:r w:rsidRPr="007F5ADF">
        <w:rPr>
          <w:rFonts w:ascii="Cambria" w:eastAsia="宋体" w:hAnsi="Cambria" w:cs="Times New Roman"/>
          <w:b/>
          <w:bCs/>
          <w:sz w:val="24"/>
          <w:szCs w:val="24"/>
        </w:rPr>
        <w:t>Hepatic silencing of miR-142-3p leads to STING-mediated inflammatory activation</w:t>
      </w:r>
    </w:p>
    <w:p w14:paraId="11BF1E66" w14:textId="77777777" w:rsidR="007F5ADF" w:rsidRPr="007F5ADF" w:rsidRDefault="007F5ADF" w:rsidP="007F5ADF">
      <w:pPr>
        <w:snapToGrid w:val="0"/>
        <w:spacing w:line="480" w:lineRule="auto"/>
        <w:rPr>
          <w:rFonts w:ascii="Cambria" w:eastAsia="宋体" w:hAnsi="Cambria" w:cs="Times New Roman"/>
          <w:b/>
          <w:bCs/>
          <w:sz w:val="24"/>
          <w:szCs w:val="24"/>
        </w:rPr>
      </w:pPr>
      <w:r w:rsidRPr="007F5ADF">
        <w:rPr>
          <w:rFonts w:ascii="Cambria" w:eastAsia="宋体" w:hAnsi="Cambria" w:cs="Times New Roman"/>
          <w:sz w:val="24"/>
          <w:szCs w:val="24"/>
        </w:rPr>
        <w:t>Compared with the CON group, miR-142-3p silencing (miR-142-3p</w:t>
      </w:r>
      <w:r w:rsidRPr="007F5ADF">
        <w:rPr>
          <w:rFonts w:ascii="Cambria" w:eastAsia="宋体" w:hAnsi="Cambria" w:cs="Times New Roman"/>
          <w:sz w:val="24"/>
          <w:szCs w:val="24"/>
          <w:vertAlign w:val="superscript"/>
        </w:rPr>
        <w:t>-/-</w:t>
      </w:r>
      <w:r w:rsidRPr="007F5ADF">
        <w:rPr>
          <w:rFonts w:ascii="Cambria" w:eastAsia="宋体" w:hAnsi="Cambria" w:cs="Times New Roman"/>
          <w:sz w:val="24"/>
          <w:szCs w:val="24"/>
        </w:rPr>
        <w:t>) caused a significant increase in fluorescence co-localization of STING and F4/80 in mice liver (</w:t>
      </w:r>
      <w:r w:rsidRPr="007F5ADF">
        <w:rPr>
          <w:rFonts w:ascii="Cambria" w:eastAsia="宋体" w:hAnsi="Cambria" w:cs="Times New Roman"/>
          <w:color w:val="0070C0"/>
          <w:sz w:val="24"/>
          <w:szCs w:val="24"/>
        </w:rPr>
        <w:t>Fig. S3A</w:t>
      </w:r>
      <w:r w:rsidRPr="007F5ADF">
        <w:rPr>
          <w:rFonts w:ascii="Cambria" w:eastAsia="宋体" w:hAnsi="Cambria" w:cs="Times New Roman"/>
          <w:sz w:val="24"/>
          <w:szCs w:val="24"/>
        </w:rPr>
        <w:t>), while the protein expression levels of hepatic STING and p-NF-</w:t>
      </w:r>
      <w:proofErr w:type="spellStart"/>
      <w:r w:rsidRPr="007F5ADF">
        <w:rPr>
          <w:rFonts w:ascii="Cambria" w:eastAsia="宋体" w:hAnsi="Cambria" w:cs="Times New Roman"/>
          <w:sz w:val="24"/>
          <w:szCs w:val="24"/>
        </w:rPr>
        <w:t>κB</w:t>
      </w:r>
      <w:proofErr w:type="spellEnd"/>
      <w:r w:rsidRPr="007F5ADF">
        <w:rPr>
          <w:rFonts w:ascii="Cambria" w:eastAsia="宋体" w:hAnsi="Cambria" w:cs="Times New Roman"/>
          <w:sz w:val="24"/>
          <w:szCs w:val="24"/>
        </w:rPr>
        <w:t xml:space="preserve"> p65 (p-p65) were significantly increased (</w:t>
      </w:r>
      <w:r w:rsidRPr="007F5ADF">
        <w:rPr>
          <w:rFonts w:ascii="Cambria" w:eastAsia="宋体" w:hAnsi="Cambria" w:cs="Times New Roman"/>
          <w:color w:val="0070C0"/>
          <w:sz w:val="24"/>
          <w:szCs w:val="24"/>
        </w:rPr>
        <w:t>Fig. S3B, C</w:t>
      </w:r>
      <w:r w:rsidRPr="007F5ADF">
        <w:rPr>
          <w:rFonts w:ascii="Cambria" w:eastAsia="宋体" w:hAnsi="Cambria" w:cs="Times New Roman"/>
          <w:sz w:val="24"/>
          <w:szCs w:val="24"/>
        </w:rPr>
        <w:t>). It suggests that miR-142-3p</w:t>
      </w:r>
      <w:r w:rsidRPr="007F5ADF">
        <w:rPr>
          <w:rFonts w:ascii="Cambria" w:eastAsia="宋体" w:hAnsi="Cambria" w:cs="Times New Roman"/>
          <w:sz w:val="24"/>
          <w:szCs w:val="24"/>
          <w:vertAlign w:val="superscript"/>
        </w:rPr>
        <w:t>-/-</w:t>
      </w:r>
      <w:r w:rsidRPr="007F5ADF">
        <w:rPr>
          <w:rFonts w:ascii="Cambria" w:eastAsia="宋体" w:hAnsi="Cambria" w:cs="Times New Roman"/>
          <w:sz w:val="24"/>
          <w:szCs w:val="24"/>
        </w:rPr>
        <w:t xml:space="preserve"> can cause activation of STING-mediated inflammatory response in mice liver.</w:t>
      </w:r>
      <w:r w:rsidRPr="007F5ADF">
        <w:rPr>
          <w:rFonts w:ascii="Cambria" w:eastAsia="宋体" w:hAnsi="Cambria" w:cs="Times New Roman"/>
          <w:b/>
          <w:bCs/>
          <w:sz w:val="24"/>
          <w:szCs w:val="24"/>
        </w:rPr>
        <w:t xml:space="preserve"> </w:t>
      </w:r>
    </w:p>
    <w:p w14:paraId="6BFDF9FB" w14:textId="77777777" w:rsidR="007F5ADF" w:rsidRPr="007F5ADF" w:rsidRDefault="007F5ADF" w:rsidP="007F5ADF">
      <w:pPr>
        <w:snapToGrid w:val="0"/>
        <w:spacing w:line="480" w:lineRule="auto"/>
        <w:jc w:val="center"/>
        <w:rPr>
          <w:rFonts w:ascii="Cambria" w:eastAsia="宋体" w:hAnsi="Cambria" w:cs="Times New Roman"/>
          <w:b/>
          <w:bCs/>
          <w:sz w:val="24"/>
          <w:szCs w:val="24"/>
        </w:rPr>
      </w:pPr>
      <w:r w:rsidRPr="007F5ADF">
        <w:rPr>
          <w:rFonts w:ascii="Cambria" w:eastAsia="等线" w:hAnsi="Cambria" w:cs="Times New Roman"/>
          <w:noProof/>
        </w:rPr>
        <w:drawing>
          <wp:inline distT="0" distB="0" distL="0" distR="0" wp14:anchorId="400AB0A4" wp14:editId="75275699">
            <wp:extent cx="4772025" cy="2190917"/>
            <wp:effectExtent l="0" t="0" r="0" b="0"/>
            <wp:docPr id="1869671531" name="图片 1869671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90915" cy="2199590"/>
                    </a:xfrm>
                    <a:prstGeom prst="rect">
                      <a:avLst/>
                    </a:prstGeom>
                    <a:noFill/>
                    <a:ln>
                      <a:noFill/>
                    </a:ln>
                  </pic:spPr>
                </pic:pic>
              </a:graphicData>
            </a:graphic>
          </wp:inline>
        </w:drawing>
      </w:r>
    </w:p>
    <w:p w14:paraId="096C049A" w14:textId="77777777" w:rsidR="007F5ADF" w:rsidRPr="007F5ADF" w:rsidRDefault="007F5ADF" w:rsidP="007F5ADF">
      <w:pPr>
        <w:snapToGrid w:val="0"/>
        <w:spacing w:line="480" w:lineRule="auto"/>
        <w:rPr>
          <w:rFonts w:ascii="Cambria" w:eastAsia="等线" w:hAnsi="Cambria" w:cs="Times New Roman"/>
          <w:sz w:val="24"/>
          <w:szCs w:val="24"/>
        </w:rPr>
      </w:pPr>
      <w:r w:rsidRPr="007F5ADF">
        <w:rPr>
          <w:rFonts w:ascii="Cambria" w:eastAsia="宋体" w:hAnsi="Cambria" w:cs="Times New Roman"/>
          <w:b/>
          <w:bCs/>
          <w:sz w:val="24"/>
          <w:szCs w:val="24"/>
        </w:rPr>
        <w:t xml:space="preserve">Fig. S3. Hepatic silencing of miR-142-3p leads to STING-mediated inflammatory activation. </w:t>
      </w:r>
      <w:r w:rsidRPr="007F5ADF">
        <w:rPr>
          <w:rFonts w:ascii="Cambria" w:eastAsia="宋体" w:hAnsi="Cambria" w:cs="Times New Roman"/>
          <w:sz w:val="24"/>
          <w:szCs w:val="24"/>
        </w:rPr>
        <w:t>(A)</w:t>
      </w:r>
      <w:r w:rsidRPr="007F5ADF">
        <w:rPr>
          <w:rFonts w:ascii="Cambria" w:eastAsia="等线" w:hAnsi="Cambria" w:cs="Times New Roman"/>
          <w:sz w:val="24"/>
          <w:szCs w:val="24"/>
        </w:rPr>
        <w:t xml:space="preserve"> </w:t>
      </w:r>
      <w:r w:rsidRPr="007F5ADF">
        <w:rPr>
          <w:rFonts w:ascii="Cambria" w:eastAsia="宋体" w:hAnsi="Cambria" w:cs="Times New Roman"/>
          <w:sz w:val="24"/>
          <w:szCs w:val="24"/>
        </w:rPr>
        <w:t xml:space="preserve">Typical immunofluorescence images and statistical analysis of fluorescence intensity for F4/80 and STING; (B, C) Representative immunoblots and quantitative analysis of STING and p-p65 protein. Mean ± S.E.M., </w:t>
      </w:r>
      <w:r w:rsidRPr="007F5ADF">
        <w:rPr>
          <w:rFonts w:ascii="Cambria" w:eastAsia="宋体" w:hAnsi="Cambria" w:cs="Times New Roman"/>
          <w:i/>
          <w:iCs/>
          <w:sz w:val="24"/>
          <w:szCs w:val="24"/>
        </w:rPr>
        <w:t xml:space="preserve">n </w:t>
      </w:r>
      <w:r w:rsidRPr="007F5ADF">
        <w:rPr>
          <w:rFonts w:ascii="Cambria" w:eastAsia="宋体" w:hAnsi="Cambria" w:cs="Times New Roman"/>
          <w:sz w:val="24"/>
          <w:szCs w:val="24"/>
        </w:rPr>
        <w:t xml:space="preserve">= 5. </w:t>
      </w:r>
      <w:r w:rsidRPr="007F5ADF">
        <w:rPr>
          <w:rFonts w:ascii="Cambria" w:eastAsia="宋体" w:hAnsi="Cambria" w:cs="Times New Roman"/>
          <w:sz w:val="24"/>
          <w:szCs w:val="24"/>
          <w:vertAlign w:val="superscript"/>
        </w:rPr>
        <w:t>*</w:t>
      </w:r>
      <w:r w:rsidRPr="007F5ADF">
        <w:rPr>
          <w:rFonts w:ascii="Cambria" w:eastAsia="宋体" w:hAnsi="Cambria" w:cs="Times New Roman"/>
          <w:i/>
          <w:iCs/>
          <w:sz w:val="24"/>
          <w:szCs w:val="24"/>
        </w:rPr>
        <w:t xml:space="preserve">P &lt; </w:t>
      </w:r>
      <w:r w:rsidRPr="007F5ADF">
        <w:rPr>
          <w:rFonts w:ascii="Cambria" w:eastAsia="宋体" w:hAnsi="Cambria" w:cs="Times New Roman"/>
          <w:sz w:val="24"/>
          <w:szCs w:val="24"/>
        </w:rPr>
        <w:t xml:space="preserve">0.05, </w:t>
      </w:r>
      <w:r w:rsidRPr="007F5ADF">
        <w:rPr>
          <w:rFonts w:ascii="Cambria" w:eastAsia="宋体" w:hAnsi="Cambria" w:cs="Times New Roman"/>
          <w:sz w:val="24"/>
          <w:szCs w:val="24"/>
          <w:vertAlign w:val="superscript"/>
        </w:rPr>
        <w:t>**</w:t>
      </w:r>
      <w:r w:rsidRPr="007F5ADF">
        <w:rPr>
          <w:rFonts w:ascii="Cambria" w:eastAsia="宋体" w:hAnsi="Cambria" w:cs="Times New Roman"/>
          <w:i/>
          <w:iCs/>
          <w:sz w:val="24"/>
          <w:szCs w:val="24"/>
        </w:rPr>
        <w:t xml:space="preserve">P &lt; </w:t>
      </w:r>
      <w:r w:rsidRPr="007F5ADF">
        <w:rPr>
          <w:rFonts w:ascii="Cambria" w:eastAsia="宋体" w:hAnsi="Cambria" w:cs="Times New Roman"/>
          <w:sz w:val="24"/>
          <w:szCs w:val="24"/>
        </w:rPr>
        <w:t>0.01</w:t>
      </w:r>
      <w:r w:rsidRPr="007F5ADF">
        <w:rPr>
          <w:rFonts w:ascii="Cambria" w:eastAsia="等线" w:hAnsi="Cambria" w:cs="Times New Roman"/>
          <w:sz w:val="24"/>
          <w:szCs w:val="24"/>
        </w:rPr>
        <w:t xml:space="preserve"> </w:t>
      </w:r>
      <w:r w:rsidRPr="007F5ADF">
        <w:rPr>
          <w:rFonts w:ascii="Cambria" w:eastAsia="宋体" w:hAnsi="Cambria" w:cs="Times New Roman"/>
          <w:i/>
          <w:iCs/>
          <w:sz w:val="24"/>
          <w:szCs w:val="24"/>
        </w:rPr>
        <w:t>vs</w:t>
      </w:r>
      <w:r w:rsidRPr="007F5ADF">
        <w:rPr>
          <w:rFonts w:ascii="Cambria" w:eastAsia="宋体" w:hAnsi="Cambria" w:cs="Times New Roman"/>
          <w:sz w:val="24"/>
          <w:szCs w:val="24"/>
        </w:rPr>
        <w:t>. CON.</w:t>
      </w:r>
      <w:r w:rsidRPr="007F5ADF">
        <w:rPr>
          <w:rFonts w:ascii="Cambria" w:eastAsia="等线" w:hAnsi="Cambria" w:cs="Times New Roman"/>
          <w:sz w:val="24"/>
          <w:szCs w:val="24"/>
        </w:rPr>
        <w:t xml:space="preserve"> </w:t>
      </w:r>
    </w:p>
    <w:p w14:paraId="0FF94983" w14:textId="77777777" w:rsidR="007F5ADF" w:rsidRPr="007F5ADF" w:rsidRDefault="007F5ADF" w:rsidP="007F5ADF">
      <w:pPr>
        <w:numPr>
          <w:ilvl w:val="0"/>
          <w:numId w:val="1"/>
        </w:numPr>
        <w:snapToGrid w:val="0"/>
        <w:spacing w:beforeLines="50" w:before="156" w:line="480" w:lineRule="auto"/>
        <w:ind w:left="357" w:hanging="357"/>
        <w:rPr>
          <w:rFonts w:ascii="Cambria" w:eastAsia="宋体" w:hAnsi="Cambria" w:cs="Times New Roman"/>
          <w:sz w:val="24"/>
          <w:szCs w:val="24"/>
        </w:rPr>
      </w:pPr>
      <w:r w:rsidRPr="007F5ADF">
        <w:rPr>
          <w:rFonts w:ascii="Cambria" w:eastAsia="宋体" w:hAnsi="Cambria" w:cs="Times New Roman"/>
          <w:b/>
          <w:bCs/>
          <w:sz w:val="24"/>
          <w:szCs w:val="24"/>
        </w:rPr>
        <w:t xml:space="preserve">Plasma cortisol concentration was significantly correlated with the methylation rate of miR-142-3p promoter region in sperm of men of </w:t>
      </w:r>
      <w:r w:rsidRPr="007F5ADF">
        <w:rPr>
          <w:rFonts w:ascii="Cambria" w:eastAsia="宋体" w:hAnsi="Cambria" w:cs="Times New Roman"/>
          <w:b/>
          <w:bCs/>
          <w:sz w:val="24"/>
          <w:szCs w:val="24"/>
        </w:rPr>
        <w:lastRenderedPageBreak/>
        <w:t>reproductive age</w:t>
      </w:r>
    </w:p>
    <w:p w14:paraId="6985D797" w14:textId="77777777" w:rsidR="007F5ADF" w:rsidRPr="007F5ADF" w:rsidRDefault="007F5ADF" w:rsidP="007F5ADF">
      <w:pPr>
        <w:snapToGrid w:val="0"/>
        <w:spacing w:line="480" w:lineRule="auto"/>
        <w:rPr>
          <w:rFonts w:ascii="Cambria" w:eastAsia="宋体" w:hAnsi="Cambria" w:cs="Times New Roman"/>
          <w:sz w:val="24"/>
          <w:szCs w:val="24"/>
        </w:rPr>
      </w:pPr>
      <w:r w:rsidRPr="007F5ADF">
        <w:rPr>
          <w:rFonts w:ascii="Cambria" w:eastAsia="宋体" w:hAnsi="Cambria" w:cs="Times New Roman"/>
          <w:sz w:val="24"/>
          <w:szCs w:val="24"/>
        </w:rPr>
        <w:t>In the adult male population, the sperm miR-142-3p promoter methylation rate was significantly higher in the high</w:t>
      </w:r>
      <w:r w:rsidRPr="007F5ADF">
        <w:rPr>
          <w:rFonts w:ascii="Cambria" w:eastAsia="等线" w:hAnsi="Cambria" w:cs="Times New Roman"/>
        </w:rPr>
        <w:t xml:space="preserve"> </w:t>
      </w:r>
      <w:r w:rsidRPr="007F5ADF">
        <w:rPr>
          <w:rFonts w:ascii="Cambria" w:eastAsia="宋体" w:hAnsi="Cambria" w:cs="Times New Roman"/>
          <w:sz w:val="24"/>
          <w:szCs w:val="24"/>
        </w:rPr>
        <w:t xml:space="preserve">plasma cortisol group (plasma cortisol &gt; 500 </w:t>
      </w:r>
      <w:proofErr w:type="spellStart"/>
      <w:r w:rsidRPr="007F5ADF">
        <w:rPr>
          <w:rFonts w:ascii="Cambria" w:eastAsia="宋体" w:hAnsi="Cambria" w:cs="Times New Roman"/>
          <w:sz w:val="24"/>
          <w:szCs w:val="24"/>
        </w:rPr>
        <w:t>μg</w:t>
      </w:r>
      <w:proofErr w:type="spellEnd"/>
      <w:r w:rsidRPr="007F5ADF">
        <w:rPr>
          <w:rFonts w:ascii="Cambria" w:eastAsia="宋体" w:hAnsi="Cambria" w:cs="Times New Roman"/>
          <w:sz w:val="24"/>
          <w:szCs w:val="24"/>
        </w:rPr>
        <w:t xml:space="preserve"> /L) than in the low</w:t>
      </w:r>
      <w:r w:rsidRPr="007F5ADF">
        <w:rPr>
          <w:rFonts w:ascii="Cambria" w:eastAsia="等线" w:hAnsi="Cambria" w:cs="Times New Roman"/>
        </w:rPr>
        <w:t xml:space="preserve"> </w:t>
      </w:r>
      <w:r w:rsidRPr="007F5ADF">
        <w:rPr>
          <w:rFonts w:ascii="Cambria" w:eastAsia="宋体" w:hAnsi="Cambria" w:cs="Times New Roman"/>
          <w:sz w:val="24"/>
          <w:szCs w:val="24"/>
        </w:rPr>
        <w:t xml:space="preserve">plasma cortisol group (plasma cortisol ≤500 </w:t>
      </w:r>
      <w:proofErr w:type="spellStart"/>
      <w:r w:rsidRPr="007F5ADF">
        <w:rPr>
          <w:rFonts w:ascii="Cambria" w:eastAsia="宋体" w:hAnsi="Cambria" w:cs="Times New Roman"/>
          <w:sz w:val="24"/>
          <w:szCs w:val="24"/>
        </w:rPr>
        <w:t>μg</w:t>
      </w:r>
      <w:proofErr w:type="spellEnd"/>
      <w:r w:rsidRPr="007F5ADF">
        <w:rPr>
          <w:rFonts w:ascii="Cambria" w:eastAsia="宋体" w:hAnsi="Cambria" w:cs="Times New Roman"/>
          <w:sz w:val="24"/>
          <w:szCs w:val="24"/>
        </w:rPr>
        <w:t xml:space="preserve"> /L) (</w:t>
      </w:r>
      <w:r w:rsidRPr="007F5ADF">
        <w:rPr>
          <w:rFonts w:ascii="Cambria" w:eastAsia="宋体" w:hAnsi="Cambria" w:cs="Times New Roman"/>
          <w:color w:val="0070C0"/>
          <w:sz w:val="24"/>
          <w:szCs w:val="24"/>
        </w:rPr>
        <w:t>Fig. S4A</w:t>
      </w:r>
      <w:r w:rsidRPr="007F5ADF">
        <w:rPr>
          <w:rFonts w:ascii="Cambria" w:eastAsia="宋体" w:hAnsi="Cambria" w:cs="Times New Roman"/>
          <w:sz w:val="24"/>
          <w:szCs w:val="24"/>
        </w:rPr>
        <w:t>). The</w:t>
      </w:r>
      <w:r w:rsidRPr="007F5ADF">
        <w:rPr>
          <w:rFonts w:ascii="Cambria" w:eastAsia="等线" w:hAnsi="Cambria" w:cs="Times New Roman"/>
        </w:rPr>
        <w:t xml:space="preserve"> </w:t>
      </w:r>
      <w:r w:rsidRPr="007F5ADF">
        <w:rPr>
          <w:rFonts w:ascii="Cambria" w:eastAsia="宋体" w:hAnsi="Cambria" w:cs="Times New Roman"/>
          <w:sz w:val="24"/>
          <w:szCs w:val="24"/>
        </w:rPr>
        <w:t>plasma cortisol level was positively correlated with the methylation level of miR-142-3p promoter region in sperm (</w:t>
      </w:r>
      <w:r w:rsidRPr="007F5ADF">
        <w:rPr>
          <w:rFonts w:ascii="Cambria" w:eastAsia="宋体" w:hAnsi="Cambria" w:cs="Times New Roman"/>
          <w:color w:val="0070C0"/>
          <w:sz w:val="24"/>
          <w:szCs w:val="24"/>
        </w:rPr>
        <w:t>Fig. S4B</w:t>
      </w:r>
      <w:r w:rsidRPr="007F5ADF">
        <w:rPr>
          <w:rFonts w:ascii="Cambria" w:eastAsia="宋体" w:hAnsi="Cambria" w:cs="Times New Roman"/>
          <w:sz w:val="24"/>
          <w:szCs w:val="24"/>
        </w:rPr>
        <w:t>). These results suggest that high glucocorticoid level is significantly associated with the methylation level of miR-142-3p promoter region in sperm. Further analysis showed that sperm miR-142-3p promoter methylation was not correlated with sperm count in adult males (</w:t>
      </w:r>
      <w:r w:rsidRPr="007F5ADF">
        <w:rPr>
          <w:rFonts w:ascii="Cambria" w:eastAsia="宋体" w:hAnsi="Cambria" w:cs="Times New Roman"/>
          <w:color w:val="0070C0"/>
          <w:sz w:val="24"/>
          <w:szCs w:val="24"/>
        </w:rPr>
        <w:t>Fig. S4C</w:t>
      </w:r>
      <w:r w:rsidRPr="007F5ADF">
        <w:rPr>
          <w:rFonts w:ascii="Cambria" w:eastAsia="宋体" w:hAnsi="Cambria" w:cs="Times New Roman"/>
          <w:sz w:val="24"/>
          <w:szCs w:val="24"/>
        </w:rPr>
        <w:t>), but was significantly positively correlated with sperm concentration and sperm malformation rate (</w:t>
      </w:r>
      <w:r w:rsidRPr="007F5ADF">
        <w:rPr>
          <w:rFonts w:ascii="Cambria" w:eastAsia="宋体" w:hAnsi="Cambria" w:cs="Times New Roman"/>
          <w:color w:val="0070C0"/>
          <w:sz w:val="24"/>
          <w:szCs w:val="24"/>
        </w:rPr>
        <w:t>Fig. S4D, E</w:t>
      </w:r>
      <w:r w:rsidRPr="007F5ADF">
        <w:rPr>
          <w:rFonts w:ascii="Cambria" w:eastAsia="宋体" w:hAnsi="Cambria" w:cs="Times New Roman"/>
          <w:sz w:val="24"/>
          <w:szCs w:val="24"/>
        </w:rPr>
        <w:t>). In conclusion, sperm miR-142-3p is expected to be a clinical early warning target for paternal NASH susceptibility. The plasma cortisol level is significantly correlated with the methylation level of miR-142-3p promoter region in sperm.</w:t>
      </w:r>
    </w:p>
    <w:p w14:paraId="4EACB41D" w14:textId="77777777" w:rsidR="007F5ADF" w:rsidRPr="007F5ADF" w:rsidRDefault="007F5ADF" w:rsidP="007F5ADF">
      <w:pPr>
        <w:snapToGrid w:val="0"/>
        <w:spacing w:line="480" w:lineRule="auto"/>
        <w:jc w:val="center"/>
        <w:rPr>
          <w:rFonts w:ascii="Cambria" w:eastAsia="宋体" w:hAnsi="Cambria" w:cs="Times New Roman"/>
          <w:b/>
          <w:bCs/>
          <w:sz w:val="24"/>
          <w:szCs w:val="24"/>
        </w:rPr>
      </w:pPr>
      <w:r w:rsidRPr="007F5ADF">
        <w:rPr>
          <w:rFonts w:ascii="Cambria" w:eastAsia="等线" w:hAnsi="Cambria" w:cs="Times New Roman"/>
          <w:noProof/>
        </w:rPr>
        <w:drawing>
          <wp:inline distT="0" distB="0" distL="0" distR="0" wp14:anchorId="01320F51" wp14:editId="788240E8">
            <wp:extent cx="5274310" cy="3341370"/>
            <wp:effectExtent l="0" t="0" r="2540" b="0"/>
            <wp:docPr id="1159201588" name="图片 1159201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341370"/>
                    </a:xfrm>
                    <a:prstGeom prst="rect">
                      <a:avLst/>
                    </a:prstGeom>
                    <a:noFill/>
                    <a:ln>
                      <a:noFill/>
                    </a:ln>
                  </pic:spPr>
                </pic:pic>
              </a:graphicData>
            </a:graphic>
          </wp:inline>
        </w:drawing>
      </w:r>
    </w:p>
    <w:p w14:paraId="5286AAD4" w14:textId="77777777" w:rsidR="007F5ADF" w:rsidRPr="007F5ADF" w:rsidRDefault="007F5ADF" w:rsidP="007F5ADF">
      <w:pPr>
        <w:snapToGrid w:val="0"/>
        <w:spacing w:line="480" w:lineRule="auto"/>
        <w:rPr>
          <w:rFonts w:ascii="Cambria" w:eastAsia="宋体" w:hAnsi="Cambria" w:cs="Times New Roman"/>
          <w:b/>
          <w:bCs/>
          <w:sz w:val="24"/>
          <w:szCs w:val="24"/>
        </w:rPr>
      </w:pPr>
      <w:r w:rsidRPr="007F5ADF">
        <w:rPr>
          <w:rFonts w:ascii="Cambria" w:eastAsia="宋体" w:hAnsi="Cambria" w:cs="Times New Roman"/>
          <w:b/>
          <w:bCs/>
          <w:sz w:val="24"/>
          <w:szCs w:val="24"/>
        </w:rPr>
        <w:t xml:space="preserve">Fig. S4. Human plasma cortisol concentration was significantly correlated </w:t>
      </w:r>
      <w:r w:rsidRPr="007F5ADF">
        <w:rPr>
          <w:rFonts w:ascii="Cambria" w:eastAsia="宋体" w:hAnsi="Cambria" w:cs="Times New Roman"/>
          <w:b/>
          <w:bCs/>
          <w:sz w:val="24"/>
          <w:szCs w:val="24"/>
        </w:rPr>
        <w:lastRenderedPageBreak/>
        <w:t>with the methylation rate of miR-142-3p promoter region in sperm.</w:t>
      </w:r>
      <w:r w:rsidRPr="007F5ADF">
        <w:rPr>
          <w:rFonts w:ascii="Cambria" w:eastAsia="宋体" w:hAnsi="Cambria" w:cs="Times New Roman"/>
          <w:sz w:val="24"/>
          <w:szCs w:val="24"/>
        </w:rPr>
        <w:t xml:space="preserve"> (A) Sperm miR-142-3p promoter region methylation level of low blood cortisol (LBC) level and high blood corticosterone (HBC) level groups; (B)</w:t>
      </w:r>
      <w:r w:rsidRPr="007F5ADF">
        <w:rPr>
          <w:rFonts w:ascii="Cambria" w:eastAsia="等线" w:hAnsi="Cambria" w:cs="Times New Roman"/>
          <w:sz w:val="24"/>
          <w:szCs w:val="24"/>
        </w:rPr>
        <w:t xml:space="preserve"> </w:t>
      </w:r>
      <w:r w:rsidRPr="007F5ADF">
        <w:rPr>
          <w:rFonts w:ascii="Cambria" w:eastAsia="宋体" w:hAnsi="Cambria" w:cs="Times New Roman"/>
          <w:sz w:val="24"/>
          <w:szCs w:val="24"/>
        </w:rPr>
        <w:t>Correlation analysis of human serum cortisol level and sperm miR-142-3p promoter region methylation level; (C)</w:t>
      </w:r>
      <w:r w:rsidRPr="007F5ADF">
        <w:rPr>
          <w:rFonts w:ascii="Cambria" w:eastAsia="等线" w:hAnsi="Cambria" w:cs="Times New Roman"/>
          <w:sz w:val="24"/>
          <w:szCs w:val="24"/>
        </w:rPr>
        <w:t xml:space="preserve"> </w:t>
      </w:r>
      <w:r w:rsidRPr="007F5ADF">
        <w:rPr>
          <w:rFonts w:ascii="Cambria" w:eastAsia="宋体" w:hAnsi="Cambria" w:cs="Times New Roman"/>
          <w:sz w:val="24"/>
          <w:szCs w:val="24"/>
        </w:rPr>
        <w:t>Correlation analysis of human sperm miR-142-3p promoter region methylation level and sperm numbers; (D) Correlation analysis of human sperm miR-142-3p promoter region methylation level and sperm concentration; (E)</w:t>
      </w:r>
      <w:r w:rsidRPr="007F5ADF">
        <w:rPr>
          <w:rFonts w:ascii="Cambria" w:eastAsia="等线" w:hAnsi="Cambria" w:cs="Times New Roman"/>
          <w:sz w:val="24"/>
          <w:szCs w:val="24"/>
        </w:rPr>
        <w:t xml:space="preserve"> </w:t>
      </w:r>
      <w:r w:rsidRPr="007F5ADF">
        <w:rPr>
          <w:rFonts w:ascii="Cambria" w:eastAsia="宋体" w:hAnsi="Cambria" w:cs="Times New Roman"/>
          <w:sz w:val="24"/>
          <w:szCs w:val="24"/>
        </w:rPr>
        <w:t>Correlation analysis of human sperm miR-142-3p promoter region methylation level and sperm deformation rate.</w:t>
      </w:r>
    </w:p>
    <w:p w14:paraId="293C6A67" w14:textId="77777777" w:rsidR="007F5ADF" w:rsidRPr="007F5ADF" w:rsidRDefault="007F5ADF" w:rsidP="007F5ADF">
      <w:pPr>
        <w:numPr>
          <w:ilvl w:val="0"/>
          <w:numId w:val="1"/>
        </w:numPr>
        <w:snapToGrid w:val="0"/>
        <w:spacing w:beforeLines="50" w:before="156" w:line="480" w:lineRule="auto"/>
        <w:ind w:left="357" w:hanging="357"/>
        <w:rPr>
          <w:rFonts w:ascii="Cambria" w:eastAsia="宋体" w:hAnsi="Cambria" w:cs="Times New Roman"/>
          <w:b/>
          <w:bCs/>
          <w:sz w:val="24"/>
          <w:szCs w:val="24"/>
        </w:rPr>
      </w:pPr>
      <w:r w:rsidRPr="007F5ADF">
        <w:rPr>
          <w:rFonts w:ascii="Cambria" w:eastAsia="宋体" w:hAnsi="Cambria" w:cs="Times New Roman"/>
          <w:b/>
          <w:bCs/>
          <w:sz w:val="24"/>
          <w:szCs w:val="24"/>
        </w:rPr>
        <w:t>Effects of paternal mixed exogenous exposure on altered lipid metabolism function in male offspring</w:t>
      </w:r>
    </w:p>
    <w:p w14:paraId="0DCAB2D5" w14:textId="77777777" w:rsidR="007F5ADF" w:rsidRPr="007F5ADF" w:rsidRDefault="007F5ADF" w:rsidP="007F5ADF">
      <w:pPr>
        <w:snapToGrid w:val="0"/>
        <w:spacing w:line="480" w:lineRule="auto"/>
        <w:rPr>
          <w:rFonts w:ascii="Cambria" w:eastAsia="宋体" w:hAnsi="Cambria" w:cs="Times New Roman"/>
          <w:sz w:val="24"/>
          <w:szCs w:val="24"/>
        </w:rPr>
      </w:pPr>
      <w:r w:rsidRPr="007F5ADF">
        <w:rPr>
          <w:rFonts w:ascii="Cambria" w:eastAsia="宋体" w:hAnsi="Cambria" w:cs="Times New Roman"/>
          <w:sz w:val="24"/>
          <w:szCs w:val="24"/>
        </w:rPr>
        <w:t>To further identify the common mechanism of paternal NAFLD susceptibility by which miR-142-3p low expression mediates altered hepatic lipid metabolism function, we explored the impact of paternal mixed exposure (PME) to pre-pregnancy adverse exogenous (nicotine, ethanol, and caffeine) on altered hepatic lipid metabolism function in male offspring and the role of miR-142-3p low expression in it. Our results showed that compared with the CON group, PME resulted in significantly increased liver steatosis and triglyceride content in male offspring (</w:t>
      </w:r>
      <w:r w:rsidRPr="007F5ADF">
        <w:rPr>
          <w:rFonts w:ascii="Cambria" w:eastAsia="宋体" w:hAnsi="Cambria" w:cs="Times New Roman"/>
          <w:color w:val="0070C0"/>
          <w:sz w:val="24"/>
          <w:szCs w:val="24"/>
        </w:rPr>
        <w:t>Fig. S5A, B</w:t>
      </w:r>
      <w:r w:rsidRPr="007F5ADF">
        <w:rPr>
          <w:rFonts w:ascii="Cambria" w:eastAsia="宋体" w:hAnsi="Cambria" w:cs="Times New Roman"/>
          <w:sz w:val="24"/>
          <w:szCs w:val="24"/>
        </w:rPr>
        <w:t>), decreased miR-142-3p expression levels (</w:t>
      </w:r>
      <w:r w:rsidRPr="007F5ADF">
        <w:rPr>
          <w:rFonts w:ascii="Cambria" w:eastAsia="宋体" w:hAnsi="Cambria" w:cs="Times New Roman"/>
          <w:color w:val="0070C0"/>
          <w:sz w:val="24"/>
          <w:szCs w:val="24"/>
        </w:rPr>
        <w:t>Fig. S5C</w:t>
      </w:r>
      <w:r w:rsidRPr="007F5ADF">
        <w:rPr>
          <w:rFonts w:ascii="Cambria" w:eastAsia="宋体" w:hAnsi="Cambria" w:cs="Times New Roman"/>
          <w:sz w:val="24"/>
          <w:szCs w:val="24"/>
        </w:rPr>
        <w:t>), and significantly increased expression levels of fatty acid synthesis-related genes and decreased expression levels of β-oxidation-related genes (</w:t>
      </w:r>
      <w:r w:rsidRPr="007F5ADF">
        <w:rPr>
          <w:rFonts w:ascii="Cambria" w:eastAsia="宋体" w:hAnsi="Cambria" w:cs="Times New Roman"/>
          <w:color w:val="0070C0"/>
          <w:sz w:val="24"/>
          <w:szCs w:val="24"/>
        </w:rPr>
        <w:t>Fig. S5D-G</w:t>
      </w:r>
      <w:r w:rsidRPr="007F5ADF">
        <w:rPr>
          <w:rFonts w:ascii="Cambria" w:eastAsia="宋体" w:hAnsi="Cambria" w:cs="Times New Roman"/>
          <w:sz w:val="24"/>
          <w:szCs w:val="24"/>
        </w:rPr>
        <w:t>). Notably, the expression levels of miR-142-3p were significantly correlated with changes in the expression levels of lipid metabolism-related genes (</w:t>
      </w:r>
      <w:r w:rsidRPr="007F5ADF">
        <w:rPr>
          <w:rFonts w:ascii="Cambria" w:eastAsia="宋体" w:hAnsi="Cambria" w:cs="Times New Roman"/>
          <w:i/>
          <w:iCs/>
          <w:sz w:val="24"/>
          <w:szCs w:val="24"/>
        </w:rPr>
        <w:t>Srebp1</w:t>
      </w:r>
      <w:r w:rsidRPr="007F5ADF">
        <w:rPr>
          <w:rFonts w:ascii="Cambria" w:eastAsia="宋体" w:hAnsi="Cambria" w:cs="Times New Roman"/>
          <w:sz w:val="24"/>
          <w:szCs w:val="24"/>
        </w:rPr>
        <w:t xml:space="preserve">, </w:t>
      </w:r>
      <w:proofErr w:type="spellStart"/>
      <w:r w:rsidRPr="007F5ADF">
        <w:rPr>
          <w:rFonts w:ascii="Cambria" w:eastAsia="宋体" w:hAnsi="Cambria" w:cs="Times New Roman"/>
          <w:i/>
          <w:iCs/>
          <w:sz w:val="24"/>
          <w:szCs w:val="24"/>
        </w:rPr>
        <w:t>Fasn</w:t>
      </w:r>
      <w:proofErr w:type="spellEnd"/>
      <w:r w:rsidRPr="007F5ADF">
        <w:rPr>
          <w:rFonts w:ascii="Cambria" w:eastAsia="宋体" w:hAnsi="Cambria" w:cs="Times New Roman"/>
          <w:sz w:val="24"/>
          <w:szCs w:val="24"/>
        </w:rPr>
        <w:t xml:space="preserve">, </w:t>
      </w:r>
      <w:proofErr w:type="spellStart"/>
      <w:r w:rsidRPr="007F5ADF">
        <w:rPr>
          <w:rFonts w:ascii="Cambria" w:eastAsia="宋体" w:hAnsi="Cambria" w:cs="Times New Roman"/>
          <w:i/>
          <w:iCs/>
          <w:sz w:val="24"/>
          <w:szCs w:val="24"/>
        </w:rPr>
        <w:t>Ppar</w:t>
      </w:r>
      <w:proofErr w:type="spellEnd"/>
      <w:r w:rsidRPr="007F5ADF">
        <w:rPr>
          <w:rFonts w:ascii="Cambria" w:eastAsia="宋体" w:hAnsi="Cambria" w:cs="Times New Roman"/>
          <w:i/>
          <w:iCs/>
          <w:sz w:val="24"/>
          <w:szCs w:val="24"/>
        </w:rPr>
        <w:t>α</w:t>
      </w:r>
      <w:r w:rsidRPr="007F5ADF">
        <w:rPr>
          <w:rFonts w:ascii="Cambria" w:eastAsia="宋体" w:hAnsi="Cambria" w:cs="Times New Roman"/>
          <w:sz w:val="24"/>
          <w:szCs w:val="24"/>
        </w:rPr>
        <w:t xml:space="preserve">, and </w:t>
      </w:r>
      <w:r w:rsidRPr="007F5ADF">
        <w:rPr>
          <w:rFonts w:ascii="Cambria" w:eastAsia="宋体" w:hAnsi="Cambria" w:cs="Times New Roman"/>
          <w:i/>
          <w:iCs/>
          <w:sz w:val="24"/>
          <w:szCs w:val="24"/>
        </w:rPr>
        <w:t>Cpt1α</w:t>
      </w:r>
      <w:r w:rsidRPr="007F5ADF">
        <w:rPr>
          <w:rFonts w:ascii="Cambria" w:eastAsia="宋体" w:hAnsi="Cambria" w:cs="Times New Roman"/>
          <w:sz w:val="24"/>
          <w:szCs w:val="24"/>
        </w:rPr>
        <w:t>) in the fetal liver (</w:t>
      </w:r>
      <w:r w:rsidRPr="007F5ADF">
        <w:rPr>
          <w:rFonts w:ascii="Cambria" w:eastAsia="宋体" w:hAnsi="Cambria" w:cs="Times New Roman"/>
          <w:color w:val="0070C0"/>
          <w:sz w:val="24"/>
          <w:szCs w:val="24"/>
        </w:rPr>
        <w:t>Fig. S5H-K</w:t>
      </w:r>
      <w:r w:rsidRPr="007F5ADF">
        <w:rPr>
          <w:rFonts w:ascii="Cambria" w:eastAsia="宋体" w:hAnsi="Cambria" w:cs="Times New Roman"/>
          <w:sz w:val="24"/>
          <w:szCs w:val="24"/>
        </w:rPr>
        <w:t xml:space="preserve">). These results suggest that miR-142-3p low </w:t>
      </w:r>
      <w:r w:rsidRPr="007F5ADF">
        <w:rPr>
          <w:rFonts w:ascii="Cambria" w:eastAsia="宋体" w:hAnsi="Cambria" w:cs="Times New Roman"/>
          <w:sz w:val="24"/>
          <w:szCs w:val="24"/>
        </w:rPr>
        <w:lastRenderedPageBreak/>
        <w:t>expression is closely associated with PME-induced altered lipid metabolism function in the fetal liver of male offspring. It is suggested that alterations in hepatic lipid metabolism function mediated by miR-142-3p low expression under paternal chronic stress stimuli may be a common mechanism for paternal NAFLD susceptibility.</w:t>
      </w:r>
    </w:p>
    <w:p w14:paraId="343B5ECF" w14:textId="77777777" w:rsidR="007F5ADF" w:rsidRPr="007F5ADF" w:rsidRDefault="007F5ADF" w:rsidP="007F5ADF">
      <w:pPr>
        <w:snapToGrid w:val="0"/>
        <w:spacing w:line="480" w:lineRule="auto"/>
        <w:jc w:val="center"/>
        <w:rPr>
          <w:rFonts w:ascii="Cambria" w:eastAsia="宋体" w:hAnsi="Cambria" w:cs="Times New Roman"/>
          <w:b/>
          <w:bCs/>
          <w:sz w:val="24"/>
          <w:szCs w:val="24"/>
        </w:rPr>
      </w:pPr>
      <w:r w:rsidRPr="007F5ADF">
        <w:rPr>
          <w:rFonts w:ascii="Cambria" w:eastAsia="等线" w:hAnsi="Cambria" w:cs="Times New Roman"/>
          <w:noProof/>
        </w:rPr>
        <w:drawing>
          <wp:inline distT="0" distB="0" distL="0" distR="0" wp14:anchorId="3801041C" wp14:editId="1A0786E8">
            <wp:extent cx="5383847" cy="4619634"/>
            <wp:effectExtent l="0" t="0" r="7620" b="0"/>
            <wp:docPr id="803579649" name="图片 803579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90325" cy="4625193"/>
                    </a:xfrm>
                    <a:prstGeom prst="rect">
                      <a:avLst/>
                    </a:prstGeom>
                    <a:noFill/>
                    <a:ln>
                      <a:noFill/>
                    </a:ln>
                  </pic:spPr>
                </pic:pic>
              </a:graphicData>
            </a:graphic>
          </wp:inline>
        </w:drawing>
      </w:r>
    </w:p>
    <w:p w14:paraId="64B10556" w14:textId="77777777" w:rsidR="007F5ADF" w:rsidRPr="007F5ADF" w:rsidRDefault="007F5ADF" w:rsidP="007F5ADF">
      <w:pPr>
        <w:snapToGrid w:val="0"/>
        <w:spacing w:line="480" w:lineRule="auto"/>
        <w:rPr>
          <w:rFonts w:ascii="Cambria" w:eastAsia="等线" w:hAnsi="Cambria" w:cs="Times New Roman"/>
          <w:sz w:val="24"/>
          <w:szCs w:val="24"/>
        </w:rPr>
      </w:pPr>
      <w:r w:rsidRPr="007F5ADF">
        <w:rPr>
          <w:rFonts w:ascii="Cambria" w:eastAsia="宋体" w:hAnsi="Cambria" w:cs="Times New Roman"/>
          <w:b/>
          <w:bCs/>
          <w:sz w:val="24"/>
          <w:szCs w:val="24"/>
        </w:rPr>
        <w:t xml:space="preserve">Fig. S5. Effects of paternal mixed exogenous exposure on altered lipid metabolism function in male offspring. </w:t>
      </w:r>
      <w:r w:rsidRPr="007F5ADF">
        <w:rPr>
          <w:rFonts w:ascii="Cambria" w:eastAsia="宋体" w:hAnsi="Cambria" w:cs="Times New Roman"/>
          <w:sz w:val="24"/>
          <w:szCs w:val="24"/>
        </w:rPr>
        <w:t xml:space="preserve">(A) H&amp;E staining (100×, 400×); (B) liver TG content; (C-G) The mRNA expression of miR-142-3p, </w:t>
      </w:r>
      <w:r w:rsidRPr="007F5ADF">
        <w:rPr>
          <w:rFonts w:ascii="Cambria" w:eastAsia="宋体" w:hAnsi="Cambria" w:cs="Times New Roman"/>
          <w:i/>
          <w:iCs/>
          <w:sz w:val="24"/>
          <w:szCs w:val="24"/>
        </w:rPr>
        <w:t>Srebp1</w:t>
      </w:r>
      <w:r w:rsidRPr="007F5ADF">
        <w:rPr>
          <w:rFonts w:ascii="Cambria" w:eastAsia="宋体" w:hAnsi="Cambria" w:cs="Times New Roman"/>
          <w:sz w:val="24"/>
          <w:szCs w:val="24"/>
        </w:rPr>
        <w:t xml:space="preserve">, </w:t>
      </w:r>
      <w:proofErr w:type="spellStart"/>
      <w:r w:rsidRPr="007F5ADF">
        <w:rPr>
          <w:rFonts w:ascii="Cambria" w:eastAsia="宋体" w:hAnsi="Cambria" w:cs="Times New Roman"/>
          <w:i/>
          <w:iCs/>
          <w:sz w:val="24"/>
          <w:szCs w:val="24"/>
        </w:rPr>
        <w:t>Fasn</w:t>
      </w:r>
      <w:proofErr w:type="spellEnd"/>
      <w:r w:rsidRPr="007F5ADF">
        <w:rPr>
          <w:rFonts w:ascii="Cambria" w:eastAsia="宋体" w:hAnsi="Cambria" w:cs="Times New Roman"/>
          <w:sz w:val="24"/>
          <w:szCs w:val="24"/>
        </w:rPr>
        <w:t xml:space="preserve">, </w:t>
      </w:r>
      <w:proofErr w:type="spellStart"/>
      <w:r w:rsidRPr="007F5ADF">
        <w:rPr>
          <w:rFonts w:ascii="Cambria" w:eastAsia="宋体" w:hAnsi="Cambria" w:cs="Times New Roman"/>
          <w:i/>
          <w:iCs/>
          <w:sz w:val="24"/>
          <w:szCs w:val="24"/>
        </w:rPr>
        <w:t>Ppar</w:t>
      </w:r>
      <w:proofErr w:type="spellEnd"/>
      <w:r w:rsidRPr="007F5ADF">
        <w:rPr>
          <w:rFonts w:ascii="Cambria" w:eastAsia="宋体" w:hAnsi="Cambria" w:cs="Times New Roman"/>
          <w:i/>
          <w:iCs/>
          <w:sz w:val="24"/>
          <w:szCs w:val="24"/>
        </w:rPr>
        <w:t>α</w:t>
      </w:r>
      <w:r w:rsidRPr="007F5ADF">
        <w:rPr>
          <w:rFonts w:ascii="Cambria" w:eastAsia="宋体" w:hAnsi="Cambria" w:cs="Times New Roman"/>
          <w:sz w:val="24"/>
          <w:szCs w:val="24"/>
        </w:rPr>
        <w:t xml:space="preserve">, and </w:t>
      </w:r>
      <w:r w:rsidRPr="007F5ADF">
        <w:rPr>
          <w:rFonts w:ascii="Cambria" w:eastAsia="宋体" w:hAnsi="Cambria" w:cs="Times New Roman"/>
          <w:i/>
          <w:iCs/>
          <w:sz w:val="24"/>
          <w:szCs w:val="24"/>
        </w:rPr>
        <w:t>Cpt1α</w:t>
      </w:r>
      <w:r w:rsidRPr="007F5ADF">
        <w:rPr>
          <w:rFonts w:ascii="Cambria" w:eastAsia="宋体" w:hAnsi="Cambria" w:cs="Times New Roman"/>
          <w:sz w:val="24"/>
          <w:szCs w:val="24"/>
        </w:rPr>
        <w:t xml:space="preserve">; (H-K) Correlation analysis of miR-142-3p expression levels with those of Srebp1, </w:t>
      </w:r>
      <w:proofErr w:type="spellStart"/>
      <w:r w:rsidRPr="007F5ADF">
        <w:rPr>
          <w:rFonts w:ascii="Cambria" w:eastAsia="宋体" w:hAnsi="Cambria" w:cs="Times New Roman"/>
          <w:sz w:val="24"/>
          <w:szCs w:val="24"/>
        </w:rPr>
        <w:t>Fasn</w:t>
      </w:r>
      <w:proofErr w:type="spellEnd"/>
      <w:r w:rsidRPr="007F5ADF">
        <w:rPr>
          <w:rFonts w:ascii="Cambria" w:eastAsia="宋体" w:hAnsi="Cambria" w:cs="Times New Roman"/>
          <w:sz w:val="24"/>
          <w:szCs w:val="24"/>
        </w:rPr>
        <w:t xml:space="preserve">, </w:t>
      </w:r>
      <w:proofErr w:type="spellStart"/>
      <w:r w:rsidRPr="007F5ADF">
        <w:rPr>
          <w:rFonts w:ascii="Cambria" w:eastAsia="宋体" w:hAnsi="Cambria" w:cs="Times New Roman"/>
          <w:sz w:val="24"/>
          <w:szCs w:val="24"/>
        </w:rPr>
        <w:t>Ppar</w:t>
      </w:r>
      <w:proofErr w:type="spellEnd"/>
      <w:r w:rsidRPr="007F5ADF">
        <w:rPr>
          <w:rFonts w:ascii="Cambria" w:eastAsia="宋体" w:hAnsi="Cambria" w:cs="Times New Roman"/>
          <w:sz w:val="24"/>
          <w:szCs w:val="24"/>
        </w:rPr>
        <w:t xml:space="preserve">α, and Cpt1α, respectively. Mean ± S.E.M., </w:t>
      </w:r>
      <w:r w:rsidRPr="007F5ADF">
        <w:rPr>
          <w:rFonts w:ascii="Cambria" w:eastAsia="宋体" w:hAnsi="Cambria" w:cs="Times New Roman"/>
          <w:i/>
          <w:iCs/>
          <w:sz w:val="24"/>
          <w:szCs w:val="24"/>
        </w:rPr>
        <w:t xml:space="preserve">n </w:t>
      </w:r>
      <w:r w:rsidRPr="007F5ADF">
        <w:rPr>
          <w:rFonts w:ascii="Cambria" w:eastAsia="宋体" w:hAnsi="Cambria" w:cs="Times New Roman"/>
          <w:sz w:val="24"/>
          <w:szCs w:val="24"/>
        </w:rPr>
        <w:t xml:space="preserve">= 10. </w:t>
      </w:r>
      <w:r w:rsidRPr="007F5ADF">
        <w:rPr>
          <w:rFonts w:ascii="Cambria" w:eastAsia="宋体" w:hAnsi="Cambria" w:cs="Times New Roman"/>
          <w:sz w:val="24"/>
          <w:szCs w:val="24"/>
          <w:vertAlign w:val="superscript"/>
        </w:rPr>
        <w:t>*</w:t>
      </w:r>
      <w:r w:rsidRPr="007F5ADF">
        <w:rPr>
          <w:rFonts w:ascii="Cambria" w:eastAsia="宋体" w:hAnsi="Cambria" w:cs="Times New Roman"/>
          <w:i/>
          <w:iCs/>
          <w:sz w:val="24"/>
          <w:szCs w:val="24"/>
        </w:rPr>
        <w:t xml:space="preserve">P &lt; </w:t>
      </w:r>
      <w:r w:rsidRPr="007F5ADF">
        <w:rPr>
          <w:rFonts w:ascii="Cambria" w:eastAsia="宋体" w:hAnsi="Cambria" w:cs="Times New Roman"/>
          <w:sz w:val="24"/>
          <w:szCs w:val="24"/>
        </w:rPr>
        <w:t xml:space="preserve">0.05, </w:t>
      </w:r>
      <w:r w:rsidRPr="007F5ADF">
        <w:rPr>
          <w:rFonts w:ascii="Cambria" w:eastAsia="宋体" w:hAnsi="Cambria" w:cs="Times New Roman"/>
          <w:sz w:val="24"/>
          <w:szCs w:val="24"/>
          <w:vertAlign w:val="superscript"/>
        </w:rPr>
        <w:t>**</w:t>
      </w:r>
      <w:r w:rsidRPr="007F5ADF">
        <w:rPr>
          <w:rFonts w:ascii="Cambria" w:eastAsia="宋体" w:hAnsi="Cambria" w:cs="Times New Roman"/>
          <w:i/>
          <w:iCs/>
          <w:sz w:val="24"/>
          <w:szCs w:val="24"/>
        </w:rPr>
        <w:t xml:space="preserve">P &lt; </w:t>
      </w:r>
      <w:r w:rsidRPr="007F5ADF">
        <w:rPr>
          <w:rFonts w:ascii="Cambria" w:eastAsia="宋体" w:hAnsi="Cambria" w:cs="Times New Roman"/>
          <w:sz w:val="24"/>
          <w:szCs w:val="24"/>
        </w:rPr>
        <w:t>0.01</w:t>
      </w:r>
      <w:r w:rsidRPr="007F5ADF">
        <w:rPr>
          <w:rFonts w:ascii="Cambria" w:eastAsia="等线" w:hAnsi="Cambria" w:cs="Times New Roman"/>
          <w:sz w:val="24"/>
          <w:szCs w:val="24"/>
        </w:rPr>
        <w:t xml:space="preserve"> </w:t>
      </w:r>
      <w:r w:rsidRPr="007F5ADF">
        <w:rPr>
          <w:rFonts w:ascii="Cambria" w:eastAsia="宋体" w:hAnsi="Cambria" w:cs="Times New Roman"/>
          <w:i/>
          <w:iCs/>
          <w:sz w:val="24"/>
          <w:szCs w:val="24"/>
        </w:rPr>
        <w:t>vs</w:t>
      </w:r>
      <w:r w:rsidRPr="007F5ADF">
        <w:rPr>
          <w:rFonts w:ascii="Cambria" w:eastAsia="宋体" w:hAnsi="Cambria" w:cs="Times New Roman"/>
          <w:sz w:val="24"/>
          <w:szCs w:val="24"/>
        </w:rPr>
        <w:t>. CON.</w:t>
      </w:r>
      <w:r w:rsidRPr="007F5ADF">
        <w:rPr>
          <w:rFonts w:ascii="Cambria" w:eastAsia="等线" w:hAnsi="Cambria" w:cs="Times New Roman"/>
          <w:sz w:val="24"/>
          <w:szCs w:val="24"/>
        </w:rPr>
        <w:t xml:space="preserve"> </w:t>
      </w:r>
    </w:p>
    <w:p w14:paraId="43198B4A" w14:textId="77777777" w:rsidR="007F5ADF" w:rsidRPr="007F5ADF" w:rsidRDefault="007F5ADF" w:rsidP="007F5ADF">
      <w:pPr>
        <w:adjustRightInd w:val="0"/>
        <w:snapToGrid w:val="0"/>
        <w:spacing w:line="480" w:lineRule="auto"/>
        <w:jc w:val="left"/>
        <w:rPr>
          <w:rFonts w:ascii="Cambria" w:eastAsia="STKaiti" w:hAnsi="Cambria" w:cs="Times New Roman"/>
          <w:sz w:val="28"/>
          <w:szCs w:val="28"/>
        </w:rPr>
      </w:pPr>
      <w:r w:rsidRPr="007F5ADF">
        <w:rPr>
          <w:rFonts w:ascii="Cambria" w:eastAsia="宋体" w:hAnsi="Cambria" w:cs="Times New Roman"/>
          <w:b/>
          <w:bCs/>
          <w:sz w:val="28"/>
          <w:szCs w:val="28"/>
        </w:rPr>
        <w:lastRenderedPageBreak/>
        <w:t>Supplementary Tables</w:t>
      </w:r>
    </w:p>
    <w:p w14:paraId="460165AE" w14:textId="77777777" w:rsidR="007F5ADF" w:rsidRPr="007F5ADF" w:rsidRDefault="007F5ADF" w:rsidP="007F5ADF">
      <w:pPr>
        <w:snapToGrid w:val="0"/>
        <w:spacing w:line="480" w:lineRule="auto"/>
        <w:rPr>
          <w:rFonts w:ascii="Cambria" w:eastAsia="等线" w:hAnsi="Cambria" w:cs="Times New Roman"/>
          <w:b/>
          <w:bCs/>
          <w:sz w:val="24"/>
          <w:szCs w:val="24"/>
        </w:rPr>
      </w:pPr>
      <w:r w:rsidRPr="007F5ADF">
        <w:rPr>
          <w:rFonts w:ascii="Cambria" w:eastAsia="宋体" w:hAnsi="Cambria" w:cs="Times New Roman"/>
          <w:b/>
          <w:bCs/>
          <w:kern w:val="0"/>
          <w:sz w:val="24"/>
          <w:szCs w:val="24"/>
        </w:rPr>
        <w:t xml:space="preserve">Table S1. </w:t>
      </w:r>
      <w:r w:rsidRPr="007F5ADF">
        <w:rPr>
          <w:rFonts w:ascii="Cambria" w:eastAsia="Omni" w:hAnsi="Cambria" w:cs="Times New Roman"/>
          <w:b/>
          <w:bCs/>
          <w:kern w:val="0"/>
          <w:sz w:val="24"/>
          <w:szCs w:val="24"/>
        </w:rPr>
        <w:t>Sequences of primers used in real-time quantitative PCR (RT-qPCR)</w:t>
      </w:r>
    </w:p>
    <w:tbl>
      <w:tblPr>
        <w:tblStyle w:val="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05"/>
        <w:gridCol w:w="5812"/>
      </w:tblGrid>
      <w:tr w:rsidR="007F5ADF" w:rsidRPr="007F5ADF" w14:paraId="5B05F70B" w14:textId="77777777" w:rsidTr="00E16D4A">
        <w:trPr>
          <w:trHeight w:val="315"/>
          <w:jc w:val="center"/>
        </w:trPr>
        <w:tc>
          <w:tcPr>
            <w:tcW w:w="2405" w:type="dxa"/>
            <w:tcBorders>
              <w:top w:val="single" w:sz="8" w:space="0" w:color="auto"/>
              <w:bottom w:val="single" w:sz="4" w:space="0" w:color="auto"/>
            </w:tcBorders>
            <w:vAlign w:val="center"/>
          </w:tcPr>
          <w:p w14:paraId="3EA6AF35"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Genes</w:t>
            </w:r>
          </w:p>
        </w:tc>
        <w:tc>
          <w:tcPr>
            <w:tcW w:w="5812" w:type="dxa"/>
            <w:tcBorders>
              <w:top w:val="single" w:sz="8" w:space="0" w:color="auto"/>
              <w:bottom w:val="single" w:sz="4" w:space="0" w:color="auto"/>
            </w:tcBorders>
            <w:vAlign w:val="center"/>
          </w:tcPr>
          <w:p w14:paraId="1B9C6CC8"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Sequences (5’ to 3’)</w:t>
            </w:r>
          </w:p>
        </w:tc>
      </w:tr>
      <w:tr w:rsidR="007F5ADF" w:rsidRPr="007F5ADF" w14:paraId="36FDAC9E" w14:textId="77777777" w:rsidTr="00E16D4A">
        <w:trPr>
          <w:trHeight w:val="315"/>
          <w:jc w:val="center"/>
        </w:trPr>
        <w:tc>
          <w:tcPr>
            <w:tcW w:w="2405" w:type="dxa"/>
            <w:vMerge w:val="restart"/>
            <w:tcBorders>
              <w:top w:val="single" w:sz="4" w:space="0" w:color="auto"/>
            </w:tcBorders>
            <w:vAlign w:val="center"/>
          </w:tcPr>
          <w:p w14:paraId="0EE3384A"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Rat-GAPDH</w:t>
            </w:r>
          </w:p>
        </w:tc>
        <w:tc>
          <w:tcPr>
            <w:tcW w:w="5812" w:type="dxa"/>
            <w:tcBorders>
              <w:top w:val="single" w:sz="4" w:space="0" w:color="auto"/>
            </w:tcBorders>
            <w:vAlign w:val="center"/>
          </w:tcPr>
          <w:p w14:paraId="3DF339D0"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GCAAGTTCAACG GCACAG</w:t>
            </w:r>
          </w:p>
        </w:tc>
      </w:tr>
      <w:tr w:rsidR="007F5ADF" w:rsidRPr="007F5ADF" w14:paraId="3ACDB24E" w14:textId="77777777" w:rsidTr="00E16D4A">
        <w:trPr>
          <w:trHeight w:val="315"/>
          <w:jc w:val="center"/>
        </w:trPr>
        <w:tc>
          <w:tcPr>
            <w:tcW w:w="2405" w:type="dxa"/>
            <w:vMerge/>
            <w:vAlign w:val="center"/>
          </w:tcPr>
          <w:p w14:paraId="3CD3EAE3" w14:textId="77777777" w:rsidR="007F5ADF" w:rsidRPr="007F5ADF" w:rsidRDefault="007F5ADF" w:rsidP="007F5ADF">
            <w:pPr>
              <w:snapToGrid w:val="0"/>
              <w:spacing w:line="276" w:lineRule="auto"/>
              <w:rPr>
                <w:rFonts w:ascii="Cambria" w:eastAsia="等线" w:hAnsi="Cambria"/>
                <w:i/>
                <w:iCs/>
                <w:sz w:val="24"/>
                <w:szCs w:val="24"/>
              </w:rPr>
            </w:pPr>
          </w:p>
        </w:tc>
        <w:tc>
          <w:tcPr>
            <w:tcW w:w="5812" w:type="dxa"/>
            <w:vAlign w:val="center"/>
          </w:tcPr>
          <w:p w14:paraId="28E6D6DD"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GCCAGTAGACTCCACGACA</w:t>
            </w:r>
          </w:p>
        </w:tc>
      </w:tr>
      <w:tr w:rsidR="007F5ADF" w:rsidRPr="007F5ADF" w14:paraId="26A6CFE3" w14:textId="77777777" w:rsidTr="00E16D4A">
        <w:trPr>
          <w:trHeight w:val="315"/>
          <w:jc w:val="center"/>
        </w:trPr>
        <w:tc>
          <w:tcPr>
            <w:tcW w:w="2405" w:type="dxa"/>
            <w:vMerge w:val="restart"/>
            <w:vAlign w:val="center"/>
          </w:tcPr>
          <w:p w14:paraId="003E21E6"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Rat-Acsl4</w:t>
            </w:r>
          </w:p>
        </w:tc>
        <w:tc>
          <w:tcPr>
            <w:tcW w:w="5812" w:type="dxa"/>
            <w:vAlign w:val="center"/>
          </w:tcPr>
          <w:p w14:paraId="6AA71393"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AAGGAGAAGGGCAAAGAGA</w:t>
            </w:r>
          </w:p>
        </w:tc>
      </w:tr>
      <w:tr w:rsidR="007F5ADF" w:rsidRPr="007F5ADF" w14:paraId="5C30F480" w14:textId="77777777" w:rsidTr="00E16D4A">
        <w:trPr>
          <w:trHeight w:val="315"/>
          <w:jc w:val="center"/>
        </w:trPr>
        <w:tc>
          <w:tcPr>
            <w:tcW w:w="2405" w:type="dxa"/>
            <w:vMerge/>
            <w:vAlign w:val="center"/>
          </w:tcPr>
          <w:p w14:paraId="68820563" w14:textId="77777777" w:rsidR="007F5ADF" w:rsidRPr="007F5ADF" w:rsidRDefault="007F5ADF" w:rsidP="007F5ADF">
            <w:pPr>
              <w:snapToGrid w:val="0"/>
              <w:spacing w:line="276" w:lineRule="auto"/>
              <w:rPr>
                <w:rFonts w:ascii="Cambria" w:eastAsia="等线" w:hAnsi="Cambria"/>
                <w:i/>
                <w:iCs/>
                <w:sz w:val="24"/>
                <w:szCs w:val="24"/>
              </w:rPr>
            </w:pPr>
          </w:p>
        </w:tc>
        <w:tc>
          <w:tcPr>
            <w:tcW w:w="5812" w:type="dxa"/>
            <w:vAlign w:val="center"/>
          </w:tcPr>
          <w:p w14:paraId="5F15A392"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GGTGGTTGTAGGAGGCTGA</w:t>
            </w:r>
          </w:p>
        </w:tc>
      </w:tr>
      <w:tr w:rsidR="007F5ADF" w:rsidRPr="007F5ADF" w14:paraId="3BFBB418" w14:textId="77777777" w:rsidTr="00E16D4A">
        <w:trPr>
          <w:trHeight w:val="315"/>
          <w:jc w:val="center"/>
        </w:trPr>
        <w:tc>
          <w:tcPr>
            <w:tcW w:w="2405" w:type="dxa"/>
            <w:vMerge w:val="restart"/>
            <w:vAlign w:val="center"/>
          </w:tcPr>
          <w:p w14:paraId="5D20B1E2"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Rat-Srebp1</w:t>
            </w:r>
          </w:p>
        </w:tc>
        <w:tc>
          <w:tcPr>
            <w:tcW w:w="5812" w:type="dxa"/>
            <w:vAlign w:val="center"/>
          </w:tcPr>
          <w:p w14:paraId="4A550DB5"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CGCCCATCGGTTTAAGGACT</w:t>
            </w:r>
          </w:p>
        </w:tc>
      </w:tr>
      <w:tr w:rsidR="007F5ADF" w:rsidRPr="007F5ADF" w14:paraId="3ADCBCA0" w14:textId="77777777" w:rsidTr="00E16D4A">
        <w:trPr>
          <w:trHeight w:val="315"/>
          <w:jc w:val="center"/>
        </w:trPr>
        <w:tc>
          <w:tcPr>
            <w:tcW w:w="2405" w:type="dxa"/>
            <w:vMerge/>
            <w:vAlign w:val="center"/>
          </w:tcPr>
          <w:p w14:paraId="4238C04E" w14:textId="77777777" w:rsidR="007F5ADF" w:rsidRPr="007F5ADF" w:rsidRDefault="007F5ADF" w:rsidP="007F5ADF">
            <w:pPr>
              <w:snapToGrid w:val="0"/>
              <w:spacing w:line="276" w:lineRule="auto"/>
              <w:rPr>
                <w:rFonts w:ascii="Cambria" w:eastAsia="等线" w:hAnsi="Cambria"/>
                <w:i/>
                <w:iCs/>
                <w:sz w:val="24"/>
                <w:szCs w:val="24"/>
              </w:rPr>
            </w:pPr>
          </w:p>
        </w:tc>
        <w:tc>
          <w:tcPr>
            <w:tcW w:w="5812" w:type="dxa"/>
            <w:vAlign w:val="center"/>
          </w:tcPr>
          <w:p w14:paraId="16364409"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ACACTCGTTTCTTTCGGGCT</w:t>
            </w:r>
          </w:p>
        </w:tc>
      </w:tr>
      <w:tr w:rsidR="007F5ADF" w:rsidRPr="007F5ADF" w14:paraId="0F19FC2F" w14:textId="77777777" w:rsidTr="00E16D4A">
        <w:trPr>
          <w:trHeight w:val="315"/>
          <w:jc w:val="center"/>
        </w:trPr>
        <w:tc>
          <w:tcPr>
            <w:tcW w:w="2405" w:type="dxa"/>
            <w:vMerge w:val="restart"/>
            <w:vAlign w:val="center"/>
          </w:tcPr>
          <w:p w14:paraId="413D182C"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Rat-</w:t>
            </w:r>
            <w:proofErr w:type="spellStart"/>
            <w:r w:rsidRPr="007F5ADF">
              <w:rPr>
                <w:rFonts w:ascii="Cambria" w:eastAsia="等线" w:hAnsi="Cambria"/>
                <w:i/>
                <w:iCs/>
                <w:sz w:val="24"/>
                <w:szCs w:val="24"/>
              </w:rPr>
              <w:t>Fasn</w:t>
            </w:r>
            <w:proofErr w:type="spellEnd"/>
          </w:p>
        </w:tc>
        <w:tc>
          <w:tcPr>
            <w:tcW w:w="5812" w:type="dxa"/>
            <w:vAlign w:val="center"/>
          </w:tcPr>
          <w:p w14:paraId="5FD525DA"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TGGCTCAGCATGGCCGCTTC</w:t>
            </w:r>
          </w:p>
        </w:tc>
      </w:tr>
      <w:tr w:rsidR="007F5ADF" w:rsidRPr="007F5ADF" w14:paraId="2DC2C27B" w14:textId="77777777" w:rsidTr="00E16D4A">
        <w:trPr>
          <w:trHeight w:val="315"/>
          <w:jc w:val="center"/>
        </w:trPr>
        <w:tc>
          <w:tcPr>
            <w:tcW w:w="2405" w:type="dxa"/>
            <w:vMerge/>
            <w:vAlign w:val="center"/>
          </w:tcPr>
          <w:p w14:paraId="72EC3E55" w14:textId="77777777" w:rsidR="007F5ADF" w:rsidRPr="007F5ADF" w:rsidRDefault="007F5ADF" w:rsidP="007F5ADF">
            <w:pPr>
              <w:snapToGrid w:val="0"/>
              <w:spacing w:line="276" w:lineRule="auto"/>
              <w:rPr>
                <w:rFonts w:ascii="Cambria" w:eastAsia="等线" w:hAnsi="Cambria"/>
                <w:i/>
                <w:iCs/>
                <w:sz w:val="24"/>
                <w:szCs w:val="24"/>
              </w:rPr>
            </w:pPr>
          </w:p>
        </w:tc>
        <w:tc>
          <w:tcPr>
            <w:tcW w:w="5812" w:type="dxa"/>
            <w:vAlign w:val="center"/>
          </w:tcPr>
          <w:p w14:paraId="6C2049F9"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CAGCTGTCGTTGGCCCCCTC</w:t>
            </w:r>
          </w:p>
        </w:tc>
      </w:tr>
      <w:tr w:rsidR="007F5ADF" w:rsidRPr="007F5ADF" w14:paraId="1A28A5E3" w14:textId="77777777" w:rsidTr="00E16D4A">
        <w:trPr>
          <w:trHeight w:val="315"/>
          <w:jc w:val="center"/>
        </w:trPr>
        <w:tc>
          <w:tcPr>
            <w:tcW w:w="2405" w:type="dxa"/>
            <w:vMerge w:val="restart"/>
            <w:vAlign w:val="center"/>
          </w:tcPr>
          <w:p w14:paraId="23ABA740"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Rat-Acc</w:t>
            </w:r>
          </w:p>
        </w:tc>
        <w:tc>
          <w:tcPr>
            <w:tcW w:w="5812" w:type="dxa"/>
            <w:vAlign w:val="center"/>
          </w:tcPr>
          <w:p w14:paraId="0B3C0F6E"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GAATCTCCTGGTGACAATGCTTATT</w:t>
            </w:r>
          </w:p>
        </w:tc>
      </w:tr>
      <w:tr w:rsidR="007F5ADF" w:rsidRPr="007F5ADF" w14:paraId="51E6511D" w14:textId="77777777" w:rsidTr="00E16D4A">
        <w:trPr>
          <w:trHeight w:val="315"/>
          <w:jc w:val="center"/>
        </w:trPr>
        <w:tc>
          <w:tcPr>
            <w:tcW w:w="2405" w:type="dxa"/>
            <w:vMerge/>
            <w:vAlign w:val="center"/>
          </w:tcPr>
          <w:p w14:paraId="2470AE6A" w14:textId="77777777" w:rsidR="007F5ADF" w:rsidRPr="007F5ADF" w:rsidRDefault="007F5ADF" w:rsidP="007F5ADF">
            <w:pPr>
              <w:snapToGrid w:val="0"/>
              <w:spacing w:line="276" w:lineRule="auto"/>
              <w:rPr>
                <w:rFonts w:ascii="Cambria" w:eastAsia="等线" w:hAnsi="Cambria"/>
                <w:i/>
                <w:iCs/>
                <w:sz w:val="24"/>
                <w:szCs w:val="24"/>
              </w:rPr>
            </w:pPr>
          </w:p>
        </w:tc>
        <w:tc>
          <w:tcPr>
            <w:tcW w:w="5812" w:type="dxa"/>
            <w:vAlign w:val="center"/>
          </w:tcPr>
          <w:p w14:paraId="11DFCDC9"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GGTCTTGCTGAGTTGGGTTAGCT</w:t>
            </w:r>
          </w:p>
        </w:tc>
      </w:tr>
      <w:tr w:rsidR="007F5ADF" w:rsidRPr="007F5ADF" w14:paraId="7FB06C49" w14:textId="77777777" w:rsidTr="00E16D4A">
        <w:trPr>
          <w:trHeight w:val="315"/>
          <w:jc w:val="center"/>
        </w:trPr>
        <w:tc>
          <w:tcPr>
            <w:tcW w:w="2405" w:type="dxa"/>
            <w:vMerge w:val="restart"/>
            <w:vAlign w:val="center"/>
          </w:tcPr>
          <w:p w14:paraId="0BC2AF1D"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Rat-Acly</w:t>
            </w:r>
          </w:p>
        </w:tc>
        <w:tc>
          <w:tcPr>
            <w:tcW w:w="5812" w:type="dxa"/>
            <w:vAlign w:val="center"/>
          </w:tcPr>
          <w:p w14:paraId="46C49C63"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AGCCAAGATGTTCAGTAAAGCC</w:t>
            </w:r>
          </w:p>
        </w:tc>
      </w:tr>
      <w:tr w:rsidR="007F5ADF" w:rsidRPr="007F5ADF" w14:paraId="44BCA2F9" w14:textId="77777777" w:rsidTr="00E16D4A">
        <w:trPr>
          <w:trHeight w:val="315"/>
          <w:jc w:val="center"/>
        </w:trPr>
        <w:tc>
          <w:tcPr>
            <w:tcW w:w="2405" w:type="dxa"/>
            <w:vMerge/>
            <w:vAlign w:val="center"/>
          </w:tcPr>
          <w:p w14:paraId="2E37230F" w14:textId="77777777" w:rsidR="007F5ADF" w:rsidRPr="007F5ADF" w:rsidRDefault="007F5ADF" w:rsidP="007F5ADF">
            <w:pPr>
              <w:snapToGrid w:val="0"/>
              <w:spacing w:line="276" w:lineRule="auto"/>
              <w:rPr>
                <w:rFonts w:ascii="Cambria" w:eastAsia="等线" w:hAnsi="Cambria"/>
                <w:i/>
                <w:iCs/>
                <w:sz w:val="24"/>
                <w:szCs w:val="24"/>
              </w:rPr>
            </w:pPr>
          </w:p>
        </w:tc>
        <w:tc>
          <w:tcPr>
            <w:tcW w:w="5812" w:type="dxa"/>
            <w:vAlign w:val="center"/>
          </w:tcPr>
          <w:p w14:paraId="1448B7B7"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CATGTCTGGGTTGTTTATCGACT</w:t>
            </w:r>
          </w:p>
        </w:tc>
      </w:tr>
      <w:tr w:rsidR="007F5ADF" w:rsidRPr="007F5ADF" w14:paraId="1BC03015" w14:textId="77777777" w:rsidTr="00E16D4A">
        <w:trPr>
          <w:trHeight w:val="315"/>
          <w:jc w:val="center"/>
        </w:trPr>
        <w:tc>
          <w:tcPr>
            <w:tcW w:w="2405" w:type="dxa"/>
            <w:vMerge w:val="restart"/>
            <w:vAlign w:val="center"/>
          </w:tcPr>
          <w:p w14:paraId="13C50CD7"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Rat-</w:t>
            </w:r>
            <w:proofErr w:type="spellStart"/>
            <w:r w:rsidRPr="007F5ADF">
              <w:rPr>
                <w:rFonts w:ascii="Cambria" w:eastAsia="等线" w:hAnsi="Cambria"/>
                <w:i/>
                <w:iCs/>
                <w:sz w:val="24"/>
                <w:szCs w:val="24"/>
              </w:rPr>
              <w:t>Ppar</w:t>
            </w:r>
            <w:proofErr w:type="spellEnd"/>
            <w:r w:rsidRPr="007F5ADF">
              <w:rPr>
                <w:rFonts w:ascii="Cambria" w:eastAsia="等线" w:hAnsi="Cambria"/>
                <w:i/>
                <w:iCs/>
                <w:sz w:val="24"/>
                <w:szCs w:val="24"/>
              </w:rPr>
              <w:t>α</w:t>
            </w:r>
          </w:p>
        </w:tc>
        <w:tc>
          <w:tcPr>
            <w:tcW w:w="5812" w:type="dxa"/>
            <w:vAlign w:val="center"/>
          </w:tcPr>
          <w:p w14:paraId="098A5A8B"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CACTGAACATCGAGTGTCGAA</w:t>
            </w:r>
          </w:p>
        </w:tc>
      </w:tr>
      <w:tr w:rsidR="007F5ADF" w:rsidRPr="007F5ADF" w14:paraId="4F1A8AB3" w14:textId="77777777" w:rsidTr="00E16D4A">
        <w:trPr>
          <w:trHeight w:val="315"/>
          <w:jc w:val="center"/>
        </w:trPr>
        <w:tc>
          <w:tcPr>
            <w:tcW w:w="2405" w:type="dxa"/>
            <w:vMerge/>
            <w:vAlign w:val="center"/>
          </w:tcPr>
          <w:p w14:paraId="37016833" w14:textId="77777777" w:rsidR="007F5ADF" w:rsidRPr="007F5ADF" w:rsidRDefault="007F5ADF" w:rsidP="007F5ADF">
            <w:pPr>
              <w:snapToGrid w:val="0"/>
              <w:spacing w:line="276" w:lineRule="auto"/>
              <w:rPr>
                <w:rFonts w:ascii="Cambria" w:eastAsia="等线" w:hAnsi="Cambria"/>
                <w:i/>
                <w:iCs/>
                <w:sz w:val="24"/>
                <w:szCs w:val="24"/>
              </w:rPr>
            </w:pPr>
          </w:p>
        </w:tc>
        <w:tc>
          <w:tcPr>
            <w:tcW w:w="5812" w:type="dxa"/>
            <w:vAlign w:val="center"/>
          </w:tcPr>
          <w:p w14:paraId="4C074CCF"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AGCTTTAGCCGAATAGTTCGC</w:t>
            </w:r>
          </w:p>
        </w:tc>
      </w:tr>
      <w:tr w:rsidR="007F5ADF" w:rsidRPr="007F5ADF" w14:paraId="245CED2D" w14:textId="77777777" w:rsidTr="00E16D4A">
        <w:trPr>
          <w:trHeight w:val="315"/>
          <w:jc w:val="center"/>
        </w:trPr>
        <w:tc>
          <w:tcPr>
            <w:tcW w:w="2405" w:type="dxa"/>
            <w:vMerge w:val="restart"/>
            <w:vAlign w:val="center"/>
          </w:tcPr>
          <w:p w14:paraId="4847C546"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Rat-Cpt1α</w:t>
            </w:r>
          </w:p>
        </w:tc>
        <w:tc>
          <w:tcPr>
            <w:tcW w:w="5812" w:type="dxa"/>
            <w:vAlign w:val="center"/>
          </w:tcPr>
          <w:p w14:paraId="0467FCE1"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ATCGCAAAGATCAGTCGGAC</w:t>
            </w:r>
          </w:p>
        </w:tc>
      </w:tr>
      <w:tr w:rsidR="007F5ADF" w:rsidRPr="007F5ADF" w14:paraId="49840C81" w14:textId="77777777" w:rsidTr="00E16D4A">
        <w:trPr>
          <w:trHeight w:val="315"/>
          <w:jc w:val="center"/>
        </w:trPr>
        <w:tc>
          <w:tcPr>
            <w:tcW w:w="2405" w:type="dxa"/>
            <w:vMerge/>
            <w:vAlign w:val="center"/>
          </w:tcPr>
          <w:p w14:paraId="1C039BFC" w14:textId="77777777" w:rsidR="007F5ADF" w:rsidRPr="007F5ADF" w:rsidRDefault="007F5ADF" w:rsidP="007F5ADF">
            <w:pPr>
              <w:snapToGrid w:val="0"/>
              <w:spacing w:line="276" w:lineRule="auto"/>
              <w:rPr>
                <w:rFonts w:ascii="Cambria" w:eastAsia="等线" w:hAnsi="Cambria"/>
                <w:i/>
                <w:iCs/>
                <w:sz w:val="24"/>
                <w:szCs w:val="24"/>
              </w:rPr>
            </w:pPr>
          </w:p>
        </w:tc>
        <w:tc>
          <w:tcPr>
            <w:tcW w:w="5812" w:type="dxa"/>
            <w:vAlign w:val="center"/>
          </w:tcPr>
          <w:p w14:paraId="5183D4B5"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AGCAGCACCTTCAGCGAGTA</w:t>
            </w:r>
          </w:p>
        </w:tc>
      </w:tr>
      <w:tr w:rsidR="007F5ADF" w:rsidRPr="007F5ADF" w14:paraId="187A47EC" w14:textId="77777777" w:rsidTr="00E16D4A">
        <w:trPr>
          <w:trHeight w:val="315"/>
          <w:jc w:val="center"/>
        </w:trPr>
        <w:tc>
          <w:tcPr>
            <w:tcW w:w="2405" w:type="dxa"/>
            <w:vMerge w:val="restart"/>
            <w:vAlign w:val="center"/>
          </w:tcPr>
          <w:p w14:paraId="69E08827"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Rat-</w:t>
            </w:r>
            <w:proofErr w:type="spellStart"/>
            <w:r w:rsidRPr="007F5ADF">
              <w:rPr>
                <w:rFonts w:ascii="Cambria" w:eastAsia="等线" w:hAnsi="Cambria"/>
                <w:i/>
                <w:iCs/>
                <w:sz w:val="24"/>
                <w:szCs w:val="24"/>
              </w:rPr>
              <w:t>Tnf</w:t>
            </w:r>
            <w:proofErr w:type="spellEnd"/>
            <w:r w:rsidRPr="007F5ADF">
              <w:rPr>
                <w:rFonts w:ascii="Cambria" w:eastAsia="等线" w:hAnsi="Cambria"/>
                <w:i/>
                <w:iCs/>
                <w:sz w:val="24"/>
                <w:szCs w:val="24"/>
              </w:rPr>
              <w:t>-α</w:t>
            </w:r>
          </w:p>
        </w:tc>
        <w:tc>
          <w:tcPr>
            <w:tcW w:w="5812" w:type="dxa"/>
            <w:vAlign w:val="center"/>
          </w:tcPr>
          <w:p w14:paraId="65D43175"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TACTGAACTTCGGGGTGATTGGTCC</w:t>
            </w:r>
          </w:p>
        </w:tc>
      </w:tr>
      <w:tr w:rsidR="007F5ADF" w:rsidRPr="007F5ADF" w14:paraId="24DBAAD4" w14:textId="77777777" w:rsidTr="00E16D4A">
        <w:trPr>
          <w:trHeight w:val="315"/>
          <w:jc w:val="center"/>
        </w:trPr>
        <w:tc>
          <w:tcPr>
            <w:tcW w:w="2405" w:type="dxa"/>
            <w:vMerge/>
            <w:vAlign w:val="center"/>
          </w:tcPr>
          <w:p w14:paraId="2625EA39" w14:textId="77777777" w:rsidR="007F5ADF" w:rsidRPr="007F5ADF" w:rsidRDefault="007F5ADF" w:rsidP="007F5ADF">
            <w:pPr>
              <w:snapToGrid w:val="0"/>
              <w:spacing w:line="276" w:lineRule="auto"/>
              <w:rPr>
                <w:rFonts w:ascii="Cambria" w:eastAsia="等线" w:hAnsi="Cambria"/>
                <w:i/>
                <w:iCs/>
                <w:sz w:val="24"/>
                <w:szCs w:val="24"/>
              </w:rPr>
            </w:pPr>
          </w:p>
        </w:tc>
        <w:tc>
          <w:tcPr>
            <w:tcW w:w="5812" w:type="dxa"/>
            <w:vAlign w:val="center"/>
          </w:tcPr>
          <w:p w14:paraId="17975D1C"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CAGCCTTGTCCCTTGAAGAGAACC</w:t>
            </w:r>
          </w:p>
        </w:tc>
      </w:tr>
      <w:tr w:rsidR="007F5ADF" w:rsidRPr="007F5ADF" w14:paraId="41875A80" w14:textId="77777777" w:rsidTr="00E16D4A">
        <w:trPr>
          <w:trHeight w:val="315"/>
          <w:jc w:val="center"/>
        </w:trPr>
        <w:tc>
          <w:tcPr>
            <w:tcW w:w="2405" w:type="dxa"/>
            <w:vMerge w:val="restart"/>
            <w:vAlign w:val="center"/>
          </w:tcPr>
          <w:p w14:paraId="1A354E93"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Rat-Il-6</w:t>
            </w:r>
          </w:p>
        </w:tc>
        <w:tc>
          <w:tcPr>
            <w:tcW w:w="5812" w:type="dxa"/>
            <w:vAlign w:val="center"/>
          </w:tcPr>
          <w:p w14:paraId="0A1422CA"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ACAGCCACTGCCTTCCCTAC</w:t>
            </w:r>
          </w:p>
        </w:tc>
      </w:tr>
      <w:tr w:rsidR="007F5ADF" w:rsidRPr="007F5ADF" w14:paraId="4249AE95" w14:textId="77777777" w:rsidTr="00E16D4A">
        <w:trPr>
          <w:trHeight w:val="315"/>
          <w:jc w:val="center"/>
        </w:trPr>
        <w:tc>
          <w:tcPr>
            <w:tcW w:w="2405" w:type="dxa"/>
            <w:vMerge/>
            <w:vAlign w:val="center"/>
          </w:tcPr>
          <w:p w14:paraId="00A7C668" w14:textId="77777777" w:rsidR="007F5ADF" w:rsidRPr="007F5ADF" w:rsidRDefault="007F5ADF" w:rsidP="007F5ADF">
            <w:pPr>
              <w:snapToGrid w:val="0"/>
              <w:spacing w:line="276" w:lineRule="auto"/>
              <w:rPr>
                <w:rFonts w:ascii="Cambria" w:eastAsia="等线" w:hAnsi="Cambria"/>
                <w:i/>
                <w:iCs/>
                <w:sz w:val="24"/>
                <w:szCs w:val="24"/>
              </w:rPr>
            </w:pPr>
          </w:p>
        </w:tc>
        <w:tc>
          <w:tcPr>
            <w:tcW w:w="5812" w:type="dxa"/>
            <w:vAlign w:val="center"/>
          </w:tcPr>
          <w:p w14:paraId="3F733875"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TTGCCATTGCACAACTCTTTTC</w:t>
            </w:r>
          </w:p>
        </w:tc>
      </w:tr>
      <w:tr w:rsidR="007F5ADF" w:rsidRPr="007F5ADF" w14:paraId="5402B8C1" w14:textId="77777777" w:rsidTr="00E16D4A">
        <w:trPr>
          <w:trHeight w:val="315"/>
          <w:jc w:val="center"/>
        </w:trPr>
        <w:tc>
          <w:tcPr>
            <w:tcW w:w="2405" w:type="dxa"/>
            <w:vMerge w:val="restart"/>
            <w:vAlign w:val="center"/>
          </w:tcPr>
          <w:p w14:paraId="1FBB5369"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Rat-Il-1β</w:t>
            </w:r>
          </w:p>
        </w:tc>
        <w:tc>
          <w:tcPr>
            <w:tcW w:w="5812" w:type="dxa"/>
            <w:vAlign w:val="center"/>
          </w:tcPr>
          <w:p w14:paraId="707BAF58"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GGGATGATGACGACCTGC</w:t>
            </w:r>
          </w:p>
        </w:tc>
      </w:tr>
      <w:tr w:rsidR="007F5ADF" w:rsidRPr="007F5ADF" w14:paraId="4589DF46" w14:textId="77777777" w:rsidTr="00E16D4A">
        <w:trPr>
          <w:trHeight w:val="315"/>
          <w:jc w:val="center"/>
        </w:trPr>
        <w:tc>
          <w:tcPr>
            <w:tcW w:w="2405" w:type="dxa"/>
            <w:vMerge/>
            <w:vAlign w:val="center"/>
          </w:tcPr>
          <w:p w14:paraId="0776B2A3" w14:textId="77777777" w:rsidR="007F5ADF" w:rsidRPr="007F5ADF" w:rsidRDefault="007F5ADF" w:rsidP="007F5ADF">
            <w:pPr>
              <w:snapToGrid w:val="0"/>
              <w:spacing w:line="276" w:lineRule="auto"/>
              <w:rPr>
                <w:rFonts w:ascii="Cambria" w:eastAsia="等线" w:hAnsi="Cambria"/>
                <w:i/>
                <w:iCs/>
                <w:sz w:val="24"/>
                <w:szCs w:val="24"/>
              </w:rPr>
            </w:pPr>
          </w:p>
        </w:tc>
        <w:tc>
          <w:tcPr>
            <w:tcW w:w="5812" w:type="dxa"/>
            <w:vAlign w:val="center"/>
          </w:tcPr>
          <w:p w14:paraId="6FAFC79E"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CCACTTGTTGGCTTATGTT</w:t>
            </w:r>
          </w:p>
        </w:tc>
      </w:tr>
      <w:tr w:rsidR="007F5ADF" w:rsidRPr="007F5ADF" w14:paraId="2E89EBF7" w14:textId="77777777" w:rsidTr="00E16D4A">
        <w:trPr>
          <w:trHeight w:val="315"/>
          <w:jc w:val="center"/>
        </w:trPr>
        <w:tc>
          <w:tcPr>
            <w:tcW w:w="2405" w:type="dxa"/>
            <w:vMerge w:val="restart"/>
            <w:vAlign w:val="center"/>
          </w:tcPr>
          <w:p w14:paraId="55476967"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Rat-miR-142-3p</w:t>
            </w:r>
          </w:p>
        </w:tc>
        <w:tc>
          <w:tcPr>
            <w:tcW w:w="5812" w:type="dxa"/>
            <w:vAlign w:val="center"/>
          </w:tcPr>
          <w:p w14:paraId="2FA3809E"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TGCTGCTGTGTAGTGTTTCCTACT</w:t>
            </w:r>
          </w:p>
        </w:tc>
      </w:tr>
      <w:tr w:rsidR="007F5ADF" w:rsidRPr="007F5ADF" w14:paraId="374BFE0F" w14:textId="77777777" w:rsidTr="00E16D4A">
        <w:trPr>
          <w:trHeight w:val="315"/>
          <w:jc w:val="center"/>
        </w:trPr>
        <w:tc>
          <w:tcPr>
            <w:tcW w:w="2405" w:type="dxa"/>
            <w:vMerge/>
            <w:vAlign w:val="center"/>
          </w:tcPr>
          <w:p w14:paraId="7C2E2FE7" w14:textId="77777777" w:rsidR="007F5ADF" w:rsidRPr="007F5ADF" w:rsidRDefault="007F5ADF" w:rsidP="007F5ADF">
            <w:pPr>
              <w:snapToGrid w:val="0"/>
              <w:spacing w:line="276" w:lineRule="auto"/>
              <w:rPr>
                <w:rFonts w:ascii="Cambria" w:eastAsia="等线" w:hAnsi="Cambria"/>
                <w:i/>
                <w:iCs/>
                <w:sz w:val="24"/>
                <w:szCs w:val="24"/>
              </w:rPr>
            </w:pPr>
          </w:p>
        </w:tc>
        <w:tc>
          <w:tcPr>
            <w:tcW w:w="5812" w:type="dxa"/>
            <w:vAlign w:val="center"/>
          </w:tcPr>
          <w:p w14:paraId="12F0B492"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TATGGTTGTTCACGACTCCTTCAC</w:t>
            </w:r>
          </w:p>
        </w:tc>
      </w:tr>
      <w:tr w:rsidR="007F5ADF" w:rsidRPr="007F5ADF" w14:paraId="3DAB6542" w14:textId="77777777" w:rsidTr="00E16D4A">
        <w:trPr>
          <w:trHeight w:val="315"/>
          <w:jc w:val="center"/>
        </w:trPr>
        <w:tc>
          <w:tcPr>
            <w:tcW w:w="2405" w:type="dxa"/>
            <w:vMerge w:val="restart"/>
            <w:vAlign w:val="center"/>
          </w:tcPr>
          <w:p w14:paraId="795E680D"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Rat-U6</w:t>
            </w:r>
          </w:p>
        </w:tc>
        <w:tc>
          <w:tcPr>
            <w:tcW w:w="5812" w:type="dxa"/>
            <w:vAlign w:val="center"/>
          </w:tcPr>
          <w:p w14:paraId="35CABC6D"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CTCGCTTCGGCAGCACA</w:t>
            </w:r>
          </w:p>
        </w:tc>
      </w:tr>
      <w:tr w:rsidR="007F5ADF" w:rsidRPr="007F5ADF" w14:paraId="300968D8" w14:textId="77777777" w:rsidTr="00E16D4A">
        <w:trPr>
          <w:trHeight w:val="315"/>
          <w:jc w:val="center"/>
        </w:trPr>
        <w:tc>
          <w:tcPr>
            <w:tcW w:w="2405" w:type="dxa"/>
            <w:vMerge/>
            <w:vAlign w:val="center"/>
          </w:tcPr>
          <w:p w14:paraId="73586FA3" w14:textId="77777777" w:rsidR="007F5ADF" w:rsidRPr="007F5ADF" w:rsidRDefault="007F5ADF" w:rsidP="007F5ADF">
            <w:pPr>
              <w:snapToGrid w:val="0"/>
              <w:spacing w:line="276" w:lineRule="auto"/>
              <w:rPr>
                <w:rFonts w:ascii="Cambria" w:eastAsia="等线" w:hAnsi="Cambria"/>
                <w:i/>
                <w:iCs/>
                <w:sz w:val="24"/>
                <w:szCs w:val="24"/>
              </w:rPr>
            </w:pPr>
          </w:p>
        </w:tc>
        <w:tc>
          <w:tcPr>
            <w:tcW w:w="5812" w:type="dxa"/>
            <w:vAlign w:val="center"/>
          </w:tcPr>
          <w:p w14:paraId="22BFB82D"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GCGAGCACAGAATTAATACGAC</w:t>
            </w:r>
          </w:p>
        </w:tc>
      </w:tr>
      <w:tr w:rsidR="007F5ADF" w:rsidRPr="007F5ADF" w14:paraId="1A5B38BE" w14:textId="77777777" w:rsidTr="00E16D4A">
        <w:trPr>
          <w:trHeight w:val="315"/>
          <w:jc w:val="center"/>
        </w:trPr>
        <w:tc>
          <w:tcPr>
            <w:tcW w:w="2405" w:type="dxa"/>
            <w:vMerge w:val="restart"/>
            <w:vAlign w:val="center"/>
          </w:tcPr>
          <w:p w14:paraId="7407FFC8"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Mus-GAPDH</w:t>
            </w:r>
          </w:p>
        </w:tc>
        <w:tc>
          <w:tcPr>
            <w:tcW w:w="5812" w:type="dxa"/>
            <w:vAlign w:val="center"/>
          </w:tcPr>
          <w:p w14:paraId="71EC8946"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TCAATGAAGGGGTCGTTGAT</w:t>
            </w:r>
          </w:p>
        </w:tc>
      </w:tr>
      <w:tr w:rsidR="007F5ADF" w:rsidRPr="007F5ADF" w14:paraId="647727E3" w14:textId="77777777" w:rsidTr="00E16D4A">
        <w:trPr>
          <w:trHeight w:val="315"/>
          <w:jc w:val="center"/>
        </w:trPr>
        <w:tc>
          <w:tcPr>
            <w:tcW w:w="2405" w:type="dxa"/>
            <w:vMerge/>
            <w:vAlign w:val="center"/>
          </w:tcPr>
          <w:p w14:paraId="389CA3AC" w14:textId="77777777" w:rsidR="007F5ADF" w:rsidRPr="007F5ADF" w:rsidRDefault="007F5ADF" w:rsidP="007F5ADF">
            <w:pPr>
              <w:snapToGrid w:val="0"/>
              <w:spacing w:line="276" w:lineRule="auto"/>
              <w:rPr>
                <w:rFonts w:ascii="Cambria" w:eastAsia="等线" w:hAnsi="Cambria"/>
                <w:i/>
                <w:iCs/>
                <w:sz w:val="24"/>
                <w:szCs w:val="24"/>
              </w:rPr>
            </w:pPr>
          </w:p>
        </w:tc>
        <w:tc>
          <w:tcPr>
            <w:tcW w:w="5812" w:type="dxa"/>
            <w:vAlign w:val="center"/>
          </w:tcPr>
          <w:p w14:paraId="6C3FBE5F"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CGTCCCGTAGACAAAATGGT</w:t>
            </w:r>
          </w:p>
        </w:tc>
      </w:tr>
      <w:tr w:rsidR="007F5ADF" w:rsidRPr="007F5ADF" w14:paraId="5B03C279" w14:textId="77777777" w:rsidTr="00E16D4A">
        <w:trPr>
          <w:trHeight w:val="315"/>
          <w:jc w:val="center"/>
        </w:trPr>
        <w:tc>
          <w:tcPr>
            <w:tcW w:w="2405" w:type="dxa"/>
            <w:vMerge w:val="restart"/>
            <w:vAlign w:val="center"/>
          </w:tcPr>
          <w:p w14:paraId="4A422687"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Mus-Acsl4</w:t>
            </w:r>
          </w:p>
        </w:tc>
        <w:tc>
          <w:tcPr>
            <w:tcW w:w="5812" w:type="dxa"/>
            <w:vAlign w:val="center"/>
          </w:tcPr>
          <w:p w14:paraId="66CCD492"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ACTGGCGATATTGGAGAAT</w:t>
            </w:r>
          </w:p>
        </w:tc>
      </w:tr>
      <w:tr w:rsidR="007F5ADF" w:rsidRPr="007F5ADF" w14:paraId="0821C7BB" w14:textId="77777777" w:rsidTr="00E16D4A">
        <w:trPr>
          <w:trHeight w:val="315"/>
          <w:jc w:val="center"/>
        </w:trPr>
        <w:tc>
          <w:tcPr>
            <w:tcW w:w="2405" w:type="dxa"/>
            <w:vMerge/>
            <w:vAlign w:val="center"/>
          </w:tcPr>
          <w:p w14:paraId="3A488934" w14:textId="77777777" w:rsidR="007F5ADF" w:rsidRPr="007F5ADF" w:rsidRDefault="007F5ADF" w:rsidP="007F5ADF">
            <w:pPr>
              <w:snapToGrid w:val="0"/>
              <w:spacing w:line="276" w:lineRule="auto"/>
              <w:rPr>
                <w:rFonts w:ascii="Cambria" w:eastAsia="等线" w:hAnsi="Cambria"/>
                <w:i/>
                <w:iCs/>
                <w:sz w:val="24"/>
                <w:szCs w:val="24"/>
              </w:rPr>
            </w:pPr>
          </w:p>
        </w:tc>
        <w:tc>
          <w:tcPr>
            <w:tcW w:w="5812" w:type="dxa"/>
            <w:vAlign w:val="center"/>
          </w:tcPr>
          <w:p w14:paraId="0BC4634A"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CACATAGGACTGGTCACTT</w:t>
            </w:r>
          </w:p>
        </w:tc>
      </w:tr>
      <w:tr w:rsidR="007F5ADF" w:rsidRPr="007F5ADF" w14:paraId="251083A2" w14:textId="77777777" w:rsidTr="00E16D4A">
        <w:trPr>
          <w:trHeight w:val="315"/>
          <w:jc w:val="center"/>
        </w:trPr>
        <w:tc>
          <w:tcPr>
            <w:tcW w:w="2405" w:type="dxa"/>
            <w:vMerge w:val="restart"/>
            <w:vAlign w:val="center"/>
          </w:tcPr>
          <w:p w14:paraId="12F80D1B"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Mus-Srebp1</w:t>
            </w:r>
          </w:p>
        </w:tc>
        <w:tc>
          <w:tcPr>
            <w:tcW w:w="5812" w:type="dxa"/>
            <w:vAlign w:val="center"/>
          </w:tcPr>
          <w:p w14:paraId="511B72D0"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TGACCCGGCTATTCCGTGA</w:t>
            </w:r>
          </w:p>
        </w:tc>
      </w:tr>
      <w:tr w:rsidR="007F5ADF" w:rsidRPr="007F5ADF" w14:paraId="06E9775D" w14:textId="77777777" w:rsidTr="00E16D4A">
        <w:trPr>
          <w:trHeight w:val="315"/>
          <w:jc w:val="center"/>
        </w:trPr>
        <w:tc>
          <w:tcPr>
            <w:tcW w:w="2405" w:type="dxa"/>
            <w:vMerge/>
            <w:vAlign w:val="center"/>
          </w:tcPr>
          <w:p w14:paraId="0596B12D" w14:textId="77777777" w:rsidR="007F5ADF" w:rsidRPr="007F5ADF" w:rsidRDefault="007F5ADF" w:rsidP="007F5ADF">
            <w:pPr>
              <w:snapToGrid w:val="0"/>
              <w:spacing w:line="276" w:lineRule="auto"/>
              <w:rPr>
                <w:rFonts w:ascii="Cambria" w:eastAsia="等线" w:hAnsi="Cambria"/>
                <w:i/>
                <w:iCs/>
                <w:sz w:val="24"/>
                <w:szCs w:val="24"/>
              </w:rPr>
            </w:pPr>
          </w:p>
        </w:tc>
        <w:tc>
          <w:tcPr>
            <w:tcW w:w="5812" w:type="dxa"/>
            <w:vAlign w:val="center"/>
          </w:tcPr>
          <w:p w14:paraId="0117BE3A"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CTGGGCTGAGCAATACAGTTC</w:t>
            </w:r>
          </w:p>
        </w:tc>
      </w:tr>
      <w:tr w:rsidR="007F5ADF" w:rsidRPr="007F5ADF" w14:paraId="6B107F1E" w14:textId="77777777" w:rsidTr="00E16D4A">
        <w:trPr>
          <w:trHeight w:val="315"/>
          <w:jc w:val="center"/>
        </w:trPr>
        <w:tc>
          <w:tcPr>
            <w:tcW w:w="2405" w:type="dxa"/>
            <w:vMerge w:val="restart"/>
            <w:vAlign w:val="center"/>
          </w:tcPr>
          <w:p w14:paraId="4594D86B"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Mus-</w:t>
            </w:r>
            <w:proofErr w:type="spellStart"/>
            <w:r w:rsidRPr="007F5ADF">
              <w:rPr>
                <w:rFonts w:ascii="Cambria" w:eastAsia="等线" w:hAnsi="Cambria"/>
                <w:i/>
                <w:iCs/>
                <w:sz w:val="24"/>
                <w:szCs w:val="24"/>
              </w:rPr>
              <w:t>Fasn</w:t>
            </w:r>
            <w:proofErr w:type="spellEnd"/>
          </w:p>
        </w:tc>
        <w:tc>
          <w:tcPr>
            <w:tcW w:w="5812" w:type="dxa"/>
            <w:vAlign w:val="center"/>
          </w:tcPr>
          <w:p w14:paraId="7A3F5799"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CCAAGCAGGCACACACAA</w:t>
            </w:r>
          </w:p>
        </w:tc>
      </w:tr>
      <w:tr w:rsidR="007F5ADF" w:rsidRPr="007F5ADF" w14:paraId="35233919" w14:textId="77777777" w:rsidTr="00E16D4A">
        <w:trPr>
          <w:trHeight w:val="315"/>
          <w:jc w:val="center"/>
        </w:trPr>
        <w:tc>
          <w:tcPr>
            <w:tcW w:w="2405" w:type="dxa"/>
            <w:vMerge/>
            <w:vAlign w:val="center"/>
          </w:tcPr>
          <w:p w14:paraId="72E98986" w14:textId="77777777" w:rsidR="007F5ADF" w:rsidRPr="007F5ADF" w:rsidRDefault="007F5ADF" w:rsidP="007F5ADF">
            <w:pPr>
              <w:snapToGrid w:val="0"/>
              <w:spacing w:line="276" w:lineRule="auto"/>
              <w:rPr>
                <w:rFonts w:ascii="Cambria" w:eastAsia="等线" w:hAnsi="Cambria"/>
                <w:sz w:val="24"/>
                <w:szCs w:val="24"/>
              </w:rPr>
            </w:pPr>
          </w:p>
        </w:tc>
        <w:tc>
          <w:tcPr>
            <w:tcW w:w="5812" w:type="dxa"/>
            <w:vAlign w:val="center"/>
          </w:tcPr>
          <w:p w14:paraId="044DBB9D"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CACTCACACCCACCCAGA</w:t>
            </w:r>
          </w:p>
        </w:tc>
      </w:tr>
      <w:tr w:rsidR="007F5ADF" w:rsidRPr="007F5ADF" w14:paraId="61458D55" w14:textId="77777777" w:rsidTr="00E16D4A">
        <w:trPr>
          <w:trHeight w:val="315"/>
          <w:jc w:val="center"/>
        </w:trPr>
        <w:tc>
          <w:tcPr>
            <w:tcW w:w="2405" w:type="dxa"/>
            <w:vMerge w:val="restart"/>
            <w:vAlign w:val="center"/>
          </w:tcPr>
          <w:p w14:paraId="23523D5D"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i/>
                <w:iCs/>
                <w:sz w:val="24"/>
                <w:szCs w:val="24"/>
              </w:rPr>
              <w:t>Mus-Acc</w:t>
            </w:r>
          </w:p>
        </w:tc>
        <w:tc>
          <w:tcPr>
            <w:tcW w:w="5812" w:type="dxa"/>
            <w:vAlign w:val="center"/>
          </w:tcPr>
          <w:p w14:paraId="2508E4FD"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GATGAACCATCTCCGTTGGC</w:t>
            </w:r>
          </w:p>
        </w:tc>
      </w:tr>
      <w:tr w:rsidR="007F5ADF" w:rsidRPr="007F5ADF" w14:paraId="63E7A62A" w14:textId="77777777" w:rsidTr="00E16D4A">
        <w:trPr>
          <w:trHeight w:val="315"/>
          <w:jc w:val="center"/>
        </w:trPr>
        <w:tc>
          <w:tcPr>
            <w:tcW w:w="2405" w:type="dxa"/>
            <w:vMerge/>
            <w:vAlign w:val="center"/>
          </w:tcPr>
          <w:p w14:paraId="444BE466" w14:textId="77777777" w:rsidR="007F5ADF" w:rsidRPr="007F5ADF" w:rsidRDefault="007F5ADF" w:rsidP="007F5ADF">
            <w:pPr>
              <w:snapToGrid w:val="0"/>
              <w:spacing w:line="276" w:lineRule="auto"/>
              <w:rPr>
                <w:rFonts w:ascii="Cambria" w:eastAsia="等线" w:hAnsi="Cambria"/>
                <w:sz w:val="24"/>
                <w:szCs w:val="24"/>
              </w:rPr>
            </w:pPr>
          </w:p>
        </w:tc>
        <w:tc>
          <w:tcPr>
            <w:tcW w:w="5812" w:type="dxa"/>
            <w:vAlign w:val="center"/>
          </w:tcPr>
          <w:p w14:paraId="2E85F3D3"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GACCCAATTATGAATCGGGAGTG</w:t>
            </w:r>
          </w:p>
        </w:tc>
      </w:tr>
      <w:tr w:rsidR="007F5ADF" w:rsidRPr="007F5ADF" w14:paraId="39668487" w14:textId="77777777" w:rsidTr="00E16D4A">
        <w:trPr>
          <w:trHeight w:val="315"/>
          <w:jc w:val="center"/>
        </w:trPr>
        <w:tc>
          <w:tcPr>
            <w:tcW w:w="2405" w:type="dxa"/>
            <w:vMerge w:val="restart"/>
            <w:vAlign w:val="center"/>
          </w:tcPr>
          <w:p w14:paraId="48DE8228"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i/>
                <w:iCs/>
                <w:sz w:val="24"/>
                <w:szCs w:val="24"/>
              </w:rPr>
              <w:t>Mus-</w:t>
            </w:r>
            <w:proofErr w:type="spellStart"/>
            <w:r w:rsidRPr="007F5ADF">
              <w:rPr>
                <w:rFonts w:ascii="Cambria" w:eastAsia="等线" w:hAnsi="Cambria"/>
                <w:i/>
                <w:iCs/>
                <w:sz w:val="24"/>
                <w:szCs w:val="24"/>
              </w:rPr>
              <w:t>Ppar</w:t>
            </w:r>
            <w:proofErr w:type="spellEnd"/>
            <w:r w:rsidRPr="007F5ADF">
              <w:rPr>
                <w:rFonts w:ascii="Cambria" w:eastAsia="等线" w:hAnsi="Cambria"/>
                <w:i/>
                <w:iCs/>
                <w:sz w:val="24"/>
                <w:szCs w:val="24"/>
              </w:rPr>
              <w:t>α</w:t>
            </w:r>
          </w:p>
        </w:tc>
        <w:tc>
          <w:tcPr>
            <w:tcW w:w="5812" w:type="dxa"/>
            <w:vAlign w:val="center"/>
          </w:tcPr>
          <w:p w14:paraId="1B341DC3"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AGACACCCTCTCTCCAGCTT</w:t>
            </w:r>
          </w:p>
        </w:tc>
      </w:tr>
      <w:tr w:rsidR="007F5ADF" w:rsidRPr="007F5ADF" w14:paraId="1C1B6759" w14:textId="77777777" w:rsidTr="00E16D4A">
        <w:trPr>
          <w:trHeight w:val="315"/>
          <w:jc w:val="center"/>
        </w:trPr>
        <w:tc>
          <w:tcPr>
            <w:tcW w:w="2405" w:type="dxa"/>
            <w:vMerge/>
            <w:vAlign w:val="center"/>
          </w:tcPr>
          <w:p w14:paraId="2CF6FBD9" w14:textId="77777777" w:rsidR="007F5ADF" w:rsidRPr="007F5ADF" w:rsidRDefault="007F5ADF" w:rsidP="007F5ADF">
            <w:pPr>
              <w:snapToGrid w:val="0"/>
              <w:spacing w:line="276" w:lineRule="auto"/>
              <w:rPr>
                <w:rFonts w:ascii="Cambria" w:eastAsia="等线" w:hAnsi="Cambria"/>
                <w:sz w:val="24"/>
                <w:szCs w:val="24"/>
              </w:rPr>
            </w:pPr>
          </w:p>
        </w:tc>
        <w:tc>
          <w:tcPr>
            <w:tcW w:w="5812" w:type="dxa"/>
            <w:vAlign w:val="center"/>
          </w:tcPr>
          <w:p w14:paraId="1A286E47"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TTCGCCGAAAGAAGCCCTTA</w:t>
            </w:r>
          </w:p>
        </w:tc>
      </w:tr>
      <w:tr w:rsidR="007F5ADF" w:rsidRPr="007F5ADF" w14:paraId="1EAFAC83" w14:textId="77777777" w:rsidTr="00E16D4A">
        <w:trPr>
          <w:trHeight w:val="315"/>
          <w:jc w:val="center"/>
        </w:trPr>
        <w:tc>
          <w:tcPr>
            <w:tcW w:w="2405" w:type="dxa"/>
            <w:vMerge w:val="restart"/>
            <w:tcBorders>
              <w:bottom w:val="single" w:sz="8" w:space="0" w:color="auto"/>
            </w:tcBorders>
            <w:vAlign w:val="center"/>
          </w:tcPr>
          <w:p w14:paraId="625874BB"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i/>
                <w:iCs/>
                <w:sz w:val="24"/>
                <w:szCs w:val="24"/>
              </w:rPr>
              <w:lastRenderedPageBreak/>
              <w:t>Mus-Cpt1α</w:t>
            </w:r>
          </w:p>
        </w:tc>
        <w:tc>
          <w:tcPr>
            <w:tcW w:w="5812" w:type="dxa"/>
            <w:vAlign w:val="center"/>
          </w:tcPr>
          <w:p w14:paraId="76831AFF"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GGCCATCTGTGGGAGTATGT</w:t>
            </w:r>
          </w:p>
        </w:tc>
      </w:tr>
      <w:tr w:rsidR="007F5ADF" w:rsidRPr="007F5ADF" w14:paraId="0A53D9BD" w14:textId="77777777" w:rsidTr="00E16D4A">
        <w:trPr>
          <w:trHeight w:val="315"/>
          <w:jc w:val="center"/>
        </w:trPr>
        <w:tc>
          <w:tcPr>
            <w:tcW w:w="2405" w:type="dxa"/>
            <w:vMerge/>
            <w:vAlign w:val="center"/>
          </w:tcPr>
          <w:p w14:paraId="5479EB70" w14:textId="77777777" w:rsidR="007F5ADF" w:rsidRPr="007F5ADF" w:rsidRDefault="007F5ADF" w:rsidP="007F5ADF">
            <w:pPr>
              <w:snapToGrid w:val="0"/>
              <w:spacing w:line="276" w:lineRule="auto"/>
              <w:rPr>
                <w:rFonts w:ascii="Cambria" w:eastAsia="等线" w:hAnsi="Cambria"/>
                <w:sz w:val="24"/>
                <w:szCs w:val="24"/>
              </w:rPr>
            </w:pPr>
          </w:p>
        </w:tc>
        <w:tc>
          <w:tcPr>
            <w:tcW w:w="5812" w:type="dxa"/>
            <w:vAlign w:val="center"/>
          </w:tcPr>
          <w:p w14:paraId="644A1D53"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ACTGTAGCCTGGTGGGTTTG</w:t>
            </w:r>
          </w:p>
        </w:tc>
      </w:tr>
      <w:tr w:rsidR="007F5ADF" w:rsidRPr="007F5ADF" w14:paraId="7ED4FCCE" w14:textId="77777777" w:rsidTr="00E16D4A">
        <w:trPr>
          <w:trHeight w:val="315"/>
          <w:jc w:val="center"/>
        </w:trPr>
        <w:tc>
          <w:tcPr>
            <w:tcW w:w="2405" w:type="dxa"/>
            <w:vMerge w:val="restart"/>
            <w:vAlign w:val="center"/>
          </w:tcPr>
          <w:p w14:paraId="4DD4E04E"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i/>
                <w:iCs/>
                <w:sz w:val="24"/>
                <w:szCs w:val="24"/>
              </w:rPr>
              <w:t>Mus-</w:t>
            </w:r>
            <w:proofErr w:type="spellStart"/>
            <w:r w:rsidRPr="007F5ADF">
              <w:rPr>
                <w:rFonts w:ascii="Cambria" w:eastAsia="等线" w:hAnsi="Cambria"/>
                <w:i/>
                <w:iCs/>
                <w:sz w:val="24"/>
                <w:szCs w:val="24"/>
              </w:rPr>
              <w:t>Tnf</w:t>
            </w:r>
            <w:proofErr w:type="spellEnd"/>
            <w:r w:rsidRPr="007F5ADF">
              <w:rPr>
                <w:rFonts w:ascii="Cambria" w:eastAsia="等线" w:hAnsi="Cambria"/>
                <w:i/>
                <w:iCs/>
                <w:sz w:val="24"/>
                <w:szCs w:val="24"/>
              </w:rPr>
              <w:t>-α</w:t>
            </w:r>
          </w:p>
        </w:tc>
        <w:tc>
          <w:tcPr>
            <w:tcW w:w="5812" w:type="dxa"/>
          </w:tcPr>
          <w:p w14:paraId="7AADF676"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CAGGCGGTGCCTATGTCTC</w:t>
            </w:r>
          </w:p>
        </w:tc>
      </w:tr>
      <w:tr w:rsidR="007F5ADF" w:rsidRPr="007F5ADF" w14:paraId="7142449A" w14:textId="77777777" w:rsidTr="00E16D4A">
        <w:trPr>
          <w:trHeight w:val="315"/>
          <w:jc w:val="center"/>
        </w:trPr>
        <w:tc>
          <w:tcPr>
            <w:tcW w:w="2405" w:type="dxa"/>
            <w:vMerge/>
            <w:vAlign w:val="center"/>
          </w:tcPr>
          <w:p w14:paraId="4BF3796D" w14:textId="77777777" w:rsidR="007F5ADF" w:rsidRPr="007F5ADF" w:rsidRDefault="007F5ADF" w:rsidP="007F5ADF">
            <w:pPr>
              <w:snapToGrid w:val="0"/>
              <w:spacing w:line="276" w:lineRule="auto"/>
              <w:rPr>
                <w:rFonts w:ascii="Cambria" w:eastAsia="等线" w:hAnsi="Cambria"/>
                <w:sz w:val="24"/>
                <w:szCs w:val="24"/>
              </w:rPr>
            </w:pPr>
          </w:p>
        </w:tc>
        <w:tc>
          <w:tcPr>
            <w:tcW w:w="5812" w:type="dxa"/>
          </w:tcPr>
          <w:p w14:paraId="5686178C"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CGATCACCCCGAAGTTCAGTAG</w:t>
            </w:r>
          </w:p>
        </w:tc>
      </w:tr>
      <w:tr w:rsidR="007F5ADF" w:rsidRPr="007F5ADF" w14:paraId="0E734A8B" w14:textId="77777777" w:rsidTr="00E16D4A">
        <w:trPr>
          <w:trHeight w:val="315"/>
          <w:jc w:val="center"/>
        </w:trPr>
        <w:tc>
          <w:tcPr>
            <w:tcW w:w="2405" w:type="dxa"/>
            <w:vMerge w:val="restart"/>
            <w:vAlign w:val="center"/>
          </w:tcPr>
          <w:p w14:paraId="164EB39F"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i/>
                <w:iCs/>
                <w:sz w:val="24"/>
                <w:szCs w:val="24"/>
              </w:rPr>
              <w:t>Mus-Il-6</w:t>
            </w:r>
          </w:p>
        </w:tc>
        <w:tc>
          <w:tcPr>
            <w:tcW w:w="5812" w:type="dxa"/>
          </w:tcPr>
          <w:p w14:paraId="644D8EFC"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TAGTCCTTCCTACCCCAATTTCC</w:t>
            </w:r>
          </w:p>
        </w:tc>
      </w:tr>
      <w:tr w:rsidR="007F5ADF" w:rsidRPr="007F5ADF" w14:paraId="18486357" w14:textId="77777777" w:rsidTr="00E16D4A">
        <w:trPr>
          <w:trHeight w:val="315"/>
          <w:jc w:val="center"/>
        </w:trPr>
        <w:tc>
          <w:tcPr>
            <w:tcW w:w="2405" w:type="dxa"/>
            <w:vMerge/>
            <w:vAlign w:val="center"/>
          </w:tcPr>
          <w:p w14:paraId="77FF66AC" w14:textId="77777777" w:rsidR="007F5ADF" w:rsidRPr="007F5ADF" w:rsidRDefault="007F5ADF" w:rsidP="007F5ADF">
            <w:pPr>
              <w:snapToGrid w:val="0"/>
              <w:spacing w:line="276" w:lineRule="auto"/>
              <w:rPr>
                <w:rFonts w:ascii="Cambria" w:eastAsia="等线" w:hAnsi="Cambria"/>
                <w:sz w:val="24"/>
                <w:szCs w:val="24"/>
              </w:rPr>
            </w:pPr>
          </w:p>
        </w:tc>
        <w:tc>
          <w:tcPr>
            <w:tcW w:w="5812" w:type="dxa"/>
          </w:tcPr>
          <w:p w14:paraId="1C12CCD2"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TTGGTCCTTAGCCACTCCTTC</w:t>
            </w:r>
          </w:p>
        </w:tc>
      </w:tr>
      <w:tr w:rsidR="007F5ADF" w:rsidRPr="007F5ADF" w14:paraId="5BE70D0C" w14:textId="77777777" w:rsidTr="00E16D4A">
        <w:trPr>
          <w:trHeight w:val="315"/>
          <w:jc w:val="center"/>
        </w:trPr>
        <w:tc>
          <w:tcPr>
            <w:tcW w:w="2405" w:type="dxa"/>
            <w:vMerge w:val="restart"/>
            <w:vAlign w:val="center"/>
          </w:tcPr>
          <w:p w14:paraId="2C17CC49"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i/>
                <w:iCs/>
                <w:sz w:val="24"/>
                <w:szCs w:val="24"/>
              </w:rPr>
              <w:t>Mus-Il-1β</w:t>
            </w:r>
          </w:p>
        </w:tc>
        <w:tc>
          <w:tcPr>
            <w:tcW w:w="5812" w:type="dxa"/>
          </w:tcPr>
          <w:p w14:paraId="2804D188"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GAAATGCCACCTTTTGACAGTG</w:t>
            </w:r>
          </w:p>
        </w:tc>
      </w:tr>
      <w:tr w:rsidR="007F5ADF" w:rsidRPr="007F5ADF" w14:paraId="2BD9833A" w14:textId="77777777" w:rsidTr="00E16D4A">
        <w:trPr>
          <w:trHeight w:val="315"/>
          <w:jc w:val="center"/>
        </w:trPr>
        <w:tc>
          <w:tcPr>
            <w:tcW w:w="2405" w:type="dxa"/>
            <w:vMerge/>
            <w:vAlign w:val="center"/>
          </w:tcPr>
          <w:p w14:paraId="49EC5981" w14:textId="77777777" w:rsidR="007F5ADF" w:rsidRPr="007F5ADF" w:rsidRDefault="007F5ADF" w:rsidP="007F5ADF">
            <w:pPr>
              <w:snapToGrid w:val="0"/>
              <w:spacing w:line="276" w:lineRule="auto"/>
              <w:rPr>
                <w:rFonts w:ascii="Cambria" w:eastAsia="等线" w:hAnsi="Cambria"/>
                <w:sz w:val="24"/>
                <w:szCs w:val="24"/>
              </w:rPr>
            </w:pPr>
          </w:p>
        </w:tc>
        <w:tc>
          <w:tcPr>
            <w:tcW w:w="5812" w:type="dxa"/>
          </w:tcPr>
          <w:p w14:paraId="0B328308"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TGGATGCTCTCATCAGGACAG</w:t>
            </w:r>
          </w:p>
        </w:tc>
      </w:tr>
      <w:tr w:rsidR="007F5ADF" w:rsidRPr="007F5ADF" w14:paraId="0C67AE55" w14:textId="77777777" w:rsidTr="00E16D4A">
        <w:trPr>
          <w:trHeight w:val="315"/>
          <w:jc w:val="center"/>
        </w:trPr>
        <w:tc>
          <w:tcPr>
            <w:tcW w:w="2405" w:type="dxa"/>
            <w:vMerge w:val="restart"/>
            <w:vAlign w:val="center"/>
          </w:tcPr>
          <w:p w14:paraId="528C202F"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Mus-miR-142-3p</w:t>
            </w:r>
          </w:p>
        </w:tc>
        <w:tc>
          <w:tcPr>
            <w:tcW w:w="5812" w:type="dxa"/>
          </w:tcPr>
          <w:p w14:paraId="64BB9C4A"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GCCGCTGTAGTGTTTCCTACTT</w:t>
            </w:r>
          </w:p>
        </w:tc>
      </w:tr>
      <w:tr w:rsidR="007F5ADF" w:rsidRPr="007F5ADF" w14:paraId="662C72DD" w14:textId="77777777" w:rsidTr="00E16D4A">
        <w:trPr>
          <w:trHeight w:val="315"/>
          <w:jc w:val="center"/>
        </w:trPr>
        <w:tc>
          <w:tcPr>
            <w:tcW w:w="2405" w:type="dxa"/>
            <w:vMerge/>
            <w:vAlign w:val="center"/>
          </w:tcPr>
          <w:p w14:paraId="0097B87E" w14:textId="77777777" w:rsidR="007F5ADF" w:rsidRPr="007F5ADF" w:rsidRDefault="007F5ADF" w:rsidP="007F5ADF">
            <w:pPr>
              <w:snapToGrid w:val="0"/>
              <w:spacing w:line="276" w:lineRule="auto"/>
              <w:rPr>
                <w:rFonts w:ascii="Cambria" w:eastAsia="等线" w:hAnsi="Cambria"/>
                <w:sz w:val="24"/>
                <w:szCs w:val="24"/>
              </w:rPr>
            </w:pPr>
          </w:p>
        </w:tc>
        <w:tc>
          <w:tcPr>
            <w:tcW w:w="5812" w:type="dxa"/>
          </w:tcPr>
          <w:p w14:paraId="578D636F"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GTGCAGGGTCCGAGGT</w:t>
            </w:r>
          </w:p>
        </w:tc>
      </w:tr>
      <w:tr w:rsidR="007F5ADF" w:rsidRPr="007F5ADF" w14:paraId="4D8653E1" w14:textId="77777777" w:rsidTr="00E16D4A">
        <w:trPr>
          <w:trHeight w:val="50"/>
          <w:jc w:val="center"/>
        </w:trPr>
        <w:tc>
          <w:tcPr>
            <w:tcW w:w="2405" w:type="dxa"/>
            <w:vMerge w:val="restart"/>
            <w:vAlign w:val="center"/>
          </w:tcPr>
          <w:p w14:paraId="523F6FE9"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Mus-U6</w:t>
            </w:r>
          </w:p>
        </w:tc>
        <w:tc>
          <w:tcPr>
            <w:tcW w:w="5812" w:type="dxa"/>
          </w:tcPr>
          <w:p w14:paraId="66B51F80"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TTGGTCTGATCTGGCACATATAC</w:t>
            </w:r>
          </w:p>
        </w:tc>
      </w:tr>
      <w:tr w:rsidR="007F5ADF" w:rsidRPr="007F5ADF" w14:paraId="6959636A" w14:textId="77777777" w:rsidTr="00E16D4A">
        <w:trPr>
          <w:trHeight w:val="179"/>
          <w:jc w:val="center"/>
        </w:trPr>
        <w:tc>
          <w:tcPr>
            <w:tcW w:w="2405" w:type="dxa"/>
            <w:vMerge/>
            <w:tcBorders>
              <w:bottom w:val="single" w:sz="8" w:space="0" w:color="auto"/>
            </w:tcBorders>
            <w:vAlign w:val="center"/>
          </w:tcPr>
          <w:p w14:paraId="354CCB89" w14:textId="77777777" w:rsidR="007F5ADF" w:rsidRPr="007F5ADF" w:rsidRDefault="007F5ADF" w:rsidP="007F5ADF">
            <w:pPr>
              <w:snapToGrid w:val="0"/>
              <w:spacing w:line="276" w:lineRule="auto"/>
              <w:rPr>
                <w:rFonts w:ascii="Cambria" w:eastAsia="等线" w:hAnsi="Cambria"/>
                <w:sz w:val="24"/>
                <w:szCs w:val="24"/>
              </w:rPr>
            </w:pPr>
          </w:p>
        </w:tc>
        <w:tc>
          <w:tcPr>
            <w:tcW w:w="5812" w:type="dxa"/>
            <w:tcBorders>
              <w:bottom w:val="single" w:sz="8" w:space="0" w:color="auto"/>
            </w:tcBorders>
          </w:tcPr>
          <w:p w14:paraId="5E2916B7"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AAAAATATGGAGCGCTTCACG</w:t>
            </w:r>
          </w:p>
        </w:tc>
      </w:tr>
    </w:tbl>
    <w:p w14:paraId="2547B9CB" w14:textId="77777777" w:rsidR="007F5ADF" w:rsidRPr="007F5ADF" w:rsidRDefault="007F5ADF" w:rsidP="007F5ADF">
      <w:pPr>
        <w:snapToGrid w:val="0"/>
        <w:spacing w:beforeLines="100" w:before="312" w:line="480" w:lineRule="auto"/>
        <w:rPr>
          <w:rFonts w:ascii="Cambria" w:eastAsia="等线" w:hAnsi="Cambria" w:cs="Times New Roman"/>
          <w:sz w:val="24"/>
          <w:szCs w:val="24"/>
        </w:rPr>
      </w:pPr>
      <w:r w:rsidRPr="007F5ADF">
        <w:rPr>
          <w:rFonts w:ascii="Cambria" w:eastAsia="宋体" w:hAnsi="Cambria" w:cs="Times New Roman"/>
          <w:b/>
          <w:bCs/>
          <w:kern w:val="0"/>
          <w:sz w:val="24"/>
          <w:szCs w:val="24"/>
        </w:rPr>
        <w:t>Table S2.</w:t>
      </w:r>
      <w:r w:rsidRPr="007F5ADF">
        <w:rPr>
          <w:rFonts w:ascii="Cambria" w:eastAsia="宋体" w:hAnsi="Cambria" w:cs="Times New Roman"/>
          <w:kern w:val="0"/>
          <w:sz w:val="24"/>
          <w:szCs w:val="24"/>
        </w:rPr>
        <w:t xml:space="preserve"> </w:t>
      </w:r>
      <w:r w:rsidRPr="007F5ADF">
        <w:rPr>
          <w:rFonts w:ascii="Cambria" w:eastAsia="Omni" w:hAnsi="Cambria" w:cs="Times New Roman"/>
          <w:b/>
          <w:bCs/>
          <w:kern w:val="0"/>
          <w:sz w:val="24"/>
          <w:szCs w:val="24"/>
        </w:rPr>
        <w:t xml:space="preserve">Primer sequences of </w:t>
      </w:r>
      <w:proofErr w:type="spellStart"/>
      <w:r w:rsidRPr="007F5ADF">
        <w:rPr>
          <w:rFonts w:ascii="Cambria" w:eastAsia="Omni" w:hAnsi="Cambria" w:cs="Times New Roman"/>
          <w:b/>
          <w:bCs/>
          <w:kern w:val="0"/>
          <w:sz w:val="24"/>
          <w:szCs w:val="24"/>
        </w:rPr>
        <w:t>mtDNA</w:t>
      </w:r>
      <w:proofErr w:type="spellEnd"/>
      <w:r w:rsidRPr="007F5ADF">
        <w:rPr>
          <w:rFonts w:ascii="Cambria" w:eastAsia="Omni" w:hAnsi="Cambria" w:cs="Times New Roman"/>
          <w:b/>
          <w:bCs/>
          <w:kern w:val="0"/>
          <w:sz w:val="24"/>
          <w:szCs w:val="24"/>
        </w:rPr>
        <w:t>.</w:t>
      </w:r>
    </w:p>
    <w:tbl>
      <w:tblPr>
        <w:tblStyle w:val="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05"/>
        <w:gridCol w:w="5812"/>
      </w:tblGrid>
      <w:tr w:rsidR="007F5ADF" w:rsidRPr="007F5ADF" w14:paraId="2EAF35C7" w14:textId="77777777" w:rsidTr="00E16D4A">
        <w:trPr>
          <w:trHeight w:val="315"/>
          <w:jc w:val="center"/>
        </w:trPr>
        <w:tc>
          <w:tcPr>
            <w:tcW w:w="2405" w:type="dxa"/>
            <w:tcBorders>
              <w:top w:val="single" w:sz="8" w:space="0" w:color="auto"/>
              <w:bottom w:val="single" w:sz="4" w:space="0" w:color="auto"/>
            </w:tcBorders>
            <w:vAlign w:val="center"/>
          </w:tcPr>
          <w:p w14:paraId="4BAF63E2"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Genes</w:t>
            </w:r>
          </w:p>
        </w:tc>
        <w:tc>
          <w:tcPr>
            <w:tcW w:w="5812" w:type="dxa"/>
            <w:tcBorders>
              <w:top w:val="single" w:sz="8" w:space="0" w:color="auto"/>
              <w:bottom w:val="single" w:sz="4" w:space="0" w:color="auto"/>
            </w:tcBorders>
            <w:vAlign w:val="center"/>
          </w:tcPr>
          <w:p w14:paraId="2297A55A"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Sequences (5’ to 3’)</w:t>
            </w:r>
          </w:p>
        </w:tc>
      </w:tr>
      <w:tr w:rsidR="007F5ADF" w:rsidRPr="007F5ADF" w14:paraId="03C16939" w14:textId="77777777" w:rsidTr="00E16D4A">
        <w:trPr>
          <w:trHeight w:val="315"/>
          <w:jc w:val="center"/>
        </w:trPr>
        <w:tc>
          <w:tcPr>
            <w:tcW w:w="2405" w:type="dxa"/>
            <w:vMerge w:val="restart"/>
            <w:tcBorders>
              <w:top w:val="single" w:sz="4" w:space="0" w:color="auto"/>
            </w:tcBorders>
            <w:vAlign w:val="center"/>
          </w:tcPr>
          <w:p w14:paraId="12AEE318" w14:textId="77777777" w:rsidR="007F5ADF" w:rsidRPr="007F5ADF" w:rsidRDefault="007F5ADF" w:rsidP="007F5ADF">
            <w:pPr>
              <w:snapToGrid w:val="0"/>
              <w:spacing w:line="276" w:lineRule="auto"/>
              <w:rPr>
                <w:rFonts w:ascii="Cambria" w:eastAsia="等线" w:hAnsi="Cambria"/>
                <w:i/>
                <w:iCs/>
                <w:sz w:val="24"/>
                <w:szCs w:val="24"/>
              </w:rPr>
            </w:pPr>
            <w:r w:rsidRPr="007F5ADF">
              <w:rPr>
                <w:rFonts w:ascii="Cambria" w:eastAsia="等线" w:hAnsi="Cambria"/>
                <w:i/>
                <w:iCs/>
                <w:sz w:val="24"/>
                <w:szCs w:val="24"/>
              </w:rPr>
              <w:t>Rat-GAPDH</w:t>
            </w:r>
          </w:p>
        </w:tc>
        <w:tc>
          <w:tcPr>
            <w:tcW w:w="5812" w:type="dxa"/>
            <w:tcBorders>
              <w:top w:val="single" w:sz="4" w:space="0" w:color="auto"/>
            </w:tcBorders>
            <w:vAlign w:val="center"/>
          </w:tcPr>
          <w:p w14:paraId="5A4AD45A"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GTTACCAGGGCTGCCTTCTC</w:t>
            </w:r>
          </w:p>
        </w:tc>
      </w:tr>
      <w:tr w:rsidR="007F5ADF" w:rsidRPr="007F5ADF" w14:paraId="09077006" w14:textId="77777777" w:rsidTr="00E16D4A">
        <w:trPr>
          <w:trHeight w:val="315"/>
          <w:jc w:val="center"/>
        </w:trPr>
        <w:tc>
          <w:tcPr>
            <w:tcW w:w="2405" w:type="dxa"/>
            <w:vMerge/>
            <w:vAlign w:val="center"/>
          </w:tcPr>
          <w:p w14:paraId="2DEE7218" w14:textId="77777777" w:rsidR="007F5ADF" w:rsidRPr="007F5ADF" w:rsidRDefault="007F5ADF" w:rsidP="007F5ADF">
            <w:pPr>
              <w:snapToGrid w:val="0"/>
              <w:spacing w:line="276" w:lineRule="auto"/>
              <w:rPr>
                <w:rFonts w:ascii="Cambria" w:eastAsia="等线" w:hAnsi="Cambria"/>
                <w:i/>
                <w:iCs/>
                <w:sz w:val="24"/>
                <w:szCs w:val="24"/>
              </w:rPr>
            </w:pPr>
          </w:p>
        </w:tc>
        <w:tc>
          <w:tcPr>
            <w:tcW w:w="5812" w:type="dxa"/>
            <w:vAlign w:val="center"/>
          </w:tcPr>
          <w:p w14:paraId="2F9BDA03"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GGGTTTCCCGTTGATGACC</w:t>
            </w:r>
          </w:p>
        </w:tc>
      </w:tr>
      <w:tr w:rsidR="007F5ADF" w:rsidRPr="007F5ADF" w14:paraId="14544E0D" w14:textId="77777777" w:rsidTr="00E16D4A">
        <w:trPr>
          <w:trHeight w:val="315"/>
          <w:jc w:val="center"/>
        </w:trPr>
        <w:tc>
          <w:tcPr>
            <w:tcW w:w="2405" w:type="dxa"/>
            <w:vMerge w:val="restart"/>
            <w:vAlign w:val="center"/>
          </w:tcPr>
          <w:p w14:paraId="7D613BDD"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i/>
                <w:iCs/>
                <w:sz w:val="24"/>
                <w:szCs w:val="24"/>
              </w:rPr>
              <w:t>Rat-ND1</w:t>
            </w:r>
          </w:p>
        </w:tc>
        <w:tc>
          <w:tcPr>
            <w:tcW w:w="5812" w:type="dxa"/>
          </w:tcPr>
          <w:p w14:paraId="16429B80"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Forward: CTCCCTATTCGGAGCCCTAC</w:t>
            </w:r>
          </w:p>
        </w:tc>
      </w:tr>
      <w:tr w:rsidR="007F5ADF" w:rsidRPr="007F5ADF" w14:paraId="17CD0F29" w14:textId="77777777" w:rsidTr="00E16D4A">
        <w:trPr>
          <w:trHeight w:val="315"/>
          <w:jc w:val="center"/>
        </w:trPr>
        <w:tc>
          <w:tcPr>
            <w:tcW w:w="2405" w:type="dxa"/>
            <w:vMerge/>
            <w:tcBorders>
              <w:bottom w:val="single" w:sz="8" w:space="0" w:color="auto"/>
            </w:tcBorders>
            <w:vAlign w:val="center"/>
          </w:tcPr>
          <w:p w14:paraId="01430651" w14:textId="77777777" w:rsidR="007F5ADF" w:rsidRPr="007F5ADF" w:rsidRDefault="007F5ADF" w:rsidP="007F5ADF">
            <w:pPr>
              <w:snapToGrid w:val="0"/>
              <w:spacing w:line="276" w:lineRule="auto"/>
              <w:rPr>
                <w:rFonts w:ascii="Cambria" w:eastAsia="等线" w:hAnsi="Cambria"/>
                <w:sz w:val="24"/>
                <w:szCs w:val="24"/>
              </w:rPr>
            </w:pPr>
          </w:p>
        </w:tc>
        <w:tc>
          <w:tcPr>
            <w:tcW w:w="5812" w:type="dxa"/>
            <w:tcBorders>
              <w:bottom w:val="single" w:sz="8" w:space="0" w:color="auto"/>
            </w:tcBorders>
          </w:tcPr>
          <w:p w14:paraId="035610BF" w14:textId="77777777" w:rsidR="007F5ADF" w:rsidRPr="007F5ADF" w:rsidRDefault="007F5ADF" w:rsidP="007F5ADF">
            <w:pPr>
              <w:snapToGrid w:val="0"/>
              <w:spacing w:line="276" w:lineRule="auto"/>
              <w:rPr>
                <w:rFonts w:ascii="Cambria" w:eastAsia="等线" w:hAnsi="Cambria"/>
                <w:sz w:val="24"/>
                <w:szCs w:val="24"/>
              </w:rPr>
            </w:pPr>
            <w:r w:rsidRPr="007F5ADF">
              <w:rPr>
                <w:rFonts w:ascii="Cambria" w:eastAsia="等线" w:hAnsi="Cambria"/>
                <w:sz w:val="24"/>
                <w:szCs w:val="24"/>
              </w:rPr>
              <w:t>Reverse: ATTTGTTTCTGCTAGGGTTG</w:t>
            </w:r>
          </w:p>
        </w:tc>
      </w:tr>
    </w:tbl>
    <w:p w14:paraId="30CB5778" w14:textId="77777777" w:rsidR="007F5ADF" w:rsidRPr="007F5ADF" w:rsidRDefault="007F5ADF" w:rsidP="007F5ADF">
      <w:pPr>
        <w:widowControl/>
        <w:snapToGrid w:val="0"/>
        <w:spacing w:beforeLines="100" w:before="312" w:line="480" w:lineRule="auto"/>
        <w:rPr>
          <w:rFonts w:ascii="Cambria" w:eastAsia="宋体" w:hAnsi="Cambria" w:cs="Times New Roman"/>
          <w:b/>
          <w:bCs/>
          <w:kern w:val="0"/>
          <w:sz w:val="24"/>
          <w:szCs w:val="24"/>
        </w:rPr>
      </w:pPr>
      <w:r w:rsidRPr="007F5ADF">
        <w:rPr>
          <w:rFonts w:ascii="Cambria" w:eastAsia="宋体" w:hAnsi="Cambria" w:cs="Times New Roman"/>
          <w:b/>
          <w:bCs/>
          <w:kern w:val="0"/>
          <w:sz w:val="24"/>
          <w:szCs w:val="24"/>
        </w:rPr>
        <w:t>Table S3. The antibodies used for western blot (WB) analysis and immunofluorescence (IF) analysis.</w:t>
      </w:r>
    </w:p>
    <w:tbl>
      <w:tblPr>
        <w:tblW w:w="0" w:type="auto"/>
        <w:jc w:val="center"/>
        <w:tblBorders>
          <w:top w:val="single" w:sz="4" w:space="0" w:color="auto"/>
          <w:bottom w:val="single" w:sz="4" w:space="0" w:color="auto"/>
        </w:tblBorders>
        <w:tblLayout w:type="fixed"/>
        <w:tblLook w:val="04A0" w:firstRow="1" w:lastRow="0" w:firstColumn="1" w:lastColumn="0" w:noHBand="0" w:noVBand="1"/>
      </w:tblPr>
      <w:tblGrid>
        <w:gridCol w:w="2268"/>
        <w:gridCol w:w="4253"/>
        <w:gridCol w:w="1775"/>
      </w:tblGrid>
      <w:tr w:rsidR="007F5ADF" w:rsidRPr="007F5ADF" w14:paraId="46D44060" w14:textId="77777777" w:rsidTr="00E16D4A">
        <w:trPr>
          <w:jc w:val="center"/>
        </w:trPr>
        <w:tc>
          <w:tcPr>
            <w:tcW w:w="2268" w:type="dxa"/>
            <w:tcBorders>
              <w:top w:val="single" w:sz="8" w:space="0" w:color="auto"/>
              <w:bottom w:val="single" w:sz="4" w:space="0" w:color="auto"/>
            </w:tcBorders>
            <w:shd w:val="clear" w:color="auto" w:fill="auto"/>
          </w:tcPr>
          <w:p w14:paraId="03E75A50" w14:textId="77777777" w:rsidR="007F5ADF" w:rsidRPr="007F5ADF" w:rsidRDefault="007F5ADF" w:rsidP="007F5ADF">
            <w:pPr>
              <w:snapToGrid w:val="0"/>
              <w:spacing w:line="276" w:lineRule="auto"/>
              <w:jc w:val="left"/>
              <w:rPr>
                <w:rFonts w:ascii="Cambria" w:eastAsia="宋体" w:hAnsi="Cambria" w:cs="Times New Roman"/>
                <w:b/>
                <w:sz w:val="24"/>
                <w:szCs w:val="24"/>
              </w:rPr>
            </w:pPr>
            <w:r w:rsidRPr="007F5ADF">
              <w:rPr>
                <w:rFonts w:ascii="Cambria" w:eastAsia="宋体" w:hAnsi="Cambria" w:cs="Times New Roman"/>
                <w:b/>
                <w:sz w:val="24"/>
                <w:szCs w:val="24"/>
              </w:rPr>
              <w:t>Protein</w:t>
            </w:r>
          </w:p>
        </w:tc>
        <w:tc>
          <w:tcPr>
            <w:tcW w:w="4253" w:type="dxa"/>
            <w:tcBorders>
              <w:top w:val="single" w:sz="8" w:space="0" w:color="auto"/>
              <w:bottom w:val="single" w:sz="4" w:space="0" w:color="auto"/>
            </w:tcBorders>
            <w:shd w:val="clear" w:color="auto" w:fill="auto"/>
          </w:tcPr>
          <w:p w14:paraId="5D807232" w14:textId="77777777" w:rsidR="007F5ADF" w:rsidRPr="007F5ADF" w:rsidRDefault="007F5ADF" w:rsidP="007F5ADF">
            <w:pPr>
              <w:snapToGrid w:val="0"/>
              <w:spacing w:line="276" w:lineRule="auto"/>
              <w:jc w:val="left"/>
              <w:rPr>
                <w:rFonts w:ascii="Cambria" w:eastAsia="宋体" w:hAnsi="Cambria" w:cs="Times New Roman"/>
                <w:b/>
                <w:sz w:val="24"/>
                <w:szCs w:val="24"/>
              </w:rPr>
            </w:pPr>
            <w:r w:rsidRPr="007F5ADF">
              <w:rPr>
                <w:rFonts w:ascii="Cambria" w:eastAsia="宋体" w:hAnsi="Cambria" w:cs="Times New Roman"/>
                <w:b/>
                <w:sz w:val="24"/>
                <w:szCs w:val="24"/>
              </w:rPr>
              <w:t>Antibody (catalog number)</w:t>
            </w:r>
          </w:p>
        </w:tc>
        <w:tc>
          <w:tcPr>
            <w:tcW w:w="1775" w:type="dxa"/>
            <w:tcBorders>
              <w:top w:val="single" w:sz="8" w:space="0" w:color="auto"/>
              <w:bottom w:val="single" w:sz="4" w:space="0" w:color="auto"/>
            </w:tcBorders>
            <w:shd w:val="clear" w:color="auto" w:fill="auto"/>
          </w:tcPr>
          <w:p w14:paraId="23A9DEC7" w14:textId="77777777" w:rsidR="007F5ADF" w:rsidRPr="007F5ADF" w:rsidRDefault="007F5ADF" w:rsidP="007F5ADF">
            <w:pPr>
              <w:snapToGrid w:val="0"/>
              <w:spacing w:line="276" w:lineRule="auto"/>
              <w:jc w:val="left"/>
              <w:rPr>
                <w:rFonts w:ascii="Cambria" w:eastAsia="宋体" w:hAnsi="Cambria" w:cs="Times New Roman"/>
                <w:b/>
                <w:sz w:val="24"/>
                <w:szCs w:val="24"/>
              </w:rPr>
            </w:pPr>
            <w:r w:rsidRPr="007F5ADF">
              <w:rPr>
                <w:rFonts w:ascii="Cambria" w:eastAsia="宋体" w:hAnsi="Cambria" w:cs="Times New Roman"/>
                <w:b/>
                <w:sz w:val="24"/>
                <w:szCs w:val="24"/>
              </w:rPr>
              <w:t>Application</w:t>
            </w:r>
          </w:p>
        </w:tc>
      </w:tr>
      <w:tr w:rsidR="007F5ADF" w:rsidRPr="007F5ADF" w14:paraId="430FA801" w14:textId="77777777" w:rsidTr="00E16D4A">
        <w:trPr>
          <w:jc w:val="center"/>
        </w:trPr>
        <w:tc>
          <w:tcPr>
            <w:tcW w:w="2268" w:type="dxa"/>
            <w:shd w:val="clear" w:color="auto" w:fill="auto"/>
          </w:tcPr>
          <w:p w14:paraId="57B672AC" w14:textId="77777777" w:rsidR="007F5ADF" w:rsidRPr="007F5ADF" w:rsidRDefault="007F5ADF" w:rsidP="007F5ADF">
            <w:pPr>
              <w:snapToGrid w:val="0"/>
              <w:spacing w:line="276" w:lineRule="auto"/>
              <w:rPr>
                <w:rFonts w:ascii="Cambria" w:eastAsia="宋体" w:hAnsi="Cambria" w:cs="Times New Roman"/>
                <w:sz w:val="24"/>
                <w:szCs w:val="24"/>
              </w:rPr>
            </w:pPr>
            <w:r w:rsidRPr="007F5ADF">
              <w:rPr>
                <w:rFonts w:ascii="Cambria" w:eastAsia="宋体" w:hAnsi="Cambria" w:cs="Times New Roman"/>
                <w:sz w:val="24"/>
                <w:szCs w:val="24"/>
              </w:rPr>
              <w:t>ACC</w:t>
            </w:r>
          </w:p>
        </w:tc>
        <w:tc>
          <w:tcPr>
            <w:tcW w:w="4253" w:type="dxa"/>
            <w:shd w:val="clear" w:color="auto" w:fill="auto"/>
          </w:tcPr>
          <w:p w14:paraId="0D5A1B7C" w14:textId="77777777" w:rsidR="007F5ADF" w:rsidRPr="007F5ADF" w:rsidRDefault="007F5ADF" w:rsidP="007F5ADF">
            <w:pPr>
              <w:snapToGrid w:val="0"/>
              <w:spacing w:line="276" w:lineRule="auto"/>
              <w:rPr>
                <w:rFonts w:ascii="Cambria" w:eastAsia="宋体" w:hAnsi="Cambria" w:cs="Times New Roman"/>
                <w:kern w:val="0"/>
                <w:sz w:val="24"/>
                <w:szCs w:val="24"/>
              </w:rPr>
            </w:pPr>
            <w:r w:rsidRPr="007F5ADF">
              <w:rPr>
                <w:rFonts w:ascii="Cambria" w:eastAsia="等线" w:hAnsi="Cambria" w:cs="Times New Roman"/>
                <w:kern w:val="0"/>
                <w:sz w:val="24"/>
                <w:szCs w:val="24"/>
              </w:rPr>
              <w:t>Rabbit monoclonal (3676)</w:t>
            </w:r>
          </w:p>
        </w:tc>
        <w:tc>
          <w:tcPr>
            <w:tcW w:w="1775" w:type="dxa"/>
            <w:shd w:val="clear" w:color="auto" w:fill="auto"/>
          </w:tcPr>
          <w:p w14:paraId="54DD2635" w14:textId="77777777" w:rsidR="007F5ADF" w:rsidRPr="007F5ADF" w:rsidRDefault="007F5ADF" w:rsidP="007F5ADF">
            <w:pPr>
              <w:snapToGrid w:val="0"/>
              <w:spacing w:line="276" w:lineRule="auto"/>
              <w:rPr>
                <w:rFonts w:ascii="Cambria" w:eastAsia="宋体" w:hAnsi="Cambria" w:cs="Times New Roman"/>
                <w:sz w:val="24"/>
                <w:szCs w:val="24"/>
              </w:rPr>
            </w:pPr>
            <w:r w:rsidRPr="007F5ADF">
              <w:rPr>
                <w:rFonts w:ascii="Cambria" w:eastAsia="宋体" w:hAnsi="Cambria" w:cs="Times New Roman"/>
                <w:kern w:val="0"/>
                <w:sz w:val="24"/>
                <w:szCs w:val="24"/>
              </w:rPr>
              <w:t>WB †</w:t>
            </w:r>
          </w:p>
        </w:tc>
      </w:tr>
      <w:tr w:rsidR="007F5ADF" w:rsidRPr="007F5ADF" w14:paraId="3CB05DB9" w14:textId="77777777" w:rsidTr="00E16D4A">
        <w:trPr>
          <w:jc w:val="center"/>
        </w:trPr>
        <w:tc>
          <w:tcPr>
            <w:tcW w:w="2268" w:type="dxa"/>
            <w:shd w:val="clear" w:color="auto" w:fill="auto"/>
          </w:tcPr>
          <w:p w14:paraId="4AAD05A8" w14:textId="77777777" w:rsidR="007F5ADF" w:rsidRPr="007F5ADF" w:rsidRDefault="007F5ADF" w:rsidP="007F5ADF">
            <w:pPr>
              <w:snapToGrid w:val="0"/>
              <w:spacing w:line="276" w:lineRule="auto"/>
              <w:rPr>
                <w:rFonts w:ascii="Cambria" w:eastAsia="宋体" w:hAnsi="Cambria" w:cs="Times New Roman"/>
                <w:sz w:val="24"/>
                <w:szCs w:val="24"/>
              </w:rPr>
            </w:pPr>
            <w:r w:rsidRPr="007F5ADF">
              <w:rPr>
                <w:rFonts w:ascii="Cambria" w:eastAsia="宋体" w:hAnsi="Cambria" w:cs="Times New Roman"/>
                <w:sz w:val="24"/>
                <w:szCs w:val="24"/>
              </w:rPr>
              <w:t>ACSL4</w:t>
            </w:r>
          </w:p>
        </w:tc>
        <w:tc>
          <w:tcPr>
            <w:tcW w:w="4253" w:type="dxa"/>
            <w:shd w:val="clear" w:color="auto" w:fill="auto"/>
          </w:tcPr>
          <w:p w14:paraId="6ABEC8F5" w14:textId="77777777" w:rsidR="007F5ADF" w:rsidRPr="007F5ADF" w:rsidRDefault="007F5ADF" w:rsidP="007F5ADF">
            <w:pPr>
              <w:snapToGrid w:val="0"/>
              <w:spacing w:line="276" w:lineRule="auto"/>
              <w:rPr>
                <w:rFonts w:ascii="Cambria" w:eastAsia="等线" w:hAnsi="Cambria" w:cs="Times New Roman"/>
                <w:kern w:val="0"/>
                <w:sz w:val="24"/>
                <w:szCs w:val="24"/>
              </w:rPr>
            </w:pPr>
            <w:r w:rsidRPr="007F5ADF">
              <w:rPr>
                <w:rFonts w:ascii="Cambria" w:eastAsia="等线" w:hAnsi="Cambria" w:cs="Times New Roman"/>
                <w:kern w:val="0"/>
                <w:sz w:val="24"/>
                <w:szCs w:val="24"/>
              </w:rPr>
              <w:t>Rabbit polyclonal (22401-1-AP)</w:t>
            </w:r>
          </w:p>
        </w:tc>
        <w:tc>
          <w:tcPr>
            <w:tcW w:w="1775" w:type="dxa"/>
            <w:shd w:val="clear" w:color="auto" w:fill="auto"/>
          </w:tcPr>
          <w:p w14:paraId="3430516C" w14:textId="77777777" w:rsidR="007F5ADF" w:rsidRPr="007F5ADF" w:rsidRDefault="007F5ADF" w:rsidP="007F5ADF">
            <w:pPr>
              <w:snapToGrid w:val="0"/>
              <w:spacing w:line="276" w:lineRule="auto"/>
              <w:rPr>
                <w:rFonts w:ascii="Cambria" w:eastAsia="宋体" w:hAnsi="Cambria" w:cs="Times New Roman"/>
                <w:kern w:val="0"/>
                <w:sz w:val="24"/>
                <w:szCs w:val="24"/>
              </w:rPr>
            </w:pPr>
            <w:r w:rsidRPr="007F5ADF">
              <w:rPr>
                <w:rFonts w:ascii="Cambria" w:eastAsia="宋体" w:hAnsi="Cambria" w:cs="Times New Roman"/>
                <w:kern w:val="0"/>
                <w:sz w:val="24"/>
                <w:szCs w:val="24"/>
              </w:rPr>
              <w:t>WB; IF #</w:t>
            </w:r>
          </w:p>
        </w:tc>
      </w:tr>
      <w:tr w:rsidR="007F5ADF" w:rsidRPr="007F5ADF" w14:paraId="5594EE49" w14:textId="77777777" w:rsidTr="00E16D4A">
        <w:trPr>
          <w:jc w:val="center"/>
        </w:trPr>
        <w:tc>
          <w:tcPr>
            <w:tcW w:w="2268" w:type="dxa"/>
            <w:shd w:val="clear" w:color="auto" w:fill="auto"/>
          </w:tcPr>
          <w:p w14:paraId="5508529B" w14:textId="77777777" w:rsidR="007F5ADF" w:rsidRPr="007F5ADF" w:rsidRDefault="007F5ADF" w:rsidP="007F5ADF">
            <w:pPr>
              <w:snapToGrid w:val="0"/>
              <w:spacing w:line="276" w:lineRule="auto"/>
              <w:rPr>
                <w:rFonts w:ascii="Cambria" w:eastAsia="宋体" w:hAnsi="Cambria" w:cs="Times New Roman"/>
                <w:sz w:val="24"/>
                <w:szCs w:val="24"/>
              </w:rPr>
            </w:pPr>
            <w:proofErr w:type="spellStart"/>
            <w:r w:rsidRPr="007F5ADF">
              <w:rPr>
                <w:rFonts w:ascii="Cambria" w:eastAsia="宋体" w:hAnsi="Cambria" w:cs="Times New Roman"/>
                <w:sz w:val="24"/>
                <w:szCs w:val="24"/>
              </w:rPr>
              <w:t>cGAS</w:t>
            </w:r>
            <w:proofErr w:type="spellEnd"/>
          </w:p>
        </w:tc>
        <w:tc>
          <w:tcPr>
            <w:tcW w:w="4253" w:type="dxa"/>
            <w:shd w:val="clear" w:color="auto" w:fill="auto"/>
          </w:tcPr>
          <w:p w14:paraId="3B55DA54" w14:textId="77777777" w:rsidR="007F5ADF" w:rsidRPr="007F5ADF" w:rsidRDefault="007F5ADF" w:rsidP="007F5ADF">
            <w:pPr>
              <w:snapToGrid w:val="0"/>
              <w:spacing w:line="276" w:lineRule="auto"/>
              <w:rPr>
                <w:rFonts w:ascii="Cambria" w:eastAsia="等线" w:hAnsi="Cambria" w:cs="Times New Roman"/>
                <w:kern w:val="0"/>
                <w:sz w:val="24"/>
                <w:szCs w:val="24"/>
              </w:rPr>
            </w:pPr>
            <w:r w:rsidRPr="007F5ADF">
              <w:rPr>
                <w:rFonts w:ascii="Cambria" w:eastAsia="等线" w:hAnsi="Cambria" w:cs="Times New Roman"/>
                <w:kern w:val="0"/>
                <w:sz w:val="24"/>
                <w:szCs w:val="24"/>
              </w:rPr>
              <w:t>Rabbit monoclonal (79978)</w:t>
            </w:r>
          </w:p>
        </w:tc>
        <w:tc>
          <w:tcPr>
            <w:tcW w:w="1775" w:type="dxa"/>
            <w:shd w:val="clear" w:color="auto" w:fill="auto"/>
          </w:tcPr>
          <w:p w14:paraId="67A59012" w14:textId="77777777" w:rsidR="007F5ADF" w:rsidRPr="007F5ADF" w:rsidRDefault="007F5ADF" w:rsidP="007F5ADF">
            <w:pPr>
              <w:snapToGrid w:val="0"/>
              <w:spacing w:line="276" w:lineRule="auto"/>
              <w:rPr>
                <w:rFonts w:ascii="Cambria" w:eastAsia="宋体" w:hAnsi="Cambria" w:cs="Times New Roman"/>
                <w:kern w:val="0"/>
                <w:sz w:val="24"/>
                <w:szCs w:val="24"/>
              </w:rPr>
            </w:pPr>
            <w:r w:rsidRPr="007F5ADF">
              <w:rPr>
                <w:rFonts w:ascii="Cambria" w:eastAsia="宋体" w:hAnsi="Cambria" w:cs="Times New Roman"/>
                <w:kern w:val="0"/>
                <w:sz w:val="24"/>
                <w:szCs w:val="24"/>
              </w:rPr>
              <w:t>WB †</w:t>
            </w:r>
          </w:p>
        </w:tc>
      </w:tr>
      <w:tr w:rsidR="007F5ADF" w:rsidRPr="007F5ADF" w14:paraId="68505214" w14:textId="77777777" w:rsidTr="00E16D4A">
        <w:trPr>
          <w:jc w:val="center"/>
        </w:trPr>
        <w:tc>
          <w:tcPr>
            <w:tcW w:w="2268" w:type="dxa"/>
            <w:shd w:val="clear" w:color="auto" w:fill="auto"/>
          </w:tcPr>
          <w:p w14:paraId="4D864800" w14:textId="77777777" w:rsidR="007F5ADF" w:rsidRPr="007F5ADF" w:rsidRDefault="007F5ADF" w:rsidP="007F5ADF">
            <w:pPr>
              <w:snapToGrid w:val="0"/>
              <w:spacing w:line="276" w:lineRule="auto"/>
              <w:rPr>
                <w:rFonts w:ascii="Cambria" w:eastAsia="宋体" w:hAnsi="Cambria" w:cs="Times New Roman"/>
                <w:sz w:val="24"/>
                <w:szCs w:val="24"/>
              </w:rPr>
            </w:pPr>
            <w:r w:rsidRPr="007F5ADF">
              <w:rPr>
                <w:rFonts w:ascii="Cambria" w:eastAsia="宋体" w:hAnsi="Cambria" w:cs="Times New Roman"/>
                <w:sz w:val="24"/>
                <w:szCs w:val="24"/>
              </w:rPr>
              <w:t>CPT1α</w:t>
            </w:r>
          </w:p>
        </w:tc>
        <w:tc>
          <w:tcPr>
            <w:tcW w:w="4253" w:type="dxa"/>
            <w:shd w:val="clear" w:color="auto" w:fill="auto"/>
          </w:tcPr>
          <w:p w14:paraId="33850DE7" w14:textId="77777777" w:rsidR="007F5ADF" w:rsidRPr="007F5ADF" w:rsidRDefault="007F5ADF" w:rsidP="007F5ADF">
            <w:pPr>
              <w:snapToGrid w:val="0"/>
              <w:spacing w:line="276" w:lineRule="auto"/>
              <w:rPr>
                <w:rFonts w:ascii="Cambria" w:eastAsia="等线" w:hAnsi="Cambria" w:cs="Times New Roman"/>
                <w:kern w:val="0"/>
                <w:sz w:val="24"/>
                <w:szCs w:val="24"/>
              </w:rPr>
            </w:pPr>
            <w:r w:rsidRPr="007F5ADF">
              <w:rPr>
                <w:rFonts w:ascii="Cambria" w:eastAsia="等线" w:hAnsi="Cambria" w:cs="Times New Roman"/>
                <w:kern w:val="0"/>
                <w:sz w:val="24"/>
                <w:szCs w:val="24"/>
              </w:rPr>
              <w:t>Rabbit polyclonal (15184-AP)</w:t>
            </w:r>
          </w:p>
        </w:tc>
        <w:tc>
          <w:tcPr>
            <w:tcW w:w="1775" w:type="dxa"/>
            <w:shd w:val="clear" w:color="auto" w:fill="auto"/>
          </w:tcPr>
          <w:p w14:paraId="127331F5" w14:textId="77777777" w:rsidR="007F5ADF" w:rsidRPr="007F5ADF" w:rsidRDefault="007F5ADF" w:rsidP="007F5ADF">
            <w:pPr>
              <w:snapToGrid w:val="0"/>
              <w:spacing w:line="276" w:lineRule="auto"/>
              <w:rPr>
                <w:rFonts w:ascii="Cambria" w:eastAsia="宋体" w:hAnsi="Cambria" w:cs="Times New Roman"/>
                <w:kern w:val="0"/>
                <w:sz w:val="24"/>
                <w:szCs w:val="24"/>
              </w:rPr>
            </w:pPr>
            <w:r w:rsidRPr="007F5ADF">
              <w:rPr>
                <w:rFonts w:ascii="Cambria" w:eastAsia="宋体" w:hAnsi="Cambria" w:cs="Times New Roman"/>
                <w:kern w:val="0"/>
                <w:sz w:val="24"/>
                <w:szCs w:val="24"/>
              </w:rPr>
              <w:t>WB; IF #</w:t>
            </w:r>
          </w:p>
        </w:tc>
      </w:tr>
      <w:tr w:rsidR="007F5ADF" w:rsidRPr="007F5ADF" w14:paraId="760EBF1B" w14:textId="77777777" w:rsidTr="00E16D4A">
        <w:trPr>
          <w:jc w:val="center"/>
        </w:trPr>
        <w:tc>
          <w:tcPr>
            <w:tcW w:w="2268" w:type="dxa"/>
            <w:shd w:val="clear" w:color="auto" w:fill="auto"/>
          </w:tcPr>
          <w:p w14:paraId="6C69AD71" w14:textId="77777777" w:rsidR="007F5ADF" w:rsidRPr="007F5ADF" w:rsidRDefault="007F5ADF" w:rsidP="007F5ADF">
            <w:pPr>
              <w:snapToGrid w:val="0"/>
              <w:spacing w:line="276" w:lineRule="auto"/>
              <w:rPr>
                <w:rFonts w:ascii="Cambria" w:eastAsia="宋体" w:hAnsi="Cambria" w:cs="Times New Roman"/>
                <w:sz w:val="24"/>
                <w:szCs w:val="24"/>
              </w:rPr>
            </w:pPr>
            <w:r w:rsidRPr="007F5ADF">
              <w:rPr>
                <w:rFonts w:ascii="Cambria" w:eastAsia="宋体" w:hAnsi="Cambria" w:cs="Times New Roman"/>
                <w:sz w:val="24"/>
                <w:szCs w:val="24"/>
              </w:rPr>
              <w:t>F4/80</w:t>
            </w:r>
          </w:p>
        </w:tc>
        <w:tc>
          <w:tcPr>
            <w:tcW w:w="4253" w:type="dxa"/>
            <w:shd w:val="clear" w:color="auto" w:fill="auto"/>
          </w:tcPr>
          <w:p w14:paraId="2D2FC2A3" w14:textId="77777777" w:rsidR="007F5ADF" w:rsidRPr="007F5ADF" w:rsidRDefault="007F5ADF" w:rsidP="007F5ADF">
            <w:pPr>
              <w:snapToGrid w:val="0"/>
              <w:spacing w:line="276" w:lineRule="auto"/>
              <w:rPr>
                <w:rFonts w:ascii="Cambria" w:eastAsia="等线" w:hAnsi="Cambria" w:cs="Times New Roman"/>
                <w:kern w:val="0"/>
                <w:sz w:val="24"/>
                <w:szCs w:val="24"/>
              </w:rPr>
            </w:pPr>
            <w:r w:rsidRPr="007F5ADF">
              <w:rPr>
                <w:rFonts w:ascii="Cambria" w:eastAsia="等线" w:hAnsi="Cambria" w:cs="Times New Roman"/>
                <w:kern w:val="0"/>
                <w:sz w:val="24"/>
                <w:szCs w:val="24"/>
              </w:rPr>
              <w:t>Rabbit polyclonal (29414-1-AP)</w:t>
            </w:r>
          </w:p>
        </w:tc>
        <w:tc>
          <w:tcPr>
            <w:tcW w:w="1775" w:type="dxa"/>
            <w:shd w:val="clear" w:color="auto" w:fill="auto"/>
          </w:tcPr>
          <w:p w14:paraId="1C4AA0FD" w14:textId="77777777" w:rsidR="007F5ADF" w:rsidRPr="007F5ADF" w:rsidRDefault="007F5ADF" w:rsidP="007F5ADF">
            <w:pPr>
              <w:snapToGrid w:val="0"/>
              <w:spacing w:line="276" w:lineRule="auto"/>
              <w:rPr>
                <w:rFonts w:ascii="Cambria" w:eastAsia="宋体" w:hAnsi="Cambria" w:cs="Times New Roman"/>
                <w:kern w:val="0"/>
                <w:sz w:val="24"/>
                <w:szCs w:val="24"/>
              </w:rPr>
            </w:pPr>
            <w:r w:rsidRPr="007F5ADF">
              <w:rPr>
                <w:rFonts w:ascii="Cambria" w:eastAsia="宋体" w:hAnsi="Cambria" w:cs="Times New Roman"/>
                <w:kern w:val="0"/>
                <w:sz w:val="24"/>
                <w:szCs w:val="24"/>
              </w:rPr>
              <w:t>IF #</w:t>
            </w:r>
          </w:p>
        </w:tc>
      </w:tr>
      <w:tr w:rsidR="007F5ADF" w:rsidRPr="007F5ADF" w14:paraId="1D2984E7" w14:textId="77777777" w:rsidTr="00E16D4A">
        <w:trPr>
          <w:jc w:val="center"/>
        </w:trPr>
        <w:tc>
          <w:tcPr>
            <w:tcW w:w="2268" w:type="dxa"/>
            <w:shd w:val="clear" w:color="auto" w:fill="auto"/>
          </w:tcPr>
          <w:p w14:paraId="2EC66DAA" w14:textId="77777777" w:rsidR="007F5ADF" w:rsidRPr="007F5ADF" w:rsidRDefault="007F5ADF" w:rsidP="007F5ADF">
            <w:pPr>
              <w:snapToGrid w:val="0"/>
              <w:spacing w:line="276" w:lineRule="auto"/>
              <w:jc w:val="left"/>
              <w:rPr>
                <w:rFonts w:ascii="Cambria" w:eastAsia="宋体" w:hAnsi="Cambria" w:cs="Times New Roman"/>
                <w:sz w:val="24"/>
                <w:szCs w:val="24"/>
              </w:rPr>
            </w:pPr>
            <w:r w:rsidRPr="007F5ADF">
              <w:rPr>
                <w:rFonts w:ascii="Cambria" w:eastAsia="宋体" w:hAnsi="Cambria" w:cs="Times New Roman"/>
                <w:sz w:val="24"/>
                <w:szCs w:val="24"/>
              </w:rPr>
              <w:t>FASN</w:t>
            </w:r>
          </w:p>
        </w:tc>
        <w:tc>
          <w:tcPr>
            <w:tcW w:w="4253" w:type="dxa"/>
            <w:shd w:val="clear" w:color="auto" w:fill="auto"/>
          </w:tcPr>
          <w:p w14:paraId="0D69DA2B" w14:textId="77777777" w:rsidR="007F5ADF" w:rsidRPr="007F5ADF" w:rsidRDefault="007F5ADF" w:rsidP="007F5ADF">
            <w:pPr>
              <w:snapToGrid w:val="0"/>
              <w:spacing w:line="276" w:lineRule="auto"/>
              <w:jc w:val="left"/>
              <w:rPr>
                <w:rFonts w:ascii="Cambria" w:eastAsia="宋体" w:hAnsi="Cambria" w:cs="Times New Roman"/>
                <w:kern w:val="0"/>
                <w:sz w:val="24"/>
                <w:szCs w:val="24"/>
              </w:rPr>
            </w:pPr>
            <w:r w:rsidRPr="007F5ADF">
              <w:rPr>
                <w:rFonts w:ascii="Cambria" w:eastAsia="宋体" w:hAnsi="Cambria" w:cs="Times New Roman"/>
                <w:kern w:val="0"/>
                <w:sz w:val="24"/>
                <w:szCs w:val="24"/>
              </w:rPr>
              <w:t>Rabbit monoclonal (3180)</w:t>
            </w:r>
          </w:p>
        </w:tc>
        <w:tc>
          <w:tcPr>
            <w:tcW w:w="1775" w:type="dxa"/>
            <w:shd w:val="clear" w:color="auto" w:fill="auto"/>
          </w:tcPr>
          <w:p w14:paraId="30E35B12" w14:textId="77777777" w:rsidR="007F5ADF" w:rsidRPr="007F5ADF" w:rsidRDefault="007F5ADF" w:rsidP="007F5ADF">
            <w:pPr>
              <w:snapToGrid w:val="0"/>
              <w:spacing w:line="276" w:lineRule="auto"/>
              <w:jc w:val="left"/>
              <w:rPr>
                <w:rFonts w:ascii="Cambria" w:eastAsia="宋体" w:hAnsi="Cambria" w:cs="Times New Roman"/>
                <w:sz w:val="24"/>
                <w:szCs w:val="24"/>
              </w:rPr>
            </w:pPr>
            <w:r w:rsidRPr="007F5ADF">
              <w:rPr>
                <w:rFonts w:ascii="Cambria" w:eastAsia="宋体" w:hAnsi="Cambria" w:cs="Times New Roman"/>
                <w:kern w:val="0"/>
                <w:sz w:val="24"/>
                <w:szCs w:val="24"/>
              </w:rPr>
              <w:t>WB; IF †</w:t>
            </w:r>
          </w:p>
        </w:tc>
      </w:tr>
      <w:tr w:rsidR="007F5ADF" w:rsidRPr="007F5ADF" w14:paraId="1CF3CD31" w14:textId="77777777" w:rsidTr="00E16D4A">
        <w:trPr>
          <w:jc w:val="center"/>
        </w:trPr>
        <w:tc>
          <w:tcPr>
            <w:tcW w:w="2268" w:type="dxa"/>
            <w:shd w:val="clear" w:color="auto" w:fill="auto"/>
          </w:tcPr>
          <w:p w14:paraId="5CDC50B5" w14:textId="77777777" w:rsidR="007F5ADF" w:rsidRPr="007F5ADF" w:rsidRDefault="007F5ADF" w:rsidP="007F5ADF">
            <w:pPr>
              <w:snapToGrid w:val="0"/>
              <w:spacing w:line="276" w:lineRule="auto"/>
              <w:jc w:val="left"/>
              <w:rPr>
                <w:rFonts w:ascii="Cambria" w:eastAsia="宋体" w:hAnsi="Cambria" w:cs="Times New Roman"/>
                <w:sz w:val="24"/>
                <w:szCs w:val="24"/>
              </w:rPr>
            </w:pPr>
            <w:r w:rsidRPr="007F5ADF">
              <w:rPr>
                <w:rFonts w:ascii="Cambria" w:eastAsia="宋体" w:hAnsi="Cambria" w:cs="Times New Roman"/>
                <w:sz w:val="24"/>
                <w:szCs w:val="24"/>
              </w:rPr>
              <w:t>p-p65</w:t>
            </w:r>
          </w:p>
        </w:tc>
        <w:tc>
          <w:tcPr>
            <w:tcW w:w="4253" w:type="dxa"/>
            <w:shd w:val="clear" w:color="auto" w:fill="auto"/>
          </w:tcPr>
          <w:p w14:paraId="0B1111D7" w14:textId="77777777" w:rsidR="007F5ADF" w:rsidRPr="007F5ADF" w:rsidRDefault="007F5ADF" w:rsidP="007F5ADF">
            <w:pPr>
              <w:snapToGrid w:val="0"/>
              <w:spacing w:line="276" w:lineRule="auto"/>
              <w:jc w:val="left"/>
              <w:rPr>
                <w:rFonts w:ascii="Cambria" w:eastAsia="宋体" w:hAnsi="Cambria" w:cs="Times New Roman"/>
                <w:kern w:val="0"/>
                <w:sz w:val="24"/>
                <w:szCs w:val="24"/>
              </w:rPr>
            </w:pPr>
            <w:r w:rsidRPr="007F5ADF">
              <w:rPr>
                <w:rFonts w:ascii="Cambria" w:eastAsia="宋体" w:hAnsi="Cambria" w:cs="Times New Roman"/>
                <w:kern w:val="0"/>
                <w:sz w:val="24"/>
                <w:szCs w:val="24"/>
              </w:rPr>
              <w:t>Rabbit monoclonal (3033)</w:t>
            </w:r>
          </w:p>
        </w:tc>
        <w:tc>
          <w:tcPr>
            <w:tcW w:w="1775" w:type="dxa"/>
            <w:shd w:val="clear" w:color="auto" w:fill="auto"/>
          </w:tcPr>
          <w:p w14:paraId="28E60FAB" w14:textId="77777777" w:rsidR="007F5ADF" w:rsidRPr="007F5ADF" w:rsidRDefault="007F5ADF" w:rsidP="007F5ADF">
            <w:pPr>
              <w:snapToGrid w:val="0"/>
              <w:spacing w:line="276" w:lineRule="auto"/>
              <w:jc w:val="left"/>
              <w:rPr>
                <w:rFonts w:ascii="Cambria" w:eastAsia="宋体" w:hAnsi="Cambria" w:cs="Times New Roman"/>
                <w:kern w:val="0"/>
                <w:sz w:val="24"/>
                <w:szCs w:val="24"/>
              </w:rPr>
            </w:pPr>
            <w:r w:rsidRPr="007F5ADF">
              <w:rPr>
                <w:rFonts w:ascii="Cambria" w:eastAsia="宋体" w:hAnsi="Cambria" w:cs="Times New Roman"/>
                <w:kern w:val="0"/>
                <w:sz w:val="24"/>
                <w:szCs w:val="24"/>
              </w:rPr>
              <w:t>WB †</w:t>
            </w:r>
          </w:p>
        </w:tc>
      </w:tr>
      <w:tr w:rsidR="007F5ADF" w:rsidRPr="007F5ADF" w14:paraId="172B0915" w14:textId="77777777" w:rsidTr="00E16D4A">
        <w:trPr>
          <w:jc w:val="center"/>
        </w:trPr>
        <w:tc>
          <w:tcPr>
            <w:tcW w:w="2268" w:type="dxa"/>
            <w:shd w:val="clear" w:color="auto" w:fill="auto"/>
          </w:tcPr>
          <w:p w14:paraId="5013A1DF" w14:textId="77777777" w:rsidR="007F5ADF" w:rsidRPr="007F5ADF" w:rsidRDefault="007F5ADF" w:rsidP="007F5ADF">
            <w:pPr>
              <w:snapToGrid w:val="0"/>
              <w:spacing w:line="276" w:lineRule="auto"/>
              <w:jc w:val="left"/>
              <w:rPr>
                <w:rFonts w:ascii="Cambria" w:eastAsia="宋体" w:hAnsi="Cambria" w:cs="Times New Roman"/>
                <w:sz w:val="24"/>
                <w:szCs w:val="24"/>
              </w:rPr>
            </w:pPr>
            <w:r w:rsidRPr="007F5ADF">
              <w:rPr>
                <w:rFonts w:ascii="Cambria" w:eastAsia="宋体" w:hAnsi="Cambria" w:cs="Times New Roman"/>
                <w:sz w:val="24"/>
                <w:szCs w:val="24"/>
              </w:rPr>
              <w:t>PPARα</w:t>
            </w:r>
          </w:p>
        </w:tc>
        <w:tc>
          <w:tcPr>
            <w:tcW w:w="4253" w:type="dxa"/>
            <w:shd w:val="clear" w:color="auto" w:fill="auto"/>
          </w:tcPr>
          <w:p w14:paraId="1C35D662" w14:textId="77777777" w:rsidR="007F5ADF" w:rsidRPr="007F5ADF" w:rsidRDefault="007F5ADF" w:rsidP="007F5ADF">
            <w:pPr>
              <w:snapToGrid w:val="0"/>
              <w:spacing w:line="276" w:lineRule="auto"/>
              <w:jc w:val="left"/>
              <w:rPr>
                <w:rFonts w:ascii="Cambria" w:eastAsia="宋体" w:hAnsi="Cambria" w:cs="Times New Roman"/>
                <w:kern w:val="0"/>
                <w:sz w:val="24"/>
                <w:szCs w:val="24"/>
              </w:rPr>
            </w:pPr>
            <w:r w:rsidRPr="007F5ADF">
              <w:rPr>
                <w:rFonts w:ascii="Cambria" w:eastAsia="宋体" w:hAnsi="Cambria" w:cs="Times New Roman"/>
                <w:kern w:val="0"/>
                <w:sz w:val="24"/>
                <w:szCs w:val="24"/>
              </w:rPr>
              <w:t>Rabbit monoclonal (66826-1-Ig)</w:t>
            </w:r>
          </w:p>
        </w:tc>
        <w:tc>
          <w:tcPr>
            <w:tcW w:w="1775" w:type="dxa"/>
            <w:shd w:val="clear" w:color="auto" w:fill="auto"/>
          </w:tcPr>
          <w:p w14:paraId="586E366E" w14:textId="77777777" w:rsidR="007F5ADF" w:rsidRPr="007F5ADF" w:rsidRDefault="007F5ADF" w:rsidP="007F5ADF">
            <w:pPr>
              <w:snapToGrid w:val="0"/>
              <w:spacing w:line="276" w:lineRule="auto"/>
              <w:jc w:val="left"/>
              <w:rPr>
                <w:rFonts w:ascii="Cambria" w:eastAsia="宋体" w:hAnsi="Cambria" w:cs="Times New Roman"/>
                <w:sz w:val="24"/>
                <w:szCs w:val="24"/>
              </w:rPr>
            </w:pPr>
            <w:r w:rsidRPr="007F5ADF">
              <w:rPr>
                <w:rFonts w:ascii="Cambria" w:eastAsia="宋体" w:hAnsi="Cambria" w:cs="Times New Roman"/>
                <w:sz w:val="24"/>
                <w:szCs w:val="24"/>
              </w:rPr>
              <w:t xml:space="preserve">WB; IF </w:t>
            </w:r>
            <w:r w:rsidRPr="007F5ADF">
              <w:rPr>
                <w:rFonts w:ascii="Cambria" w:eastAsia="宋体" w:hAnsi="Cambria" w:cs="Times New Roman"/>
                <w:kern w:val="0"/>
                <w:sz w:val="24"/>
                <w:szCs w:val="24"/>
              </w:rPr>
              <w:t>#</w:t>
            </w:r>
          </w:p>
        </w:tc>
      </w:tr>
      <w:tr w:rsidR="007F5ADF" w:rsidRPr="007F5ADF" w14:paraId="450BC0DB" w14:textId="77777777" w:rsidTr="00E16D4A">
        <w:trPr>
          <w:jc w:val="center"/>
        </w:trPr>
        <w:tc>
          <w:tcPr>
            <w:tcW w:w="2268" w:type="dxa"/>
            <w:tcBorders>
              <w:bottom w:val="nil"/>
            </w:tcBorders>
            <w:shd w:val="clear" w:color="auto" w:fill="auto"/>
          </w:tcPr>
          <w:p w14:paraId="69082C6A" w14:textId="77777777" w:rsidR="007F5ADF" w:rsidRPr="007F5ADF" w:rsidRDefault="007F5ADF" w:rsidP="007F5ADF">
            <w:pPr>
              <w:snapToGrid w:val="0"/>
              <w:spacing w:line="276" w:lineRule="auto"/>
              <w:jc w:val="left"/>
              <w:rPr>
                <w:rFonts w:ascii="Cambria" w:eastAsia="宋体" w:hAnsi="Cambria" w:cs="Times New Roman"/>
                <w:sz w:val="24"/>
                <w:szCs w:val="24"/>
              </w:rPr>
            </w:pPr>
            <w:r w:rsidRPr="007F5ADF">
              <w:rPr>
                <w:rFonts w:ascii="Cambria" w:eastAsia="宋体" w:hAnsi="Cambria" w:cs="Times New Roman"/>
                <w:sz w:val="24"/>
                <w:szCs w:val="24"/>
              </w:rPr>
              <w:t>SREBP1</w:t>
            </w:r>
          </w:p>
        </w:tc>
        <w:tc>
          <w:tcPr>
            <w:tcW w:w="4253" w:type="dxa"/>
            <w:tcBorders>
              <w:bottom w:val="nil"/>
            </w:tcBorders>
            <w:shd w:val="clear" w:color="auto" w:fill="auto"/>
          </w:tcPr>
          <w:p w14:paraId="799CCAC7" w14:textId="77777777" w:rsidR="007F5ADF" w:rsidRPr="007F5ADF" w:rsidRDefault="007F5ADF" w:rsidP="007F5ADF">
            <w:pPr>
              <w:snapToGrid w:val="0"/>
              <w:spacing w:line="276" w:lineRule="auto"/>
              <w:jc w:val="left"/>
              <w:rPr>
                <w:rFonts w:ascii="Cambria" w:eastAsia="宋体" w:hAnsi="Cambria" w:cs="Times New Roman"/>
                <w:kern w:val="0"/>
                <w:sz w:val="24"/>
                <w:szCs w:val="24"/>
              </w:rPr>
            </w:pPr>
            <w:r w:rsidRPr="007F5ADF">
              <w:rPr>
                <w:rFonts w:ascii="Cambria" w:eastAsia="等线" w:hAnsi="Cambria" w:cs="Times New Roman"/>
                <w:kern w:val="0"/>
                <w:sz w:val="24"/>
                <w:szCs w:val="24"/>
              </w:rPr>
              <w:t>Rabbit polyclonal (14088-1-AP)</w:t>
            </w:r>
          </w:p>
        </w:tc>
        <w:tc>
          <w:tcPr>
            <w:tcW w:w="1775" w:type="dxa"/>
            <w:tcBorders>
              <w:bottom w:val="nil"/>
            </w:tcBorders>
            <w:shd w:val="clear" w:color="auto" w:fill="auto"/>
          </w:tcPr>
          <w:p w14:paraId="0F1C2031" w14:textId="77777777" w:rsidR="007F5ADF" w:rsidRPr="007F5ADF" w:rsidRDefault="007F5ADF" w:rsidP="007F5ADF">
            <w:pPr>
              <w:snapToGrid w:val="0"/>
              <w:spacing w:line="276" w:lineRule="auto"/>
              <w:jc w:val="left"/>
              <w:rPr>
                <w:rFonts w:ascii="Cambria" w:eastAsia="宋体" w:hAnsi="Cambria" w:cs="Times New Roman"/>
                <w:kern w:val="0"/>
                <w:sz w:val="24"/>
                <w:szCs w:val="24"/>
              </w:rPr>
            </w:pPr>
            <w:r w:rsidRPr="007F5ADF">
              <w:rPr>
                <w:rFonts w:ascii="Cambria" w:eastAsia="宋体" w:hAnsi="Cambria" w:cs="Times New Roman"/>
                <w:kern w:val="0"/>
                <w:sz w:val="24"/>
                <w:szCs w:val="24"/>
              </w:rPr>
              <w:t>WB; IF #</w:t>
            </w:r>
          </w:p>
        </w:tc>
      </w:tr>
      <w:tr w:rsidR="007F5ADF" w:rsidRPr="007F5ADF" w14:paraId="5A19DECE" w14:textId="77777777" w:rsidTr="00E16D4A">
        <w:trPr>
          <w:jc w:val="center"/>
        </w:trPr>
        <w:tc>
          <w:tcPr>
            <w:tcW w:w="2268" w:type="dxa"/>
            <w:tcBorders>
              <w:bottom w:val="nil"/>
            </w:tcBorders>
            <w:shd w:val="clear" w:color="auto" w:fill="auto"/>
          </w:tcPr>
          <w:p w14:paraId="6EF26F37" w14:textId="77777777" w:rsidR="007F5ADF" w:rsidRPr="007F5ADF" w:rsidRDefault="007F5ADF" w:rsidP="007F5ADF">
            <w:pPr>
              <w:snapToGrid w:val="0"/>
              <w:spacing w:line="276" w:lineRule="auto"/>
              <w:jc w:val="left"/>
              <w:rPr>
                <w:rFonts w:ascii="Cambria" w:eastAsia="宋体" w:hAnsi="Cambria" w:cs="Times New Roman"/>
                <w:sz w:val="24"/>
                <w:szCs w:val="24"/>
              </w:rPr>
            </w:pPr>
            <w:r w:rsidRPr="007F5ADF">
              <w:rPr>
                <w:rFonts w:ascii="Cambria" w:eastAsia="宋体" w:hAnsi="Cambria" w:cs="Times New Roman"/>
                <w:sz w:val="24"/>
                <w:szCs w:val="24"/>
              </w:rPr>
              <w:t>STING</w:t>
            </w:r>
          </w:p>
        </w:tc>
        <w:tc>
          <w:tcPr>
            <w:tcW w:w="4253" w:type="dxa"/>
            <w:tcBorders>
              <w:bottom w:val="nil"/>
            </w:tcBorders>
            <w:shd w:val="clear" w:color="auto" w:fill="auto"/>
          </w:tcPr>
          <w:p w14:paraId="65A19321" w14:textId="77777777" w:rsidR="007F5ADF" w:rsidRPr="007F5ADF" w:rsidRDefault="007F5ADF" w:rsidP="007F5ADF">
            <w:pPr>
              <w:snapToGrid w:val="0"/>
              <w:spacing w:line="276" w:lineRule="auto"/>
              <w:jc w:val="left"/>
              <w:rPr>
                <w:rFonts w:ascii="Cambria" w:eastAsia="等线" w:hAnsi="Cambria" w:cs="Times New Roman"/>
                <w:kern w:val="0"/>
                <w:sz w:val="24"/>
                <w:szCs w:val="24"/>
              </w:rPr>
            </w:pPr>
            <w:r w:rsidRPr="007F5ADF">
              <w:rPr>
                <w:rFonts w:ascii="Cambria" w:eastAsia="等线" w:hAnsi="Cambria" w:cs="Times New Roman"/>
                <w:kern w:val="0"/>
                <w:sz w:val="24"/>
                <w:szCs w:val="24"/>
              </w:rPr>
              <w:t>Rabbit polyclonal (19851-1-AP)</w:t>
            </w:r>
          </w:p>
        </w:tc>
        <w:tc>
          <w:tcPr>
            <w:tcW w:w="1775" w:type="dxa"/>
            <w:tcBorders>
              <w:bottom w:val="nil"/>
            </w:tcBorders>
            <w:shd w:val="clear" w:color="auto" w:fill="auto"/>
          </w:tcPr>
          <w:p w14:paraId="02964676" w14:textId="77777777" w:rsidR="007F5ADF" w:rsidRPr="007F5ADF" w:rsidRDefault="007F5ADF" w:rsidP="007F5ADF">
            <w:pPr>
              <w:snapToGrid w:val="0"/>
              <w:spacing w:line="276" w:lineRule="auto"/>
              <w:jc w:val="left"/>
              <w:rPr>
                <w:rFonts w:ascii="Cambria" w:eastAsia="宋体" w:hAnsi="Cambria" w:cs="Times New Roman"/>
                <w:kern w:val="0"/>
                <w:sz w:val="24"/>
                <w:szCs w:val="24"/>
              </w:rPr>
            </w:pPr>
            <w:r w:rsidRPr="007F5ADF">
              <w:rPr>
                <w:rFonts w:ascii="Cambria" w:eastAsia="宋体" w:hAnsi="Cambria" w:cs="Times New Roman"/>
                <w:kern w:val="0"/>
                <w:sz w:val="24"/>
                <w:szCs w:val="24"/>
              </w:rPr>
              <w:t>WB; IF#</w:t>
            </w:r>
          </w:p>
        </w:tc>
      </w:tr>
      <w:tr w:rsidR="007F5ADF" w:rsidRPr="007F5ADF" w14:paraId="46EE2931" w14:textId="77777777" w:rsidTr="00E16D4A">
        <w:trPr>
          <w:jc w:val="center"/>
        </w:trPr>
        <w:tc>
          <w:tcPr>
            <w:tcW w:w="2268" w:type="dxa"/>
            <w:tcBorders>
              <w:top w:val="nil"/>
              <w:bottom w:val="single" w:sz="8" w:space="0" w:color="auto"/>
            </w:tcBorders>
            <w:shd w:val="clear" w:color="auto" w:fill="auto"/>
          </w:tcPr>
          <w:p w14:paraId="2D8558AF" w14:textId="77777777" w:rsidR="007F5ADF" w:rsidRPr="007F5ADF" w:rsidRDefault="007F5ADF" w:rsidP="007F5ADF">
            <w:pPr>
              <w:snapToGrid w:val="0"/>
              <w:spacing w:line="276" w:lineRule="auto"/>
              <w:jc w:val="left"/>
              <w:rPr>
                <w:rFonts w:ascii="Cambria" w:eastAsia="宋体" w:hAnsi="Cambria" w:cs="Times New Roman"/>
                <w:sz w:val="24"/>
                <w:szCs w:val="24"/>
              </w:rPr>
            </w:pPr>
            <w:r w:rsidRPr="007F5ADF">
              <w:rPr>
                <w:rFonts w:ascii="Cambria" w:eastAsia="宋体" w:hAnsi="Cambria" w:cs="Times New Roman"/>
                <w:sz w:val="24"/>
                <w:szCs w:val="24"/>
              </w:rPr>
              <w:t>β-actin</w:t>
            </w:r>
          </w:p>
        </w:tc>
        <w:tc>
          <w:tcPr>
            <w:tcW w:w="4253" w:type="dxa"/>
            <w:tcBorders>
              <w:top w:val="nil"/>
              <w:bottom w:val="single" w:sz="8" w:space="0" w:color="auto"/>
            </w:tcBorders>
            <w:shd w:val="clear" w:color="auto" w:fill="auto"/>
          </w:tcPr>
          <w:p w14:paraId="6FA805DE" w14:textId="77777777" w:rsidR="007F5ADF" w:rsidRPr="007F5ADF" w:rsidRDefault="007F5ADF" w:rsidP="007F5ADF">
            <w:pPr>
              <w:snapToGrid w:val="0"/>
              <w:spacing w:line="276" w:lineRule="auto"/>
              <w:jc w:val="left"/>
              <w:rPr>
                <w:rFonts w:ascii="Cambria" w:eastAsia="宋体" w:hAnsi="Cambria" w:cs="Times New Roman"/>
                <w:sz w:val="24"/>
                <w:szCs w:val="24"/>
              </w:rPr>
            </w:pPr>
            <w:r w:rsidRPr="007F5ADF">
              <w:rPr>
                <w:rFonts w:ascii="Cambria" w:eastAsia="宋体" w:hAnsi="Cambria" w:cs="Times New Roman"/>
                <w:sz w:val="24"/>
                <w:szCs w:val="24"/>
              </w:rPr>
              <w:t>Mouse monoclonal (66009-1-Ig)</w:t>
            </w:r>
          </w:p>
        </w:tc>
        <w:tc>
          <w:tcPr>
            <w:tcW w:w="1775" w:type="dxa"/>
            <w:tcBorders>
              <w:top w:val="nil"/>
              <w:bottom w:val="single" w:sz="8" w:space="0" w:color="auto"/>
            </w:tcBorders>
            <w:shd w:val="clear" w:color="auto" w:fill="auto"/>
          </w:tcPr>
          <w:p w14:paraId="1BF5FCC1" w14:textId="77777777" w:rsidR="007F5ADF" w:rsidRPr="007F5ADF" w:rsidRDefault="007F5ADF" w:rsidP="007F5ADF">
            <w:pPr>
              <w:snapToGrid w:val="0"/>
              <w:spacing w:line="276" w:lineRule="auto"/>
              <w:jc w:val="left"/>
              <w:rPr>
                <w:rFonts w:ascii="Cambria" w:eastAsia="宋体" w:hAnsi="Cambria" w:cs="Times New Roman"/>
                <w:sz w:val="24"/>
                <w:szCs w:val="24"/>
              </w:rPr>
            </w:pPr>
            <w:r w:rsidRPr="007F5ADF">
              <w:rPr>
                <w:rFonts w:ascii="Cambria" w:eastAsia="宋体" w:hAnsi="Cambria" w:cs="Times New Roman"/>
                <w:sz w:val="24"/>
                <w:szCs w:val="24"/>
              </w:rPr>
              <w:t>WB #</w:t>
            </w:r>
          </w:p>
        </w:tc>
      </w:tr>
    </w:tbl>
    <w:p w14:paraId="39AF15AB" w14:textId="77777777" w:rsidR="007F5ADF" w:rsidRPr="007F5ADF" w:rsidRDefault="007F5ADF" w:rsidP="007F5ADF">
      <w:pPr>
        <w:autoSpaceDE w:val="0"/>
        <w:autoSpaceDN w:val="0"/>
        <w:adjustRightInd w:val="0"/>
        <w:snapToGrid w:val="0"/>
        <w:spacing w:beforeLines="50" w:before="156" w:line="480" w:lineRule="auto"/>
        <w:jc w:val="left"/>
        <w:rPr>
          <w:rFonts w:ascii="Cambria" w:eastAsia="宋体" w:hAnsi="Cambria" w:cs="Times New Roman"/>
          <w:kern w:val="0"/>
          <w:sz w:val="24"/>
          <w:szCs w:val="24"/>
        </w:rPr>
      </w:pPr>
      <w:r w:rsidRPr="007F5ADF">
        <w:rPr>
          <w:rFonts w:ascii="Cambria" w:eastAsia="宋体" w:hAnsi="Cambria" w:cs="Times New Roman"/>
          <w:kern w:val="0"/>
          <w:sz w:val="24"/>
          <w:szCs w:val="24"/>
        </w:rPr>
        <w:t>† Provided by Cell Signaling Technology Inc. (Danvers, MA).</w:t>
      </w:r>
    </w:p>
    <w:p w14:paraId="0CDF04EF" w14:textId="77777777" w:rsidR="007F5ADF" w:rsidRPr="007F5ADF" w:rsidRDefault="007F5ADF" w:rsidP="007F5ADF">
      <w:pPr>
        <w:snapToGrid w:val="0"/>
        <w:spacing w:line="480" w:lineRule="auto"/>
        <w:rPr>
          <w:rFonts w:ascii="Cambria" w:eastAsia="宋体" w:hAnsi="Cambria" w:cs="Times New Roman"/>
          <w:kern w:val="0"/>
          <w:sz w:val="24"/>
          <w:szCs w:val="24"/>
        </w:rPr>
      </w:pPr>
      <w:r w:rsidRPr="007F5ADF">
        <w:rPr>
          <w:rFonts w:ascii="Cambria" w:eastAsia="宋体" w:hAnsi="Cambria" w:cs="Times New Roman"/>
          <w:kern w:val="0"/>
          <w:sz w:val="24"/>
          <w:szCs w:val="24"/>
        </w:rPr>
        <w:t xml:space="preserve"># Provided by </w:t>
      </w:r>
      <w:proofErr w:type="spellStart"/>
      <w:r w:rsidRPr="007F5ADF">
        <w:rPr>
          <w:rFonts w:ascii="Cambria" w:eastAsia="宋体" w:hAnsi="Cambria" w:cs="Times New Roman"/>
          <w:kern w:val="0"/>
          <w:sz w:val="24"/>
          <w:szCs w:val="24"/>
        </w:rPr>
        <w:t>Proteintech</w:t>
      </w:r>
      <w:proofErr w:type="spellEnd"/>
      <w:r w:rsidRPr="007F5ADF">
        <w:rPr>
          <w:rFonts w:ascii="Cambria" w:eastAsia="宋体" w:hAnsi="Cambria" w:cs="Times New Roman"/>
          <w:kern w:val="0"/>
          <w:sz w:val="24"/>
          <w:szCs w:val="24"/>
        </w:rPr>
        <w:t xml:space="preserve"> (Wuhan, China)</w:t>
      </w:r>
    </w:p>
    <w:p w14:paraId="7C514F4D" w14:textId="75FAA56D" w:rsidR="00972EB5" w:rsidRPr="00277D98" w:rsidRDefault="007F5ADF" w:rsidP="00D160DE">
      <w:pPr>
        <w:autoSpaceDE w:val="0"/>
        <w:autoSpaceDN w:val="0"/>
        <w:adjustRightInd w:val="0"/>
        <w:snapToGrid w:val="0"/>
        <w:spacing w:line="480" w:lineRule="auto"/>
        <w:jc w:val="left"/>
        <w:rPr>
          <w:rFonts w:ascii="Cambria" w:eastAsia="等线" w:hAnsi="Cambria" w:cs="Times New Roman"/>
          <w:kern w:val="0"/>
          <w:sz w:val="24"/>
          <w:szCs w:val="24"/>
        </w:rPr>
      </w:pPr>
      <w:r w:rsidRPr="007F5ADF">
        <w:rPr>
          <w:rFonts w:ascii="Cambria" w:eastAsia="等线" w:hAnsi="Cambria" w:cs="Times New Roman"/>
          <w:kern w:val="0"/>
          <w:sz w:val="24"/>
          <w:szCs w:val="24"/>
        </w:rPr>
        <w:t>* Provided by</w:t>
      </w:r>
      <w:r w:rsidRPr="007F5ADF">
        <w:rPr>
          <w:rFonts w:ascii="Cambria" w:eastAsia="宋体" w:hAnsi="Cambria" w:cs="Times New Roman"/>
          <w:kern w:val="0"/>
          <w:sz w:val="24"/>
          <w:szCs w:val="24"/>
        </w:rPr>
        <w:t xml:space="preserve"> </w:t>
      </w:r>
      <w:proofErr w:type="spellStart"/>
      <w:r w:rsidRPr="007F5ADF">
        <w:rPr>
          <w:rFonts w:ascii="Cambria" w:eastAsia="宋体" w:hAnsi="Cambria" w:cs="Times New Roman"/>
          <w:kern w:val="0"/>
          <w:sz w:val="24"/>
          <w:szCs w:val="24"/>
        </w:rPr>
        <w:t>ABclonal</w:t>
      </w:r>
      <w:proofErr w:type="spellEnd"/>
      <w:r w:rsidRPr="007F5ADF">
        <w:rPr>
          <w:rFonts w:ascii="Cambria" w:eastAsia="等线" w:hAnsi="Cambria" w:cs="Times New Roman"/>
          <w:kern w:val="0"/>
          <w:sz w:val="24"/>
          <w:szCs w:val="24"/>
        </w:rPr>
        <w:t xml:space="preserve"> (Wuhan, China)</w:t>
      </w:r>
      <w:r w:rsidRPr="007F5ADF">
        <w:rPr>
          <w:rFonts w:ascii="Cambria" w:eastAsia="STKaiti" w:hAnsi="Cambria" w:cs="Times New Roman"/>
          <w:sz w:val="24"/>
          <w:szCs w:val="24"/>
        </w:rPr>
        <w:fldChar w:fldCharType="begin"/>
      </w:r>
      <w:r w:rsidRPr="007F5ADF">
        <w:rPr>
          <w:rFonts w:ascii="Cambria" w:eastAsia="STKaiti" w:hAnsi="Cambria" w:cs="Times New Roman"/>
          <w:sz w:val="24"/>
          <w:szCs w:val="24"/>
        </w:rPr>
        <w:instrText xml:space="preserve"> ADDIN NE.Rep</w:instrText>
      </w:r>
      <w:r w:rsidRPr="007F5ADF">
        <w:rPr>
          <w:rFonts w:ascii="Cambria" w:eastAsia="STKaiti" w:hAnsi="Cambria" w:cs="Times New Roman"/>
          <w:sz w:val="24"/>
          <w:szCs w:val="24"/>
        </w:rPr>
        <w:fldChar w:fldCharType="end"/>
      </w:r>
      <w:bookmarkStart w:id="5" w:name="_Hlk153893744"/>
      <w:bookmarkEnd w:id="2"/>
      <w:bookmarkEnd w:id="3"/>
      <w:r w:rsidR="00B7168A" w:rsidRPr="00DC4E49">
        <w:rPr>
          <w:rFonts w:ascii="Times New Roman" w:eastAsia="STKaiti" w:hAnsi="Times New Roman" w:cs="Times New Roman"/>
          <w:sz w:val="24"/>
          <w:szCs w:val="24"/>
        </w:rPr>
        <w:fldChar w:fldCharType="begin"/>
      </w:r>
      <w:r w:rsidR="00B7168A" w:rsidRPr="00DC4E49">
        <w:rPr>
          <w:rFonts w:ascii="Times New Roman" w:eastAsia="STKaiti" w:hAnsi="Times New Roman" w:cs="Times New Roman"/>
          <w:sz w:val="24"/>
          <w:szCs w:val="24"/>
        </w:rPr>
        <w:instrText xml:space="preserve"> ADDIN NE.Rep</w:instrText>
      </w:r>
      <w:r w:rsidR="00B7168A" w:rsidRPr="00DC4E49">
        <w:rPr>
          <w:rFonts w:ascii="Times New Roman" w:eastAsia="STKaiti" w:hAnsi="Times New Roman" w:cs="Times New Roman"/>
          <w:sz w:val="24"/>
          <w:szCs w:val="24"/>
        </w:rPr>
        <w:fldChar w:fldCharType="end"/>
      </w:r>
      <w:bookmarkEnd w:id="5"/>
    </w:p>
    <w:sectPr w:rsidR="00972EB5" w:rsidRPr="00277D98">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3E28DE" w14:textId="77777777" w:rsidR="00310CDC" w:rsidRDefault="00310CDC" w:rsidP="00267CA1">
      <w:r>
        <w:separator/>
      </w:r>
    </w:p>
  </w:endnote>
  <w:endnote w:type="continuationSeparator" w:id="0">
    <w:p w14:paraId="10340063" w14:textId="77777777" w:rsidR="00310CDC" w:rsidRDefault="00310CDC" w:rsidP="00267C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TKaiti">
    <w:altName w:val="华文楷体"/>
    <w:charset w:val="86"/>
    <w:family w:val="auto"/>
    <w:pitch w:val="variable"/>
    <w:sig w:usb0="00000287" w:usb1="080F0000" w:usb2="00000010" w:usb3="00000000" w:csb0="0004009F" w:csb1="00000000"/>
  </w:font>
  <w:font w:name="Omni">
    <w:altName w:val="微软雅黑"/>
    <w:panose1 w:val="00000000000000000000"/>
    <w:charset w:val="86"/>
    <w:family w:val="swiss"/>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37113" w14:textId="69D9409D" w:rsidR="00267CA1" w:rsidRPr="00267CA1" w:rsidRDefault="00267CA1">
    <w:pPr>
      <w:pStyle w:val="a5"/>
      <w:jc w:val="right"/>
      <w:rPr>
        <w:rFonts w:ascii="Times New Roman" w:hAnsi="Times New Roman" w:cs="Times New Roman"/>
        <w:sz w:val="20"/>
        <w:szCs w:val="20"/>
      </w:rPr>
    </w:pPr>
    <w:r w:rsidRPr="00267CA1">
      <w:rPr>
        <w:rFonts w:ascii="Times New Roman" w:hAnsi="Times New Roman" w:cs="Times New Roman"/>
        <w:sz w:val="20"/>
        <w:szCs w:val="20"/>
      </w:rPr>
      <w:t xml:space="preserve">Page </w:t>
    </w:r>
    <w:sdt>
      <w:sdtPr>
        <w:rPr>
          <w:rFonts w:ascii="Times New Roman" w:hAnsi="Times New Roman" w:cs="Times New Roman"/>
          <w:sz w:val="20"/>
          <w:szCs w:val="20"/>
        </w:rPr>
        <w:id w:val="-603887063"/>
        <w:docPartObj>
          <w:docPartGallery w:val="Page Numbers (Bottom of Page)"/>
          <w:docPartUnique/>
        </w:docPartObj>
      </w:sdtPr>
      <w:sdtContent>
        <w:r w:rsidRPr="00267CA1">
          <w:rPr>
            <w:rFonts w:ascii="Times New Roman" w:hAnsi="Times New Roman" w:cs="Times New Roman"/>
            <w:sz w:val="20"/>
            <w:szCs w:val="20"/>
          </w:rPr>
          <w:fldChar w:fldCharType="begin"/>
        </w:r>
        <w:r w:rsidRPr="00267CA1">
          <w:rPr>
            <w:rFonts w:ascii="Times New Roman" w:hAnsi="Times New Roman" w:cs="Times New Roman"/>
            <w:sz w:val="20"/>
            <w:szCs w:val="20"/>
          </w:rPr>
          <w:instrText>PAGE   \* MERGEFORMAT</w:instrText>
        </w:r>
        <w:r w:rsidRPr="00267CA1">
          <w:rPr>
            <w:rFonts w:ascii="Times New Roman" w:hAnsi="Times New Roman" w:cs="Times New Roman"/>
            <w:sz w:val="20"/>
            <w:szCs w:val="20"/>
          </w:rPr>
          <w:fldChar w:fldCharType="separate"/>
        </w:r>
        <w:r w:rsidRPr="00267CA1">
          <w:rPr>
            <w:rFonts w:ascii="Times New Roman" w:hAnsi="Times New Roman" w:cs="Times New Roman"/>
            <w:sz w:val="20"/>
            <w:szCs w:val="20"/>
            <w:lang w:val="zh-CN"/>
          </w:rPr>
          <w:t>2</w:t>
        </w:r>
        <w:r w:rsidRPr="00267CA1">
          <w:rPr>
            <w:rFonts w:ascii="Times New Roman" w:hAnsi="Times New Roman" w:cs="Times New Roman"/>
            <w:sz w:val="20"/>
            <w:szCs w:val="20"/>
          </w:rPr>
          <w:fldChar w:fldCharType="end"/>
        </w:r>
      </w:sdtContent>
    </w:sdt>
  </w:p>
  <w:p w14:paraId="781EE309" w14:textId="77777777" w:rsidR="00267CA1" w:rsidRDefault="00267CA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944C11" w14:textId="77777777" w:rsidR="00310CDC" w:rsidRDefault="00310CDC" w:rsidP="00267CA1">
      <w:r>
        <w:separator/>
      </w:r>
    </w:p>
  </w:footnote>
  <w:footnote w:type="continuationSeparator" w:id="0">
    <w:p w14:paraId="0ED9E1B6" w14:textId="77777777" w:rsidR="00310CDC" w:rsidRDefault="00310CDC" w:rsidP="00267C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7348B"/>
    <w:multiLevelType w:val="hybridMultilevel"/>
    <w:tmpl w:val="36D03CA4"/>
    <w:lvl w:ilvl="0" w:tplc="F2F42384">
      <w:start w:val="1"/>
      <w:numFmt w:val="decimal"/>
      <w:lvlText w:val="%1."/>
      <w:lvlJc w:val="left"/>
      <w:pPr>
        <w:ind w:left="360" w:hanging="360"/>
      </w:pPr>
      <w:rPr>
        <w:rFonts w:hint="default"/>
        <w:b/>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779948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645"/>
    <w:rsid w:val="00033D35"/>
    <w:rsid w:val="00045ECE"/>
    <w:rsid w:val="00046C26"/>
    <w:rsid w:val="00055081"/>
    <w:rsid w:val="0007028D"/>
    <w:rsid w:val="000A7AC2"/>
    <w:rsid w:val="000B29D9"/>
    <w:rsid w:val="000C6FE7"/>
    <w:rsid w:val="000D5A97"/>
    <w:rsid w:val="000D6AE9"/>
    <w:rsid w:val="0013404A"/>
    <w:rsid w:val="00152B7A"/>
    <w:rsid w:val="00157751"/>
    <w:rsid w:val="00177B1D"/>
    <w:rsid w:val="001A76C2"/>
    <w:rsid w:val="001B717E"/>
    <w:rsid w:val="001D09BF"/>
    <w:rsid w:val="00214116"/>
    <w:rsid w:val="00220088"/>
    <w:rsid w:val="00222645"/>
    <w:rsid w:val="00242782"/>
    <w:rsid w:val="0024411D"/>
    <w:rsid w:val="002616A7"/>
    <w:rsid w:val="00267CA1"/>
    <w:rsid w:val="00273429"/>
    <w:rsid w:val="002744A3"/>
    <w:rsid w:val="00277D98"/>
    <w:rsid w:val="0028027D"/>
    <w:rsid w:val="00280EA9"/>
    <w:rsid w:val="00293122"/>
    <w:rsid w:val="00294D42"/>
    <w:rsid w:val="002B23A9"/>
    <w:rsid w:val="002E5774"/>
    <w:rsid w:val="00310CDC"/>
    <w:rsid w:val="00326372"/>
    <w:rsid w:val="003275DA"/>
    <w:rsid w:val="00344BDE"/>
    <w:rsid w:val="003507F1"/>
    <w:rsid w:val="0035132E"/>
    <w:rsid w:val="0039065A"/>
    <w:rsid w:val="003C0D3B"/>
    <w:rsid w:val="003C16F5"/>
    <w:rsid w:val="003D4EA9"/>
    <w:rsid w:val="003D77CE"/>
    <w:rsid w:val="004046FD"/>
    <w:rsid w:val="00433D3C"/>
    <w:rsid w:val="00436FF0"/>
    <w:rsid w:val="0045213E"/>
    <w:rsid w:val="00452FAF"/>
    <w:rsid w:val="004730DF"/>
    <w:rsid w:val="00475C18"/>
    <w:rsid w:val="004769DD"/>
    <w:rsid w:val="004837D7"/>
    <w:rsid w:val="00491582"/>
    <w:rsid w:val="004A2B3B"/>
    <w:rsid w:val="004A3179"/>
    <w:rsid w:val="004E6C27"/>
    <w:rsid w:val="00507596"/>
    <w:rsid w:val="00523B21"/>
    <w:rsid w:val="00525B64"/>
    <w:rsid w:val="005428D2"/>
    <w:rsid w:val="005466B4"/>
    <w:rsid w:val="005679F9"/>
    <w:rsid w:val="005B3A2C"/>
    <w:rsid w:val="005C30A8"/>
    <w:rsid w:val="005C63B3"/>
    <w:rsid w:val="005C7150"/>
    <w:rsid w:val="005D2352"/>
    <w:rsid w:val="005E53EE"/>
    <w:rsid w:val="005F4471"/>
    <w:rsid w:val="00600440"/>
    <w:rsid w:val="0060463B"/>
    <w:rsid w:val="006215AD"/>
    <w:rsid w:val="00626251"/>
    <w:rsid w:val="006350EF"/>
    <w:rsid w:val="006409D6"/>
    <w:rsid w:val="00663212"/>
    <w:rsid w:val="0067190A"/>
    <w:rsid w:val="00671CA9"/>
    <w:rsid w:val="006B62C4"/>
    <w:rsid w:val="00704618"/>
    <w:rsid w:val="0072138C"/>
    <w:rsid w:val="00735123"/>
    <w:rsid w:val="007456BF"/>
    <w:rsid w:val="00751165"/>
    <w:rsid w:val="00787431"/>
    <w:rsid w:val="007976D4"/>
    <w:rsid w:val="007B5A08"/>
    <w:rsid w:val="007B633A"/>
    <w:rsid w:val="007C0534"/>
    <w:rsid w:val="007C4750"/>
    <w:rsid w:val="007C48EF"/>
    <w:rsid w:val="007F492B"/>
    <w:rsid w:val="007F5ADF"/>
    <w:rsid w:val="00801DA7"/>
    <w:rsid w:val="00810F0D"/>
    <w:rsid w:val="00820D9C"/>
    <w:rsid w:val="00840514"/>
    <w:rsid w:val="00864823"/>
    <w:rsid w:val="00871A6C"/>
    <w:rsid w:val="00875C3F"/>
    <w:rsid w:val="008779E7"/>
    <w:rsid w:val="00883D83"/>
    <w:rsid w:val="0089774B"/>
    <w:rsid w:val="008A0AD6"/>
    <w:rsid w:val="008A14EF"/>
    <w:rsid w:val="008A6ECE"/>
    <w:rsid w:val="008B158A"/>
    <w:rsid w:val="008C0D43"/>
    <w:rsid w:val="008C1AB7"/>
    <w:rsid w:val="008C451E"/>
    <w:rsid w:val="00926128"/>
    <w:rsid w:val="0096425B"/>
    <w:rsid w:val="00972EB5"/>
    <w:rsid w:val="009755C3"/>
    <w:rsid w:val="009B178B"/>
    <w:rsid w:val="009B4AD7"/>
    <w:rsid w:val="009C777F"/>
    <w:rsid w:val="009F1662"/>
    <w:rsid w:val="00A16B45"/>
    <w:rsid w:val="00A16E9F"/>
    <w:rsid w:val="00A215B2"/>
    <w:rsid w:val="00A21667"/>
    <w:rsid w:val="00A2454D"/>
    <w:rsid w:val="00A40151"/>
    <w:rsid w:val="00A4350D"/>
    <w:rsid w:val="00A453DF"/>
    <w:rsid w:val="00A510EB"/>
    <w:rsid w:val="00A57E8D"/>
    <w:rsid w:val="00A716F1"/>
    <w:rsid w:val="00A86D84"/>
    <w:rsid w:val="00AC2EFE"/>
    <w:rsid w:val="00AC3D5C"/>
    <w:rsid w:val="00AC4255"/>
    <w:rsid w:val="00B0403B"/>
    <w:rsid w:val="00B11087"/>
    <w:rsid w:val="00B209FA"/>
    <w:rsid w:val="00B23597"/>
    <w:rsid w:val="00B2642B"/>
    <w:rsid w:val="00B46C87"/>
    <w:rsid w:val="00B7168A"/>
    <w:rsid w:val="00B75351"/>
    <w:rsid w:val="00B779E0"/>
    <w:rsid w:val="00B83AA7"/>
    <w:rsid w:val="00B85897"/>
    <w:rsid w:val="00B90C6A"/>
    <w:rsid w:val="00B948A0"/>
    <w:rsid w:val="00BC5486"/>
    <w:rsid w:val="00BD0AD5"/>
    <w:rsid w:val="00C27313"/>
    <w:rsid w:val="00C303D2"/>
    <w:rsid w:val="00C30FE2"/>
    <w:rsid w:val="00C55CA0"/>
    <w:rsid w:val="00C64CA6"/>
    <w:rsid w:val="00C77A47"/>
    <w:rsid w:val="00C82086"/>
    <w:rsid w:val="00C82D10"/>
    <w:rsid w:val="00C93D89"/>
    <w:rsid w:val="00CF71AD"/>
    <w:rsid w:val="00D11148"/>
    <w:rsid w:val="00D160DE"/>
    <w:rsid w:val="00D1789C"/>
    <w:rsid w:val="00D17EAA"/>
    <w:rsid w:val="00D31DBA"/>
    <w:rsid w:val="00D33362"/>
    <w:rsid w:val="00D35566"/>
    <w:rsid w:val="00D3721E"/>
    <w:rsid w:val="00D40FDC"/>
    <w:rsid w:val="00D42F1E"/>
    <w:rsid w:val="00D46D8F"/>
    <w:rsid w:val="00D655DD"/>
    <w:rsid w:val="00D811D4"/>
    <w:rsid w:val="00D823A0"/>
    <w:rsid w:val="00D86DD8"/>
    <w:rsid w:val="00D936C0"/>
    <w:rsid w:val="00DA53BD"/>
    <w:rsid w:val="00DB36A8"/>
    <w:rsid w:val="00DC4E49"/>
    <w:rsid w:val="00DC59AC"/>
    <w:rsid w:val="00DE1093"/>
    <w:rsid w:val="00DE4AAD"/>
    <w:rsid w:val="00E03C57"/>
    <w:rsid w:val="00E17784"/>
    <w:rsid w:val="00E17CB6"/>
    <w:rsid w:val="00E25A28"/>
    <w:rsid w:val="00E60E77"/>
    <w:rsid w:val="00E66980"/>
    <w:rsid w:val="00E734B9"/>
    <w:rsid w:val="00EB5F8A"/>
    <w:rsid w:val="00ED3289"/>
    <w:rsid w:val="00ED5119"/>
    <w:rsid w:val="00ED5298"/>
    <w:rsid w:val="00F22D99"/>
    <w:rsid w:val="00F24F71"/>
    <w:rsid w:val="00F41C50"/>
    <w:rsid w:val="00FB51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07E55"/>
  <w14:defaultImageDpi w14:val="32767"/>
  <w15:chartTrackingRefBased/>
  <w15:docId w15:val="{81BDAEF7-B86B-4EF5-9087-BF77D94F1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网格型1"/>
    <w:basedOn w:val="a1"/>
    <w:uiPriority w:val="39"/>
    <w:rsid w:val="00B7168A"/>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3">
    <w:name w:val="header"/>
    <w:basedOn w:val="a"/>
    <w:link w:val="a4"/>
    <w:uiPriority w:val="99"/>
    <w:unhideWhenUsed/>
    <w:rsid w:val="00267CA1"/>
    <w:pPr>
      <w:tabs>
        <w:tab w:val="center" w:pos="4153"/>
        <w:tab w:val="right" w:pos="8306"/>
      </w:tabs>
      <w:snapToGrid w:val="0"/>
      <w:jc w:val="center"/>
    </w:pPr>
    <w:rPr>
      <w:sz w:val="18"/>
      <w:szCs w:val="18"/>
    </w:rPr>
  </w:style>
  <w:style w:type="character" w:customStyle="1" w:styleId="a4">
    <w:name w:val="页眉 字符"/>
    <w:basedOn w:val="a0"/>
    <w:link w:val="a3"/>
    <w:uiPriority w:val="99"/>
    <w:rsid w:val="00267CA1"/>
    <w:rPr>
      <w:sz w:val="18"/>
      <w:szCs w:val="18"/>
    </w:rPr>
  </w:style>
  <w:style w:type="paragraph" w:styleId="a5">
    <w:name w:val="footer"/>
    <w:basedOn w:val="a"/>
    <w:link w:val="a6"/>
    <w:uiPriority w:val="99"/>
    <w:unhideWhenUsed/>
    <w:rsid w:val="00267CA1"/>
    <w:pPr>
      <w:tabs>
        <w:tab w:val="center" w:pos="4153"/>
        <w:tab w:val="right" w:pos="8306"/>
      </w:tabs>
      <w:snapToGrid w:val="0"/>
      <w:jc w:val="left"/>
    </w:pPr>
    <w:rPr>
      <w:sz w:val="18"/>
      <w:szCs w:val="18"/>
    </w:rPr>
  </w:style>
  <w:style w:type="character" w:customStyle="1" w:styleId="a6">
    <w:name w:val="页脚 字符"/>
    <w:basedOn w:val="a0"/>
    <w:link w:val="a5"/>
    <w:uiPriority w:val="99"/>
    <w:rsid w:val="00267CA1"/>
    <w:rPr>
      <w:sz w:val="18"/>
      <w:szCs w:val="18"/>
    </w:rPr>
  </w:style>
  <w:style w:type="paragraph" w:styleId="a7">
    <w:name w:val="List Paragraph"/>
    <w:basedOn w:val="a"/>
    <w:uiPriority w:val="34"/>
    <w:qFormat/>
    <w:rsid w:val="00F22D9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300</TotalTime>
  <Pages>9</Pages>
  <Words>1730</Words>
  <Characters>9867</Characters>
  <Application>Microsoft Office Word</Application>
  <DocSecurity>0</DocSecurity>
  <Lines>82</Lines>
  <Paragraphs>23</Paragraphs>
  <ScaleCrop>false</ScaleCrop>
  <Company/>
  <LinksUpToDate>false</LinksUpToDate>
  <CharactersWithSpaces>11574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song song</dc:creator>
  <cp:keywords/>
  <dc:description/>
  <cp:lastModifiedBy>song song</cp:lastModifiedBy>
  <cp:revision>249</cp:revision>
  <dcterms:created xsi:type="dcterms:W3CDTF">2023-11-20T02:10:00Z</dcterms:created>
  <dcterms:modified xsi:type="dcterms:W3CDTF">2024-01-04T04:42:00Z</dcterms:modified>
</cp:coreProperties>
</file>