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Arial" w:hAnsi="Arial" w:eastAsia="宋体" w:cs="Arial"/>
          <w:b/>
          <w:bCs/>
          <w:color w:val="auto"/>
          <w:kern w:val="0"/>
          <w:sz w:val="18"/>
          <w:szCs w:val="18"/>
          <w:lang w:val="en-US" w:eastAsia="zh-CN" w:bidi="ar"/>
        </w:rPr>
      </w:pPr>
      <w:r>
        <w:rPr>
          <w:rFonts w:hint="eastAsia" w:ascii="Arial" w:hAnsi="Arial" w:eastAsia="宋体" w:cs="Arial"/>
          <w:b/>
          <w:bCs/>
          <w:color w:val="auto"/>
          <w:kern w:val="0"/>
          <w:sz w:val="18"/>
          <w:szCs w:val="18"/>
          <w:lang w:val="en-US" w:eastAsia="zh-CN" w:bidi="ar"/>
        </w:rPr>
        <w:t>Table 2.Postoperative pain scores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Arial" w:hAnsi="Arial" w:eastAsia="宋体" w:cs="Arial"/>
          <w:b/>
          <w:bCs/>
          <w:color w:val="auto"/>
          <w:kern w:val="0"/>
          <w:sz w:val="18"/>
          <w:szCs w:val="18"/>
          <w:lang w:val="en-US" w:eastAsia="zh-CN" w:bidi="ar"/>
        </w:rPr>
      </w:pPr>
    </w:p>
    <w:tbl>
      <w:tblPr>
        <w:tblStyle w:val="3"/>
        <w:tblpPr w:leftFromText="180" w:rightFromText="180" w:vertAnchor="text" w:horzAnchor="page" w:tblpXSpec="center" w:tblpY="83"/>
        <w:tblOverlap w:val="never"/>
        <w:tblW w:w="9830" w:type="dxa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4"/>
        <w:gridCol w:w="1384"/>
        <w:gridCol w:w="1384"/>
        <w:gridCol w:w="1384"/>
        <w:gridCol w:w="1055"/>
        <w:gridCol w:w="917"/>
        <w:gridCol w:w="25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tblCellSpacing w:w="0" w:type="dxa"/>
          <w:jc w:val="center"/>
        </w:trPr>
        <w:tc>
          <w:tcPr>
            <w:tcW w:w="120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Time</w:t>
            </w:r>
          </w:p>
        </w:tc>
        <w:tc>
          <w:tcPr>
            <w:tcW w:w="138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0" w:hanging="180" w:hangingChars="100"/>
              <w:jc w:val="both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Group C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 xml:space="preserve">    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(n=28)</w:t>
            </w:r>
          </w:p>
        </w:tc>
        <w:tc>
          <w:tcPr>
            <w:tcW w:w="138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0" w:hanging="180" w:hangingChars="1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Group K1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 xml:space="preserve">  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(n=28)</w:t>
            </w:r>
          </w:p>
        </w:tc>
        <w:tc>
          <w:tcPr>
            <w:tcW w:w="138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80" w:hanging="180" w:hangingChars="1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 xml:space="preserve">Group K2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 xml:space="preserve">  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(n=29)</w:t>
            </w:r>
          </w:p>
        </w:tc>
        <w:tc>
          <w:tcPr>
            <w:tcW w:w="105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F-value</w:t>
            </w:r>
          </w:p>
        </w:tc>
        <w:tc>
          <w:tcPr>
            <w:tcW w:w="9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P-value</w:t>
            </w:r>
          </w:p>
        </w:tc>
        <w:tc>
          <w:tcPr>
            <w:tcW w:w="250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Post hoc test (p＜0.05)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7328" w:type="dxa"/>
            <w:gridSpan w:val="6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atLeast"/>
              <w:ind w:right="6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Postoperative pain score at rest</w:t>
            </w:r>
          </w:p>
        </w:tc>
        <w:tc>
          <w:tcPr>
            <w:tcW w:w="2502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atLeast"/>
              <w:ind w:left="60" w:leftChars="0" w:right="60" w:rightChars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204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At 24h</w:t>
            </w:r>
          </w:p>
        </w:tc>
        <w:tc>
          <w:tcPr>
            <w:tcW w:w="1384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180" w:firstLineChars="1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4.07±1.74</w:t>
            </w:r>
          </w:p>
        </w:tc>
        <w:tc>
          <w:tcPr>
            <w:tcW w:w="1384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2.82±1.67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superscript"/>
                <w:lang w:val="en-US" w:eastAsia="zh-CN" w:bidi="ar-SA"/>
              </w:rPr>
              <w:t>#</w:t>
            </w:r>
          </w:p>
        </w:tc>
        <w:tc>
          <w:tcPr>
            <w:tcW w:w="1384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3.62±1.84</w:t>
            </w:r>
          </w:p>
        </w:tc>
        <w:tc>
          <w:tcPr>
            <w:tcW w:w="1055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180" w:firstLineChars="1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3.642</w:t>
            </w:r>
          </w:p>
        </w:tc>
        <w:tc>
          <w:tcPr>
            <w:tcW w:w="917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180" w:firstLineChars="1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0.031</w:t>
            </w:r>
          </w:p>
        </w:tc>
        <w:tc>
          <w:tcPr>
            <w:tcW w:w="2502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180" w:firstLineChars="1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Group K1 vs Group 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204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At 48h</w:t>
            </w:r>
          </w:p>
        </w:tc>
        <w:tc>
          <w:tcPr>
            <w:tcW w:w="1384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180" w:firstLineChars="1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2.14±1.45</w:t>
            </w:r>
          </w:p>
        </w:tc>
        <w:tc>
          <w:tcPr>
            <w:tcW w:w="1384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1.21±1.10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superscript"/>
                <w:lang w:val="en-US" w:eastAsia="zh-CN" w:bidi="ar-SA"/>
              </w:rPr>
              <w:t>#</w:t>
            </w:r>
          </w:p>
        </w:tc>
        <w:tc>
          <w:tcPr>
            <w:tcW w:w="1384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2.69±1.25*</w:t>
            </w:r>
          </w:p>
        </w:tc>
        <w:tc>
          <w:tcPr>
            <w:tcW w:w="1055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180" w:firstLineChars="1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9.644</w:t>
            </w:r>
          </w:p>
        </w:tc>
        <w:tc>
          <w:tcPr>
            <w:tcW w:w="917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180" w:firstLineChars="1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0.000</w:t>
            </w:r>
          </w:p>
        </w:tc>
        <w:tc>
          <w:tcPr>
            <w:tcW w:w="2502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180" w:firstLineChars="1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Group K1 vs Group C</w:t>
            </w:r>
          </w:p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180" w:firstLineChars="1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Group K2 vs Group K1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7328" w:type="dxa"/>
            <w:gridSpan w:val="6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atLeast"/>
              <w:ind w:right="6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Postoperative pain score on movement</w:t>
            </w:r>
          </w:p>
        </w:tc>
        <w:tc>
          <w:tcPr>
            <w:tcW w:w="2502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atLeast"/>
              <w:ind w:left="60" w:leftChars="0" w:right="60" w:rightChars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204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At 24h</w:t>
            </w:r>
          </w:p>
        </w:tc>
        <w:tc>
          <w:tcPr>
            <w:tcW w:w="1384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180" w:firstLineChars="10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6.00±1.66</w:t>
            </w:r>
          </w:p>
        </w:tc>
        <w:tc>
          <w:tcPr>
            <w:tcW w:w="1384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4.78±1.49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superscript"/>
                <w:lang w:val="en-US" w:eastAsia="zh-CN" w:bidi="ar-SA"/>
              </w:rPr>
              <w:t>#</w:t>
            </w:r>
          </w:p>
        </w:tc>
        <w:tc>
          <w:tcPr>
            <w:tcW w:w="1384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5.62±2.17</w:t>
            </w:r>
          </w:p>
        </w:tc>
        <w:tc>
          <w:tcPr>
            <w:tcW w:w="1055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18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3.315</w:t>
            </w:r>
          </w:p>
        </w:tc>
        <w:tc>
          <w:tcPr>
            <w:tcW w:w="917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180" w:firstLineChars="10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0.041</w:t>
            </w:r>
          </w:p>
        </w:tc>
        <w:tc>
          <w:tcPr>
            <w:tcW w:w="2502" w:type="dxa"/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180" w:firstLineChars="10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Group K1 vs Group 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204" w:type="dxa"/>
            <w:tcBorders>
              <w:bottom w:val="single" w:color="auto" w:sz="4" w:space="0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At 48h</w:t>
            </w:r>
          </w:p>
        </w:tc>
        <w:tc>
          <w:tcPr>
            <w:tcW w:w="1384" w:type="dxa"/>
            <w:tcBorders>
              <w:bottom w:val="single" w:color="auto" w:sz="4" w:space="0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180" w:firstLineChars="10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3.86±1.48</w:t>
            </w:r>
          </w:p>
        </w:tc>
        <w:tc>
          <w:tcPr>
            <w:tcW w:w="1384" w:type="dxa"/>
            <w:tcBorders>
              <w:bottom w:val="single" w:color="auto" w:sz="4" w:space="0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2.43±1.03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superscript"/>
                <w:lang w:val="en-US" w:eastAsia="zh-CN" w:bidi="ar-SA"/>
              </w:rPr>
              <w:t>#</w:t>
            </w:r>
          </w:p>
        </w:tc>
        <w:tc>
          <w:tcPr>
            <w:tcW w:w="1384" w:type="dxa"/>
            <w:tcBorders>
              <w:bottom w:val="single" w:color="auto" w:sz="4" w:space="0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4.45±1.35*</w:t>
            </w:r>
          </w:p>
        </w:tc>
        <w:tc>
          <w:tcPr>
            <w:tcW w:w="1055" w:type="dxa"/>
            <w:tcBorders>
              <w:bottom w:val="single" w:color="auto" w:sz="4" w:space="0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18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17.972</w:t>
            </w:r>
          </w:p>
        </w:tc>
        <w:tc>
          <w:tcPr>
            <w:tcW w:w="917" w:type="dxa"/>
            <w:tcBorders>
              <w:bottom w:val="single" w:color="auto" w:sz="4" w:space="0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180" w:firstLineChars="10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0.000</w:t>
            </w:r>
          </w:p>
        </w:tc>
        <w:tc>
          <w:tcPr>
            <w:tcW w:w="2502" w:type="dxa"/>
            <w:tcBorders>
              <w:bottom w:val="single" w:color="auto" w:sz="4" w:space="0"/>
            </w:tcBorders>
            <w:shd w:val="clear" w:color="auto" w:fill="auto"/>
            <w:tcMar>
              <w:left w:w="144" w:type="dxa"/>
              <w:right w:w="14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180" w:firstLineChars="10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Group K1 vs Group C</w:t>
            </w:r>
          </w:p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240" w:lineRule="auto"/>
              <w:ind w:firstLine="180" w:firstLineChars="10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Group K2 vs Group K1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eastAsia="宋体" w:cs="Times New Roman" w:asciiTheme="majorAscii" w:hAnsiTheme="majorAscii"/>
          <w:b w:val="0"/>
          <w:bCs w:val="0"/>
          <w:color w:val="auto"/>
          <w:kern w:val="0"/>
          <w:sz w:val="16"/>
          <w:szCs w:val="16"/>
          <w:lang w:val="en-US" w:eastAsia="zh-CN" w:bidi="ar"/>
        </w:rPr>
      </w:pPr>
      <w:r>
        <w:rPr>
          <w:rFonts w:hint="default" w:eastAsia="宋体" w:cs="Times New Roman" w:asciiTheme="majorAscii" w:hAnsiTheme="majorAscii"/>
          <w:b w:val="0"/>
          <w:bCs w:val="0"/>
          <w:color w:val="auto"/>
          <w:kern w:val="0"/>
          <w:sz w:val="16"/>
          <w:szCs w:val="16"/>
          <w:lang w:val="en-US" w:eastAsia="zh-CN" w:bidi="ar"/>
        </w:rPr>
        <w:t>LSD-t was used as post-hoc test,two-way repeated measures ANOVA analysis was used for repeated measures,#p &lt;0.05,compared with T0;</w:t>
      </w:r>
      <w:bookmarkStart w:id="0" w:name="OLE_LINK6"/>
      <w:r>
        <w:rPr>
          <w:rFonts w:hint="default" w:eastAsia="宋体" w:cs="Times New Roman" w:asciiTheme="majorAscii" w:hAnsiTheme="majorAscii"/>
          <w:b w:val="0"/>
          <w:bCs w:val="0"/>
          <w:color w:val="auto"/>
          <w:kern w:val="0"/>
          <w:sz w:val="16"/>
          <w:szCs w:val="16"/>
          <w:lang w:val="en-US" w:eastAsia="zh-CN" w:bidi="ar"/>
        </w:rPr>
        <w:t>*p&lt;0.05</w:t>
      </w:r>
      <w:bookmarkEnd w:id="0"/>
      <w:r>
        <w:rPr>
          <w:rFonts w:hint="default" w:eastAsia="宋体" w:cs="Times New Roman" w:asciiTheme="majorAscii" w:hAnsiTheme="majorAscii"/>
          <w:b w:val="0"/>
          <w:bCs w:val="0"/>
          <w:color w:val="auto"/>
          <w:kern w:val="0"/>
          <w:sz w:val="16"/>
          <w:szCs w:val="16"/>
          <w:lang w:val="en-US" w:eastAsia="zh-CN" w:bidi="ar"/>
        </w:rPr>
        <w:t xml:space="preserve">,compared with group C ;△p&lt;0.05,compared with group K1.MAP,Mean Arterial Pressure; HR,Heart </w:t>
      </w:r>
      <w:r>
        <w:rPr>
          <w:rFonts w:hint="eastAsia" w:eastAsia="宋体" w:cs="Times New Roman" w:asciiTheme="majorAscii" w:hAnsiTheme="majorAscii"/>
          <w:b w:val="0"/>
          <w:bCs w:val="0"/>
          <w:color w:val="auto"/>
          <w:kern w:val="0"/>
          <w:sz w:val="16"/>
          <w:szCs w:val="16"/>
          <w:lang w:val="en-US" w:eastAsia="zh-CN" w:bidi="ar"/>
        </w:rPr>
        <w:t>R</w:t>
      </w:r>
      <w:bookmarkStart w:id="1" w:name="_GoBack"/>
      <w:bookmarkEnd w:id="1"/>
      <w:r>
        <w:rPr>
          <w:rFonts w:hint="default" w:eastAsia="宋体" w:cs="Times New Roman" w:asciiTheme="majorAscii" w:hAnsiTheme="majorAscii"/>
          <w:b w:val="0"/>
          <w:bCs w:val="0"/>
          <w:color w:val="auto"/>
          <w:kern w:val="0"/>
          <w:sz w:val="16"/>
          <w:szCs w:val="16"/>
          <w:lang w:val="en-US" w:eastAsia="zh-CN" w:bidi="ar"/>
        </w:rPr>
        <w:t>ate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zYjQyMzk5MDIxYWFiMWMwMDFmY2E4ZDgwY2RkOWIifQ=="/>
  </w:docVars>
  <w:rsids>
    <w:rsidRoot w:val="00000000"/>
    <w:rsid w:val="0E01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2023-10-07T11:44:51Z</dcterms:created>
  <dc:creator>lenovo</dc:creator>
  <cp:lastModifiedBy>。</cp:lastModifiedBy>
  <dcterms:modified xsi:type="dcterms:W3CDTF">2023-10-07T11:45:41Z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E4E9D0220B9C429D925FD7609CC84405_12</vt:lpwstr>
  </property>
</Properties>
</file>