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napToGrid w:val="0"/>
        <w:jc w:val="left"/>
        <w:outlineLvl w:val="3"/>
        <w:rPr>
          <w:rFonts w:ascii="Times New Roman" w:hAnsi="Times New Roman" w:eastAsia="宋体" w:cs="Times New Roman"/>
          <w:bCs/>
          <w:sz w:val="21"/>
          <w:szCs w:val="21"/>
        </w:rPr>
      </w:pPr>
      <w:r>
        <w:rPr>
          <w:rFonts w:ascii="Times New Roman" w:hAnsi="Times New Roman" w:eastAsia="宋体" w:cs="Times New Roman"/>
          <w:b/>
          <w:sz w:val="21"/>
          <w:szCs w:val="21"/>
        </w:rPr>
        <w:t>Table</w:t>
      </w:r>
      <w:r>
        <w:rPr>
          <w:rFonts w:hint="eastAsia" w:ascii="Times New Roman" w:hAnsi="Times New Roman" w:eastAsia="宋体" w:cs="Times New Roman"/>
          <w:b/>
          <w:sz w:val="21"/>
          <w:szCs w:val="21"/>
        </w:rPr>
        <w:t>1</w:t>
      </w:r>
      <w:r>
        <w:rPr>
          <w:rFonts w:ascii="Times New Roman" w:hAnsi="Times New Roman" w:eastAsia="宋体" w:cs="Times New Roman"/>
          <w:b/>
          <w:sz w:val="21"/>
          <w:szCs w:val="21"/>
        </w:rPr>
        <w:t xml:space="preserve"> </w:t>
      </w:r>
      <w:r>
        <w:rPr>
          <w:rFonts w:ascii="Times New Roman" w:hAnsi="Times New Roman" w:eastAsia="宋体" w:cs="Times New Roman"/>
          <w:bCs/>
          <w:sz w:val="21"/>
          <w:szCs w:val="21"/>
        </w:rPr>
        <w:t>The IC</w:t>
      </w:r>
      <w:r>
        <w:rPr>
          <w:rFonts w:ascii="Times New Roman" w:hAnsi="Times New Roman" w:eastAsia="宋体" w:cs="Times New Roman"/>
          <w:bCs/>
          <w:sz w:val="21"/>
          <w:szCs w:val="21"/>
          <w:vertAlign w:val="subscript"/>
        </w:rPr>
        <w:t xml:space="preserve">50 </w:t>
      </w:r>
      <w:r>
        <w:rPr>
          <w:rFonts w:ascii="Times New Roman" w:hAnsi="Times New Roman" w:eastAsia="宋体" w:cs="Times New Roman"/>
          <w:bCs/>
          <w:sz w:val="21"/>
          <w:szCs w:val="21"/>
        </w:rPr>
        <w:t xml:space="preserve">values of </w:t>
      </w:r>
      <w:r>
        <w:rPr>
          <w:rFonts w:hint="eastAsia" w:ascii="Times New Roman" w:hAnsi="Times New Roman" w:eastAsia="宋体" w:cs="Times New Roman"/>
          <w:bCs/>
          <w:sz w:val="21"/>
          <w:szCs w:val="21"/>
        </w:rPr>
        <w:t>c</w:t>
      </w:r>
      <w:r>
        <w:rPr>
          <w:rFonts w:ascii="Times New Roman" w:hAnsi="Times New Roman" w:eastAsia="宋体" w:cs="Times New Roman"/>
          <w:bCs/>
          <w:sz w:val="21"/>
          <w:szCs w:val="21"/>
        </w:rPr>
        <w:t>ompounds against cancer cell lines</w:t>
      </w:r>
    </w:p>
    <w:p>
      <w:pPr>
        <w:pStyle w:val="5"/>
        <w:snapToGrid w:val="0"/>
        <w:spacing w:line="360" w:lineRule="auto"/>
        <w:jc w:val="center"/>
      </w:pPr>
      <w:r>
        <w:object>
          <v:shape id="_x0000_i1025" o:spt="75" type="#_x0000_t75" style="height:50.45pt;width:55.05pt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  <w10:wrap type="none"/>
            <w10:anchorlock/>
          </v:shape>
          <o:OLEObject Type="Embed" ProgID="ChemDraw.Document.6.0" ShapeID="_x0000_i1025" DrawAspect="Content" ObjectID="_1468075725" r:id="rId4">
            <o:LockedField>false</o:LockedField>
          </o:OLEObject>
        </w:object>
      </w:r>
    </w:p>
    <w:tbl>
      <w:tblPr>
        <w:tblStyle w:val="3"/>
        <w:tblW w:w="822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275"/>
        <w:gridCol w:w="1560"/>
        <w:gridCol w:w="1842"/>
        <w:gridCol w:w="1888"/>
        <w:gridCol w:w="16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78" w:hRule="atLeast"/>
          <w:tblHeader/>
          <w:jc w:val="center"/>
        </w:trPr>
        <w:tc>
          <w:tcPr>
            <w:tcW w:w="1275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Comp</w:t>
            </w: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>oun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d</w:t>
            </w:r>
          </w:p>
        </w:tc>
        <w:tc>
          <w:tcPr>
            <w:tcW w:w="1560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R</w:t>
            </w:r>
          </w:p>
        </w:tc>
        <w:tc>
          <w:tcPr>
            <w:tcW w:w="5387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IC</w:t>
            </w:r>
            <w:r>
              <w:rPr>
                <w:rFonts w:ascii="Times New Roman" w:hAnsi="Times New Roman" w:cs="Times New Roman"/>
                <w:b/>
                <w:szCs w:val="21"/>
                <w:vertAlign w:val="subscript"/>
              </w:rPr>
              <w:t xml:space="preserve">50 </w:t>
            </w:r>
            <w:r>
              <w:rPr>
                <w:rFonts w:ascii="Times New Roman" w:hAnsi="Times New Roman" w:cs="Times New Roman"/>
                <w:b/>
                <w:szCs w:val="21"/>
              </w:rPr>
              <w:t>values (μM)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blHeader/>
          <w:jc w:val="center"/>
        </w:trPr>
        <w:tc>
          <w:tcPr>
            <w:tcW w:w="1275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84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PC3</w:t>
            </w: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 xml:space="preserve"> </w:t>
            </w: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188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FF"/>
                <w:szCs w:val="21"/>
                <w:highlight w:val="yellow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K562</w:t>
            </w:r>
          </w:p>
        </w:tc>
        <w:tc>
          <w:tcPr>
            <w:tcW w:w="165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>HeLa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275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>6a</w:t>
            </w:r>
          </w:p>
        </w:tc>
        <w:tc>
          <w:tcPr>
            <w:tcW w:w="1560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sz w:val="18"/>
                <w:szCs w:val="20"/>
              </w:rPr>
              <w:object>
                <v:shape id="_x0000_i1026" o:spt="75" type="#_x0000_t75" style="height:15.85pt;width:24.7pt;" o:ole="t" filled="f" o:preferrelative="t" stroked="f" coordsize="21600,21600">
                  <v:path/>
                  <v:fill on="f" focussize="0,0"/>
                  <v:stroke on="f" joinstyle="miter"/>
                  <v:imagedata r:id="rId7" o:title=""/>
                  <o:lock v:ext="edit" aspectratio="t"/>
                  <w10:wrap type="none"/>
                  <w10:anchorlock/>
                </v:shape>
                <o:OLEObject Type="Embed" ProgID="ChemDraw.Document.6.0" ShapeID="_x0000_i1026" DrawAspect="Content" ObjectID="_1468075726" r:id="rId6">
                  <o:LockedField>false</o:LockedField>
                </o:OLEObject>
              </w:object>
            </w:r>
          </w:p>
        </w:tc>
        <w:tc>
          <w:tcPr>
            <w:tcW w:w="1842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˃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bidi="ar"/>
              </w:rPr>
              <w:t>1</w:t>
            </w: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1888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bidi="ar"/>
              </w:rPr>
              <w:t>3.8715±0.0417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vertAlign w:val="superscript"/>
                <w:lang w:bidi="ar"/>
              </w:rPr>
              <w:t>**</w:t>
            </w:r>
          </w:p>
        </w:tc>
        <w:tc>
          <w:tcPr>
            <w:tcW w:w="1657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˃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bidi="ar"/>
              </w:rPr>
              <w:t>1</w:t>
            </w: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>6b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-OH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bidi="ar"/>
              </w:rPr>
              <w:t>0.1114±0.0013</w:t>
            </w:r>
          </w:p>
        </w:tc>
        <w:tc>
          <w:tcPr>
            <w:tcW w:w="188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bidi="ar"/>
              </w:rPr>
              <w:t>0.0102±0.0001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vertAlign w:val="superscript"/>
                <w:lang w:bidi="ar"/>
              </w:rPr>
              <w:t>**</w:t>
            </w:r>
          </w:p>
        </w:tc>
        <w:tc>
          <w:tcPr>
            <w:tcW w:w="16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bidi="ar"/>
              </w:rPr>
              <w:t>0.0135±0.0005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vertAlign w:val="superscript"/>
                <w:lang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>7b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-OEt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bidi="ar"/>
              </w:rPr>
              <w:t>0.0048±0.0034</w:t>
            </w:r>
          </w:p>
        </w:tc>
        <w:tc>
          <w:tcPr>
            <w:tcW w:w="188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bidi="ar"/>
              </w:rPr>
              <w:t>0.0011±0.0001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vertAlign w:val="superscript"/>
                <w:lang w:bidi="ar"/>
              </w:rPr>
              <w:t>*</w:t>
            </w:r>
          </w:p>
        </w:tc>
        <w:tc>
          <w:tcPr>
            <w:tcW w:w="16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bidi="ar"/>
              </w:rPr>
              <w:t>0.0069±0.0029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vertAlign w:val="superscript"/>
                <w:lang w:bidi="ar"/>
              </w:rPr>
              <w:t>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>8d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sz w:val="18"/>
                <w:szCs w:val="20"/>
              </w:rPr>
              <w:object>
                <v:shape id="_x0000_i1027" o:spt="75" type="#_x0000_t75" style="height:25.3pt;width:38.15pt;" o:ole="t" filled="f" o:preferrelative="t" stroked="f" coordsize="21600,21600">
                  <v:path/>
                  <v:fill on="f" focussize="0,0"/>
                  <v:stroke on="f" joinstyle="miter"/>
                  <v:imagedata r:id="rId9" o:title=""/>
                  <o:lock v:ext="edit" aspectratio="t"/>
                  <w10:wrap type="none"/>
                  <w10:anchorlock/>
                </v:shape>
                <o:OLEObject Type="Embed" ProgID="ChemDraw.Document.6.0" ShapeID="_x0000_i1027" DrawAspect="Content" ObjectID="_1468075727" r:id="rId8">
                  <o:LockedField>false</o:LockedField>
                </o:OLEObject>
              </w:object>
            </w:r>
          </w:p>
        </w:tc>
        <w:tc>
          <w:tcPr>
            <w:tcW w:w="184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bidi="ar"/>
              </w:rPr>
              <w:t>6.3505±0.0134</w:t>
            </w:r>
          </w:p>
        </w:tc>
        <w:tc>
          <w:tcPr>
            <w:tcW w:w="188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bidi="ar"/>
              </w:rPr>
              <w:t>1.858±0.4865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vertAlign w:val="superscript"/>
                <w:lang w:bidi="ar"/>
              </w:rPr>
              <w:t>*</w:t>
            </w:r>
          </w:p>
        </w:tc>
        <w:tc>
          <w:tcPr>
            <w:tcW w:w="16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bidi="ar"/>
              </w:rPr>
              <w:t>1.749±0.5289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>8i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sz w:val="18"/>
                <w:szCs w:val="20"/>
              </w:rPr>
              <w:object>
                <v:shape id="_x0000_i1028" o:spt="75" type="#_x0000_t75" style="height:25.3pt;width:29.75pt;" o:ole="t" filled="f" o:preferrelative="t" stroked="f" coordsize="21600,21600">
                  <v:path/>
                  <v:fill on="f" focussize="0,0"/>
                  <v:stroke on="f" joinstyle="miter"/>
                  <v:imagedata r:id="rId11" o:title=""/>
                  <o:lock v:ext="edit" aspectratio="t"/>
                  <w10:wrap type="none"/>
                  <w10:anchorlock/>
                </v:shape>
                <o:OLEObject Type="Embed" ProgID="ChemDraw.Document.6.0" ShapeID="_x0000_i1028" DrawAspect="Content" ObjectID="_1468075728" r:id="rId10">
                  <o:LockedField>false</o:LockedField>
                </o:OLEObject>
              </w:object>
            </w:r>
          </w:p>
        </w:tc>
        <w:tc>
          <w:tcPr>
            <w:tcW w:w="184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bidi="ar"/>
              </w:rPr>
              <w:t>2.368±0.3564</w:t>
            </w:r>
          </w:p>
        </w:tc>
        <w:tc>
          <w:tcPr>
            <w:tcW w:w="188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bidi="ar"/>
              </w:rPr>
              <w:t>0.6136±0.0784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vertAlign w:val="superscript"/>
                <w:lang w:bidi="ar"/>
              </w:rPr>
              <w:t>*</w:t>
            </w:r>
          </w:p>
        </w:tc>
        <w:tc>
          <w:tcPr>
            <w:tcW w:w="16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bidi="ar"/>
              </w:rPr>
              <w:t>0.355±0.1788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>13a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object>
                <v:shape id="_x0000_i1029" o:spt="75" type="#_x0000_t75" style="height:23.3pt;width:36pt;" o:ole="t" filled="f" o:preferrelative="t" stroked="f" coordsize="21600,21600">
                  <v:path/>
                  <v:fill on="f" focussize="0,0"/>
                  <v:stroke on="f" joinstyle="miter"/>
                  <v:imagedata r:id="rId13" o:title=""/>
                  <o:lock v:ext="edit" aspectratio="t"/>
                  <w10:wrap type="none"/>
                  <w10:anchorlock/>
                </v:shape>
                <o:OLEObject Type="Embed" ProgID="ChemDraw.Document.6.0" ShapeID="_x0000_i1029" DrawAspect="Content" ObjectID="_1468075729" r:id="rId12">
                  <o:LockedField>false</o:LockedField>
                </o:OLEObject>
              </w:object>
            </w:r>
          </w:p>
        </w:tc>
        <w:tc>
          <w:tcPr>
            <w:tcW w:w="184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bidi="ar"/>
              </w:rPr>
              <w:t>0.2500±0.0220</w:t>
            </w:r>
          </w:p>
        </w:tc>
        <w:tc>
          <w:tcPr>
            <w:tcW w:w="188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bidi="ar"/>
              </w:rPr>
              <w:t>0.1347±0.0395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vertAlign w:val="superscript"/>
                <w:lang w:bidi="ar"/>
              </w:rPr>
              <w:t>*</w:t>
            </w:r>
          </w:p>
        </w:tc>
        <w:tc>
          <w:tcPr>
            <w:tcW w:w="16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bidi="ar"/>
              </w:rPr>
              <w:t>0.3050±0.0141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>13b</w:t>
            </w:r>
          </w:p>
        </w:tc>
        <w:tc>
          <w:tcPr>
            <w:tcW w:w="156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object>
                <v:shape id="_x0000_i1030" o:spt="75" type="#_x0000_t75" style="height:22.3pt;width:30pt;" o:ole="t" filled="f" o:preferrelative="t" stroked="f" coordsize="21600,21600">
                  <v:path/>
                  <v:fill on="f" focussize="0,0"/>
                  <v:stroke on="f" joinstyle="miter"/>
                  <v:imagedata r:id="rId15" o:title=""/>
                  <o:lock v:ext="edit" aspectratio="t"/>
                  <w10:wrap type="none"/>
                  <w10:anchorlock/>
                </v:shape>
                <o:OLEObject Type="Embed" ProgID="ChemDraw.Document.6.0" ShapeID="_x0000_i1030" DrawAspect="Content" ObjectID="_1468075730" r:id="rId14">
                  <o:LockedField>false</o:LockedField>
                </o:OLEObject>
              </w:object>
            </w:r>
          </w:p>
        </w:tc>
        <w:tc>
          <w:tcPr>
            <w:tcW w:w="1842" w:type="dxa"/>
            <w:vAlign w:val="center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˃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bidi="ar"/>
              </w:rPr>
              <w:t>1</w:t>
            </w: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1888" w:type="dxa"/>
            <w:vAlign w:val="center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bidi="ar"/>
              </w:rPr>
              <w:t>9.3515±0.7884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vertAlign w:val="superscript"/>
                <w:lang w:bidi="ar"/>
              </w:rPr>
              <w:t>**</w:t>
            </w:r>
          </w:p>
        </w:tc>
        <w:tc>
          <w:tcPr>
            <w:tcW w:w="1657" w:type="dxa"/>
            <w:vAlign w:val="center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˃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bidi="ar"/>
              </w:rPr>
              <w:t>1</w:t>
            </w: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>17b</w:t>
            </w:r>
          </w:p>
        </w:tc>
        <w:tc>
          <w:tcPr>
            <w:tcW w:w="156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sz w:val="18"/>
                <w:szCs w:val="20"/>
              </w:rPr>
              <w:object>
                <v:shape id="_x0000_i1031" o:spt="75" type="#_x0000_t75" style="height:17.3pt;width:21.4pt;" o:ole="t" filled="f" o:preferrelative="t" stroked="f" coordsize="21600,21600">
                  <v:path/>
                  <v:fill on="f" focussize="0,0"/>
                  <v:stroke on="f" joinstyle="miter"/>
                  <v:imagedata r:id="rId17" o:title=""/>
                  <o:lock v:ext="edit" aspectratio="t"/>
                  <w10:wrap type="none"/>
                  <w10:anchorlock/>
                </v:shape>
                <o:OLEObject Type="Embed" ProgID="ChemDraw.Document.6.0" ShapeID="_x0000_i1031" DrawAspect="Content" ObjectID="_1468075731" r:id="rId16">
                  <o:LockedField>false</o:LockedField>
                </o:OLEObject>
              </w:object>
            </w:r>
          </w:p>
        </w:tc>
        <w:tc>
          <w:tcPr>
            <w:tcW w:w="1842" w:type="dxa"/>
            <w:vAlign w:val="center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bidi="ar"/>
              </w:rPr>
              <w:t>0.0031±0.0006</w:t>
            </w:r>
          </w:p>
        </w:tc>
        <w:tc>
          <w:tcPr>
            <w:tcW w:w="1888" w:type="dxa"/>
            <w:vAlign w:val="center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bidi="ar"/>
              </w:rPr>
              <w:t>0.0034±0.0007</w:t>
            </w:r>
          </w:p>
        </w:tc>
        <w:tc>
          <w:tcPr>
            <w:tcW w:w="1657" w:type="dxa"/>
            <w:vAlign w:val="center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bidi="ar"/>
              </w:rPr>
              <w:t>0.0037±0.0017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vertAlign w:val="superscript"/>
                <w:lang w:bidi="ar"/>
              </w:rPr>
              <w:t>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>17c</w:t>
            </w:r>
          </w:p>
        </w:tc>
        <w:tc>
          <w:tcPr>
            <w:tcW w:w="156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sz w:val="18"/>
                <w:szCs w:val="20"/>
              </w:rPr>
              <w:object>
                <v:shape id="_x0000_i1032" o:spt="75" type="#_x0000_t75" style="height:21.4pt;width:39.25pt;" o:ole="t" filled="f" o:preferrelative="t" stroked="f" coordsize="21600,21600">
                  <v:path/>
                  <v:fill on="f" focussize="0,0"/>
                  <v:stroke on="f" joinstyle="miter"/>
                  <v:imagedata r:id="rId19" o:title=""/>
                  <o:lock v:ext="edit" aspectratio="t"/>
                  <w10:wrap type="none"/>
                  <w10:anchorlock/>
                </v:shape>
                <o:OLEObject Type="Embed" ProgID="ChemDraw.Document.6.0" ShapeID="_x0000_i1032" DrawAspect="Content" ObjectID="_1468075732" r:id="rId18">
                  <o:LockedField>false</o:LockedField>
                </o:OLEObject>
              </w:object>
            </w:r>
          </w:p>
        </w:tc>
        <w:tc>
          <w:tcPr>
            <w:tcW w:w="1842" w:type="dxa"/>
            <w:vAlign w:val="center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˃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bidi="ar"/>
              </w:rPr>
              <w:t>1</w:t>
            </w: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1888" w:type="dxa"/>
            <w:vAlign w:val="center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bidi="ar"/>
              </w:rPr>
              <w:t>1.257±0.0481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vertAlign w:val="superscript"/>
                <w:lang w:bidi="ar"/>
              </w:rPr>
              <w:t>**</w:t>
            </w:r>
          </w:p>
        </w:tc>
        <w:tc>
          <w:tcPr>
            <w:tcW w:w="1657" w:type="dxa"/>
            <w:vAlign w:val="center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˃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bidi="ar"/>
              </w:rPr>
              <w:t>1</w:t>
            </w: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 xml:space="preserve">paclitaxel 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156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>/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bidi="ar"/>
              </w:rPr>
              <w:t>0.0308±0.0061</w:t>
            </w:r>
          </w:p>
        </w:tc>
        <w:tc>
          <w:tcPr>
            <w:tcW w:w="1888" w:type="dxa"/>
            <w:vAlign w:val="center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ascii="宋体" w:hAnsi="宋体" w:eastAsia="宋体" w:cs="宋体"/>
                <w:color w:val="FF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bidi="ar"/>
              </w:rPr>
              <w:t>0.0356±0.0613</w:t>
            </w:r>
          </w:p>
        </w:tc>
        <w:tc>
          <w:tcPr>
            <w:tcW w:w="1657" w:type="dxa"/>
            <w:vAlign w:val="center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bidi="ar"/>
              </w:rPr>
              <w:t>0.0750±0.0900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 xml:space="preserve">doxorubicin 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156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>/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bidi="ar"/>
              </w:rPr>
              <w:t>1.2661±0.372</w:t>
            </w:r>
          </w:p>
        </w:tc>
        <w:tc>
          <w:tcPr>
            <w:tcW w:w="1888" w:type="dxa"/>
            <w:vAlign w:val="center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ascii="宋体" w:hAnsi="宋体" w:eastAsia="宋体" w:cs="宋体"/>
                <w:color w:val="FF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bidi="ar"/>
              </w:rPr>
              <w:t>2.689±0.1131</w:t>
            </w:r>
          </w:p>
        </w:tc>
        <w:tc>
          <w:tcPr>
            <w:tcW w:w="1657" w:type="dxa"/>
            <w:vAlign w:val="center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bidi="ar"/>
              </w:rPr>
              <w:t>1.2400±0.0300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275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 xml:space="preserve">NSC617145 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1560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</w:rPr>
              <w:t>/</w:t>
            </w:r>
          </w:p>
        </w:tc>
        <w:tc>
          <w:tcPr>
            <w:tcW w:w="184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bidi="ar"/>
              </w:rPr>
              <w:t>0.1846±0.0363</w:t>
            </w:r>
          </w:p>
        </w:tc>
        <w:tc>
          <w:tcPr>
            <w:tcW w:w="1888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ascii="宋体" w:hAnsi="宋体" w:eastAsia="宋体" w:cs="宋体"/>
                <w:color w:val="FF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bidi="ar"/>
              </w:rPr>
              <w:t>0.0203±0.0115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vertAlign w:val="superscript"/>
                <w:lang w:bidi="ar"/>
              </w:rPr>
              <w:t>**</w:t>
            </w:r>
          </w:p>
        </w:tc>
        <w:tc>
          <w:tcPr>
            <w:tcW w:w="1657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bidi="ar"/>
              </w:rPr>
              <w:t>0.237±0.1202</w:t>
            </w:r>
          </w:p>
        </w:tc>
      </w:tr>
    </w:tbl>
    <w:p>
      <w:pPr>
        <w:pStyle w:val="5"/>
        <w:snapToGrid w:val="0"/>
        <w:jc w:val="left"/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color w:val="000000" w:themeColor="text1"/>
          <w:szCs w:val="16"/>
          <w:vertAlign w:val="superscript"/>
          <w14:textFill>
            <w14:solidFill>
              <w14:schemeClr w14:val="tx1"/>
            </w14:solidFill>
          </w14:textFill>
        </w:rPr>
        <w:t>a</w:t>
      </w:r>
      <w:r>
        <w:rPr>
          <w:rFonts w:ascii="Times New Roman" w:hAnsi="Times New Roman" w:eastAsia="宋体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 Used as a control</w:t>
      </w:r>
      <w:r>
        <w:rPr>
          <w:rFonts w:hint="eastAsia" w:ascii="Times New Roman" w:hAnsi="Times New Roman" w:eastAsia="宋体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, *</w:t>
      </w:r>
      <w:r>
        <w:rPr>
          <w:rFonts w:ascii="Times New Roman" w:hAnsi="Times New Roman" w:eastAsia="宋体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宋体" w:cs="Times New Roman"/>
          <w:i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P</w:t>
      </w:r>
      <w:r>
        <w:rPr>
          <w:rFonts w:hint="eastAsia" w:ascii="Times New Roman" w:hAnsi="Times New Roman" w:eastAsia="宋体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&lt;0.05,** </w:t>
      </w:r>
      <w:r>
        <w:rPr>
          <w:rFonts w:ascii="Times New Roman" w:hAnsi="Times New Roman" w:eastAsia="宋体" w:cs="Times New Roman"/>
          <w:i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P</w:t>
      </w:r>
      <w:r>
        <w:rPr>
          <w:rFonts w:hint="eastAsia" w:ascii="Times New Roman" w:hAnsi="Times New Roman" w:eastAsia="宋体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&lt;0.01, </w:t>
      </w:r>
      <w:r>
        <w:rPr>
          <w:rFonts w:ascii="Times New Roman" w:hAnsi="Times New Roman" w:eastAsia="宋体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compared w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ith PC3 cell line; </w:t>
      </w:r>
      <w:r>
        <w:rPr>
          <w:rFonts w:ascii="Times New Roman" w:hAnsi="Times New Roman" w:eastAsia="宋体" w:cs="Times New Roman"/>
          <w:color w:val="000000" w:themeColor="text1"/>
          <w:sz w:val="21"/>
          <w:szCs w:val="21"/>
          <w:vertAlign w:val="superscript"/>
          <w14:textFill>
            <w14:solidFill>
              <w14:schemeClr w14:val="tx1"/>
            </w14:solidFill>
          </w14:textFill>
        </w:rPr>
        <w:t>b</w:t>
      </w:r>
      <w:r>
        <w:rPr>
          <w:rFonts w:ascii="Times New Roman" w:hAnsi="Times New Roman" w:eastAsia="宋体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 The positive control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JmNTAxYTA0NTllZTU0OWY5NWY0MWNlMzBjNGU2OTYifQ=="/>
  </w:docVars>
  <w:rsids>
    <w:rsidRoot w:val="798E1B90"/>
    <w:rsid w:val="798E1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EndNote Bibliography"/>
    <w:basedOn w:val="1"/>
    <w:autoRedefine/>
    <w:qFormat/>
    <w:uiPriority w:val="0"/>
    <w:rPr>
      <w:rFonts w:ascii="Calibri" w:hAnsi="Calibri" w:cs="Calibri"/>
      <w:sz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emf"/><Relationship Id="rId8" Type="http://schemas.openxmlformats.org/officeDocument/2006/relationships/oleObject" Target="embeddings/oleObject3.bin"/><Relationship Id="rId7" Type="http://schemas.openxmlformats.org/officeDocument/2006/relationships/image" Target="media/image2.emf"/><Relationship Id="rId6" Type="http://schemas.openxmlformats.org/officeDocument/2006/relationships/oleObject" Target="embeddings/oleObject2.bin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image" Target="media/image8.emf"/><Relationship Id="rId18" Type="http://schemas.openxmlformats.org/officeDocument/2006/relationships/oleObject" Target="embeddings/oleObject8.bin"/><Relationship Id="rId17" Type="http://schemas.openxmlformats.org/officeDocument/2006/relationships/image" Target="media/image7.emf"/><Relationship Id="rId16" Type="http://schemas.openxmlformats.org/officeDocument/2006/relationships/oleObject" Target="embeddings/oleObject7.bin"/><Relationship Id="rId15" Type="http://schemas.openxmlformats.org/officeDocument/2006/relationships/image" Target="media/image6.emf"/><Relationship Id="rId14" Type="http://schemas.openxmlformats.org/officeDocument/2006/relationships/oleObject" Target="embeddings/oleObject6.bin"/><Relationship Id="rId13" Type="http://schemas.openxmlformats.org/officeDocument/2006/relationships/image" Target="media/image5.emf"/><Relationship Id="rId12" Type="http://schemas.openxmlformats.org/officeDocument/2006/relationships/oleObject" Target="embeddings/oleObject5.bin"/><Relationship Id="rId11" Type="http://schemas.openxmlformats.org/officeDocument/2006/relationships/image" Target="media/image4.emf"/><Relationship Id="rId10" Type="http://schemas.openxmlformats.org/officeDocument/2006/relationships/oleObject" Target="embeddings/oleObject4.bin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2024-01-03T11:15:00Z</dcterms:created>
  <dc:creator>可乐定</dc:creator>
  <cp:lastModifiedBy>可乐定</cp:lastModifiedBy>
  <dcterms:modified xsi:type="dcterms:W3CDTF">2024-01-03T11:16:06Z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8EC5AB4FAE104BA0BFF428C747112D6E_11</vt:lpwstr>
  </property>
</Properties>
</file>