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rPr>
          <w:rFonts w:hint="default" w:cs="Times New Roman" w:asciiTheme="minorAscii" w:hAnsiTheme="minorAscii"/>
          <w:b/>
          <w:sz w:val="22"/>
          <w:szCs w:val="22"/>
          <w:lang w:val="en-US"/>
        </w:rPr>
      </w:pPr>
      <w:bookmarkStart w:id="0" w:name="OLE_LINK1"/>
      <w:r>
        <w:rPr>
          <w:rFonts w:hint="default" w:eastAsia="宋体" w:cs="Times New Roman" w:asciiTheme="minorAscii" w:hAnsiTheme="minorAscii"/>
          <w:b/>
          <w:sz w:val="22"/>
          <w:szCs w:val="22"/>
          <w:lang w:val="en-US" w:eastAsia="zh-CN"/>
        </w:rPr>
        <w:t>Table_1_SuppInfo:</w:t>
      </w:r>
      <w:bookmarkEnd w:id="0"/>
      <w:r>
        <w:rPr>
          <w:rFonts w:hint="default" w:eastAsia="宋体" w:cs="Times New Roman" w:asciiTheme="minorAscii" w:hAnsiTheme="minorAscii"/>
          <w:b/>
          <w:sz w:val="22"/>
          <w:szCs w:val="22"/>
          <w:lang w:val="en-US" w:eastAsia="zh-CN"/>
        </w:rPr>
        <w:t xml:space="preserve"> </w:t>
      </w:r>
      <w:r>
        <w:rPr>
          <w:rFonts w:hint="default" w:cs="Times New Roman" w:asciiTheme="minorAscii" w:hAnsiTheme="minorAscii"/>
          <w:b w:val="0"/>
          <w:bCs/>
          <w:sz w:val="22"/>
          <w:szCs w:val="22"/>
          <w:lang w:val="en-US"/>
        </w:rPr>
        <w:t>Patient treatment</w:t>
      </w:r>
    </w:p>
    <w:tbl>
      <w:tblPr>
        <w:tblStyle w:val="4"/>
        <w:tblW w:w="895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2"/>
        <w:gridCol w:w="2216"/>
        <w:gridCol w:w="2244"/>
        <w:gridCol w:w="23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02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9"/>
                <w:rFonts w:hint="default" w:cs="Times New Roman" w:asciiTheme="minorAscii" w:hAnsiTheme="minorAscii"/>
                <w:b/>
                <w:bCs/>
                <w:sz w:val="22"/>
                <w:szCs w:val="22"/>
                <w:lang w:val="en-US" w:eastAsia="zh-CN" w:bidi="ar"/>
              </w:rPr>
              <w:t>Characteristic</w:t>
            </w:r>
          </w:p>
        </w:tc>
        <w:tc>
          <w:tcPr>
            <w:tcW w:w="2216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T-I-H group, n = 25</w:t>
            </w:r>
          </w:p>
        </w:tc>
        <w:tc>
          <w:tcPr>
            <w:tcW w:w="2244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T-I-T group, n = 58</w:t>
            </w:r>
          </w:p>
        </w:tc>
        <w:tc>
          <w:tcPr>
            <w:tcW w:w="2396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Quadruple group, n = 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05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Times of local treatment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3 (3, 4)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4 (2, 6)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4 (3, 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b/>
                <w:bCs/>
                <w:sz w:val="22"/>
                <w:szCs w:val="22"/>
                <w:lang w:val="en-US" w:eastAsia="zh-CN" w:bidi="ar"/>
              </w:rPr>
              <w:t>TKI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Apatinib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0 (0%)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4 (6.9%)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5 (14%)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Donafenib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17 (68%)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11 (19%)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9 (25%)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Lenvatinib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7 (28%)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11 (19%)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13 (36%)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Sorafenib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1 (4.0%)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32 (55%)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9 (25%)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Time of TKI therapy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94 (65, 176)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116 (64, 215)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234 (166, 266)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ICI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Camrelizumab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0 (0%)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10 (17%)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11 (31%)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Nivolumab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0 (0%)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1 (1.7%)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0 (0%)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Atezolizumab 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0 (0%)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0 (0%)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1 (2.8%)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Toripalimab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3 (12%)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8 (14%)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6 (17%)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Tislelizumab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22 (88%)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36 (62%)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16 (44%)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Sintilimab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0 (0%)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 (5.2%)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Style w:val="10"/>
                <w:rFonts w:hint="default" w:cs="Times New Roman" w:asciiTheme="minorAscii" w:hAnsiTheme="minorAscii"/>
                <w:sz w:val="22"/>
                <w:szCs w:val="22"/>
                <w:lang w:val="en-US" w:eastAsia="zh-CN" w:bidi="ar"/>
              </w:rPr>
              <w:t>2 (5.6%)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1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Times of ICI therapy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4.0 (3.0, 6.0)</w:t>
            </w:r>
          </w:p>
        </w:tc>
        <w:tc>
          <w:tcPr>
            <w:tcW w:w="224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4.0 (2.0, 8.8)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9.0 (4.8, 12.0)</w:t>
            </w:r>
          </w:p>
        </w:tc>
      </w:tr>
    </w:tbl>
    <w:p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rPr>
          <w:rFonts w:hint="default" w:cs="Times New Roman" w:asciiTheme="minorAscii" w:hAnsiTheme="minorAscii"/>
          <w:i w:val="0"/>
          <w:iCs w:val="0"/>
          <w:sz w:val="22"/>
          <w:szCs w:val="22"/>
          <w:lang w:val="en-US" w:eastAsia="zh-CN"/>
        </w:rPr>
      </w:pPr>
      <w:r>
        <w:rPr>
          <w:rFonts w:hint="default" w:eastAsia="宋体" w:cs="Times New Roman" w:asciiTheme="minorAscii" w:hAnsiTheme="minorAscii"/>
          <w:i w:val="0"/>
          <w:iCs w:val="0"/>
          <w:kern w:val="2"/>
          <w:sz w:val="22"/>
          <w:szCs w:val="22"/>
          <w:lang w:val="en-US" w:eastAsia="zh-CN" w:bidi="ar-SA"/>
        </w:rPr>
        <w:t>T-</w:t>
      </w:r>
      <w:r>
        <w:rPr>
          <w:rFonts w:hint="default" w:cs="Times New Roman" w:asciiTheme="minorAscii" w:hAnsiTheme="minorAscii"/>
          <w:i w:val="0"/>
          <w:iCs w:val="0"/>
          <w:sz w:val="22"/>
          <w:szCs w:val="22"/>
          <w:lang w:val="en-US" w:eastAsia="zh-CN"/>
        </w:rPr>
        <w:t>I-H:TKI, ICI, and HAIC triple therapy; T-I-T:TKI, ICI, and TACE triple therapy; Quadruple: TKI, ICI, and TAE+HAIC quadruple therapy</w:t>
      </w:r>
    </w:p>
    <w:p>
      <w:pPr>
        <w:rPr>
          <w:rFonts w:hint="default" w:asciiTheme="minorAscii" w:hAnsiTheme="minorAscii"/>
          <w:b/>
          <w:bCs/>
          <w:sz w:val="22"/>
          <w:szCs w:val="22"/>
        </w:rPr>
      </w:pPr>
    </w:p>
    <w:p>
      <w:pPr>
        <w:autoSpaceDE w:val="0"/>
        <w:autoSpaceDN w:val="0"/>
        <w:adjustRightInd w:val="0"/>
        <w:spacing w:line="360" w:lineRule="auto"/>
        <w:rPr>
          <w:rFonts w:hint="default" w:asciiTheme="minorAscii" w:hAnsiTheme="minorAscii"/>
          <w:b/>
          <w:sz w:val="22"/>
          <w:szCs w:val="22"/>
          <w:lang w:val="en-US"/>
        </w:rPr>
      </w:pPr>
      <w:r>
        <w:rPr>
          <w:rFonts w:hint="default" w:eastAsia="宋体" w:cs="Times New Roman" w:asciiTheme="minorAscii" w:hAnsiTheme="minorAscii"/>
          <w:b/>
          <w:sz w:val="22"/>
          <w:szCs w:val="22"/>
          <w:lang w:val="en-US" w:eastAsia="zh-CN"/>
        </w:rPr>
        <w:t>Table_2_SuppInfo:</w:t>
      </w:r>
      <w:r>
        <w:rPr>
          <w:rFonts w:hint="default" w:eastAsia="宋体" w:asciiTheme="minorAscii" w:hAnsiTheme="minorAscii"/>
          <w:b/>
          <w:sz w:val="22"/>
          <w:szCs w:val="22"/>
          <w:lang w:val="en-US" w:eastAsia="zh-CN"/>
        </w:rPr>
        <w:t xml:space="preserve"> </w:t>
      </w:r>
      <w:r>
        <w:rPr>
          <w:rFonts w:hint="default" w:asciiTheme="minorAscii" w:hAnsiTheme="minorAscii"/>
          <w:b w:val="0"/>
          <w:bCs/>
          <w:sz w:val="22"/>
          <w:szCs w:val="22"/>
          <w:lang w:val="en-US"/>
        </w:rPr>
        <w:t>Best tumor response in the triple subgroup</w:t>
      </w:r>
    </w:p>
    <w:tbl>
      <w:tblPr>
        <w:tblStyle w:val="4"/>
        <w:tblW w:w="873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2676"/>
        <w:gridCol w:w="2580"/>
        <w:gridCol w:w="13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136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Response</w:t>
            </w:r>
          </w:p>
        </w:tc>
        <w:tc>
          <w:tcPr>
            <w:tcW w:w="2676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T-I-H group, n = 25</w:t>
            </w:r>
          </w:p>
        </w:tc>
        <w:tc>
          <w:tcPr>
            <w:tcW w:w="2580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T-I-T group, n = 58</w:t>
            </w:r>
          </w:p>
        </w:tc>
        <w:tc>
          <w:tcPr>
            <w:tcW w:w="1344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mRECIST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PD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 (20%)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 (14%)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PR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12 (48%)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22 (38%)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SD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 (32%)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28 (48%)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ORR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PD+SD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13 (52%)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36 (62%)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PR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12 (48%)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22 (38%)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DCR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PD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 (20%)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 (14%)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1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PR+SD</w:t>
            </w:r>
          </w:p>
        </w:tc>
        <w:tc>
          <w:tcPr>
            <w:tcW w:w="26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20 (80%)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50 (86%)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default" w:cs="Times New Roman" w:asciiTheme="minorAscii" w:hAnsiTheme="minorAscii"/>
          <w:i w:val="0"/>
          <w:iCs w:val="0"/>
          <w:sz w:val="22"/>
          <w:szCs w:val="22"/>
          <w:lang w:val="en-US" w:eastAsia="zh-CN"/>
        </w:rPr>
      </w:pPr>
      <w:r>
        <w:rPr>
          <w:rFonts w:hint="default" w:eastAsia="宋体" w:cs="Times New Roman" w:asciiTheme="minorAscii" w:hAnsiTheme="minorAscii"/>
          <w:i w:val="0"/>
          <w:iCs w:val="0"/>
          <w:kern w:val="2"/>
          <w:sz w:val="22"/>
          <w:szCs w:val="22"/>
          <w:lang w:val="en-US" w:eastAsia="zh-CN" w:bidi="ar-SA"/>
        </w:rPr>
        <w:t>T-</w:t>
      </w:r>
      <w:r>
        <w:rPr>
          <w:rFonts w:hint="default" w:cs="Times New Roman" w:asciiTheme="minorAscii" w:hAnsiTheme="minorAscii"/>
          <w:i w:val="0"/>
          <w:iCs w:val="0"/>
          <w:sz w:val="22"/>
          <w:szCs w:val="22"/>
          <w:lang w:val="en-US" w:eastAsia="zh-CN"/>
        </w:rPr>
        <w:t>I-H:TKI, ICI, and HAIC triple therapy; T-I-T:TKI, ICI, and TACE triple therapy; Quadruple: TKI, ICI, and TAE+HAIC quadruple therapy; CR: complete response; PD: progressive disease; PR: partial response; SD: stable disease; ORR: objective response rate; DCR: disease control rate</w:t>
      </w:r>
    </w:p>
    <w:p>
      <w:pPr>
        <w:rPr>
          <w:rFonts w:hint="default" w:asciiTheme="minorAscii" w:hAnsiTheme="minorAscii"/>
          <w:b/>
          <w:bCs/>
          <w:sz w:val="22"/>
          <w:szCs w:val="22"/>
        </w:rPr>
      </w:pPr>
    </w:p>
    <w:p>
      <w:pPr>
        <w:rPr>
          <w:rFonts w:hint="default" w:asciiTheme="minorAscii" w:hAnsiTheme="minorAscii"/>
          <w:sz w:val="22"/>
          <w:szCs w:val="22"/>
        </w:rPr>
      </w:pPr>
      <w:bookmarkStart w:id="1" w:name="OLE_LINK3"/>
      <w:bookmarkStart w:id="2" w:name="OLE_LINK2"/>
      <w:r>
        <w:rPr>
          <w:rFonts w:hint="default" w:eastAsia="宋体" w:cs="Times New Roman" w:asciiTheme="minorAscii" w:hAnsiTheme="minorAscii"/>
          <w:b/>
          <w:sz w:val="22"/>
          <w:szCs w:val="22"/>
          <w:lang w:val="en-US" w:eastAsia="zh-CN"/>
        </w:rPr>
        <w:t>Table_3_SuppInfo</w:t>
      </w:r>
      <w:bookmarkEnd w:id="1"/>
      <w:r>
        <w:rPr>
          <w:rFonts w:hint="default" w:eastAsia="宋体" w:cs="Times New Roman" w:asciiTheme="minorAscii" w:hAnsiTheme="minorAscii"/>
          <w:b/>
          <w:sz w:val="22"/>
          <w:szCs w:val="22"/>
          <w:lang w:val="en-US" w:eastAsia="zh-CN"/>
        </w:rPr>
        <w:t>:</w:t>
      </w:r>
      <w:bookmarkEnd w:id="2"/>
      <w:r>
        <w:rPr>
          <w:rFonts w:hint="default" w:eastAsia="宋体" w:asciiTheme="minorAscii" w:hAnsiTheme="minorAscii"/>
          <w:b/>
          <w:bCs/>
          <w:sz w:val="22"/>
          <w:szCs w:val="22"/>
          <w:lang w:val="en-US" w:eastAsia="zh-CN"/>
        </w:rPr>
        <w:t xml:space="preserve"> </w:t>
      </w:r>
      <w:r>
        <w:rPr>
          <w:rFonts w:hint="default" w:asciiTheme="minorAscii" w:hAnsiTheme="minorAscii"/>
          <w:sz w:val="22"/>
          <w:szCs w:val="22"/>
        </w:rPr>
        <w:t>Conversion to resectable HCC in the total population</w:t>
      </w:r>
    </w:p>
    <w:p>
      <w:pPr>
        <w:rPr>
          <w:rFonts w:hint="default" w:asciiTheme="minorAscii" w:hAnsiTheme="minorAscii"/>
          <w:sz w:val="22"/>
          <w:szCs w:val="22"/>
        </w:rPr>
      </w:pPr>
    </w:p>
    <w:tbl>
      <w:tblPr>
        <w:tblStyle w:val="4"/>
        <w:tblW w:w="905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1787"/>
        <w:gridCol w:w="1803"/>
        <w:gridCol w:w="2136"/>
        <w:gridCol w:w="12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094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Type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T-I-H group, N = 25</w:t>
            </w:r>
          </w:p>
        </w:tc>
        <w:tc>
          <w:tcPr>
            <w:tcW w:w="1803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T-I-T group, N = 58</w:t>
            </w:r>
          </w:p>
        </w:tc>
        <w:tc>
          <w:tcPr>
            <w:tcW w:w="2136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Quadruple group, N = 36</w:t>
            </w:r>
          </w:p>
        </w:tc>
        <w:tc>
          <w:tcPr>
            <w:tcW w:w="1238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Conversion surgrical rate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0.021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20 (80%)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54 (93%)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26 (72%)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09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 (20%)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 (6.9%)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default" w:eastAsia="Segoe UI" w:cs="Times New Roman" w:asciiTheme="minorAscii" w:hAnsiTheme="minorAscii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 (28%)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hint="default" w:eastAsia="宋体" w:cs="Times New Roman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0"/>
          <w:numId w:val="0"/>
        </w:numPr>
        <w:ind w:left="0" w:leftChars="0" w:firstLine="0" w:firstLineChars="0"/>
        <w:rPr>
          <w:rFonts w:hint="default" w:cs="Times New Roman" w:asciiTheme="minorAscii" w:hAnsiTheme="minorAscii"/>
          <w:i w:val="0"/>
          <w:iCs w:val="0"/>
          <w:sz w:val="22"/>
          <w:szCs w:val="22"/>
          <w:lang w:val="en-US" w:eastAsia="zh-CN"/>
        </w:rPr>
      </w:pPr>
      <w:bookmarkStart w:id="3" w:name="_GoBack"/>
      <w:r>
        <w:rPr>
          <w:rFonts w:hint="default" w:eastAsia="宋体" w:cs="Times New Roman" w:asciiTheme="minorAscii" w:hAnsiTheme="minorAscii"/>
          <w:i w:val="0"/>
          <w:iCs w:val="0"/>
          <w:kern w:val="2"/>
          <w:sz w:val="22"/>
          <w:szCs w:val="22"/>
          <w:lang w:val="en-US" w:eastAsia="zh-CN" w:bidi="ar-SA"/>
        </w:rPr>
        <w:t>T-</w:t>
      </w:r>
      <w:r>
        <w:rPr>
          <w:rFonts w:hint="default" w:cs="Times New Roman" w:asciiTheme="minorAscii" w:hAnsiTheme="minorAscii"/>
          <w:i w:val="0"/>
          <w:iCs w:val="0"/>
          <w:sz w:val="22"/>
          <w:szCs w:val="22"/>
          <w:lang w:val="en-US" w:eastAsia="zh-CN"/>
        </w:rPr>
        <w:t>I-H:TKI, ICI, and HAIC triple therapy; T-I-T:TKI, ICI, and TACE triple therapy; Quadruple: TKI, ICI, and TAE+HAIC quadruple therapy</w:t>
      </w:r>
    </w:p>
    <w:bookmarkEnd w:id="3"/>
    <w:p>
      <w:pPr>
        <w:numPr>
          <w:ilvl w:val="0"/>
          <w:numId w:val="0"/>
        </w:numPr>
        <w:rPr>
          <w:rFonts w:hint="default" w:cs="Times New Roman" w:asciiTheme="minorAscii" w:hAnsiTheme="minorAscii"/>
          <w:i/>
          <w:iCs/>
          <w:sz w:val="22"/>
          <w:szCs w:val="22"/>
          <w:lang w:val="en-US" w:eastAsia="zh-CN"/>
        </w:rPr>
      </w:pPr>
    </w:p>
    <w:sectPr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zNjhkNDJlNWRjMDFjYjFmYzE5MTk3ZTBlYjM2Y2YifQ=="/>
  </w:docVars>
  <w:rsids>
    <w:rsidRoot w:val="00CA7DC3"/>
    <w:rsid w:val="00042685"/>
    <w:rsid w:val="001D4EDF"/>
    <w:rsid w:val="00310A4D"/>
    <w:rsid w:val="004B1F49"/>
    <w:rsid w:val="005511BA"/>
    <w:rsid w:val="00596562"/>
    <w:rsid w:val="00AA271D"/>
    <w:rsid w:val="00CA21D0"/>
    <w:rsid w:val="00CA7DC3"/>
    <w:rsid w:val="00D76990"/>
    <w:rsid w:val="00F52C0C"/>
    <w:rsid w:val="18A94431"/>
    <w:rsid w:val="451567DD"/>
    <w:rsid w:val="4C3C28EB"/>
    <w:rsid w:val="4C742085"/>
    <w:rsid w:val="4F4809F9"/>
    <w:rsid w:val="5138262E"/>
    <w:rsid w:val="55B07FC1"/>
    <w:rsid w:val="57C57C38"/>
    <w:rsid w:val="67BD26DA"/>
    <w:rsid w:val="79D2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tr-TR" w:eastAsia="tr-TR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font31"/>
    <w:basedOn w:val="6"/>
    <w:qFormat/>
    <w:uiPriority w:val="0"/>
    <w:rPr>
      <w:rFonts w:hint="default" w:ascii="Segoe UI" w:hAnsi="Segoe UI" w:eastAsia="Segoe UI" w:cs="Segoe UI"/>
      <w:b/>
      <w:bCs/>
      <w:color w:val="333333"/>
      <w:sz w:val="24"/>
      <w:szCs w:val="24"/>
      <w:u w:val="none"/>
    </w:rPr>
  </w:style>
  <w:style w:type="character" w:customStyle="1" w:styleId="8">
    <w:name w:val="font41"/>
    <w:basedOn w:val="6"/>
    <w:qFormat/>
    <w:uiPriority w:val="0"/>
    <w:rPr>
      <w:rFonts w:hint="default" w:ascii="Segoe UI" w:hAnsi="Segoe UI" w:eastAsia="Segoe UI" w:cs="Segoe UI"/>
      <w:color w:val="333333"/>
      <w:sz w:val="28"/>
      <w:szCs w:val="28"/>
      <w:u w:val="none"/>
    </w:rPr>
  </w:style>
  <w:style w:type="character" w:customStyle="1" w:styleId="9">
    <w:name w:val="font21"/>
    <w:basedOn w:val="6"/>
    <w:qFormat/>
    <w:uiPriority w:val="0"/>
    <w:rPr>
      <w:rFonts w:hint="default" w:ascii="Segoe UI" w:hAnsi="Segoe UI" w:eastAsia="Segoe UI" w:cs="Segoe UI"/>
      <w:b/>
      <w:bCs/>
      <w:color w:val="333333"/>
      <w:sz w:val="24"/>
      <w:szCs w:val="24"/>
      <w:u w:val="none"/>
    </w:rPr>
  </w:style>
  <w:style w:type="character" w:customStyle="1" w:styleId="10">
    <w:name w:val="font01"/>
    <w:basedOn w:val="6"/>
    <w:qFormat/>
    <w:uiPriority w:val="0"/>
    <w:rPr>
      <w:rFonts w:hint="default" w:ascii="Segoe UI" w:hAnsi="Segoe UI" w:eastAsia="Segoe UI" w:cs="Segoe UI"/>
      <w:color w:val="333333"/>
      <w:sz w:val="28"/>
      <w:szCs w:val="28"/>
      <w:u w:val="none"/>
    </w:rPr>
  </w:style>
  <w:style w:type="character" w:customStyle="1" w:styleId="11">
    <w:name w:val="font11"/>
    <w:basedOn w:val="6"/>
    <w:qFormat/>
    <w:uiPriority w:val="0"/>
    <w:rPr>
      <w:rFonts w:hint="default" w:ascii="Segoe UI" w:hAnsi="Segoe UI" w:eastAsia="Segoe UI" w:cs="Segoe UI"/>
      <w:b/>
      <w:bCs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1436</Characters>
  <Lines>9</Lines>
  <Paragraphs>2</Paragraphs>
  <TotalTime>1</TotalTime>
  <ScaleCrop>false</ScaleCrop>
  <LinksUpToDate>false</LinksUpToDate>
  <CharactersWithSpaces>1715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2021-02-24T07:13:00Z</dcterms:created>
  <dc:creator>Microsoft Office User</dc:creator>
  <cp:lastModifiedBy>Meditation。</cp:lastModifiedBy>
  <dcterms:modified xsi:type="dcterms:W3CDTF">2024-01-04T01:32:02Z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98D6EC0DA8744A8BA823ECBD7F54F36F_13</vt:lpwstr>
  </property>
</Properties>
</file>