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AC0B2D" w14:textId="77777777" w:rsidR="00C974A2" w:rsidRPr="00BC0A25" w:rsidRDefault="00C974A2" w:rsidP="00C974A2">
      <w:pPr>
        <w:jc w:val="center"/>
        <w:rPr>
          <w:rFonts w:ascii="Times New Roman" w:eastAsia="sans-serif" w:hAnsi="Times New Roman" w:cs="Times New Roman"/>
          <w:color w:val="333333"/>
          <w:sz w:val="28"/>
          <w:szCs w:val="28"/>
          <w:lang w:bidi="ar"/>
        </w:rPr>
      </w:pPr>
      <w:bookmarkStart w:id="0" w:name="_Hlk152699901"/>
      <w:r w:rsidRPr="00BC0A25">
        <w:rPr>
          <w:rFonts w:ascii="Times New Roman" w:eastAsia="sans-serif" w:hAnsi="Times New Roman" w:cs="Times New Roman"/>
          <w:b/>
          <w:bCs/>
          <w:color w:val="333333"/>
          <w:sz w:val="28"/>
          <w:szCs w:val="28"/>
          <w:lang w:bidi="ar"/>
        </w:rPr>
        <w:t xml:space="preserve">Standard Medical Therapy With vs. Without </w:t>
      </w:r>
      <w:r>
        <w:rPr>
          <w:rFonts w:ascii="Times New Roman" w:eastAsia="sans-serif" w:hAnsi="Times New Roman" w:cs="Times New Roman"/>
          <w:b/>
          <w:bCs/>
          <w:color w:val="333333"/>
          <w:sz w:val="28"/>
          <w:szCs w:val="28"/>
          <w:lang w:bidi="ar"/>
        </w:rPr>
        <w:t>Nebulised</w:t>
      </w:r>
      <w:r w:rsidRPr="00BC0A25">
        <w:rPr>
          <w:rFonts w:ascii="Times New Roman" w:eastAsia="sans-serif" w:hAnsi="Times New Roman" w:cs="Times New Roman"/>
          <w:b/>
          <w:bCs/>
          <w:color w:val="333333"/>
          <w:sz w:val="28"/>
          <w:szCs w:val="28"/>
          <w:lang w:bidi="ar"/>
        </w:rPr>
        <w:t xml:space="preserve"> Magnesium for Children with Asthma Decompensation</w:t>
      </w:r>
    </w:p>
    <w:bookmarkEnd w:id="0"/>
    <w:p w14:paraId="2D35A2CD" w14:textId="77777777" w:rsidR="00C974A2" w:rsidRPr="00BC0A25" w:rsidRDefault="00C974A2" w:rsidP="00C974A2">
      <w:pPr>
        <w:suppressLineNumbers/>
        <w:rPr>
          <w:rFonts w:ascii="Times New Roman" w:hAnsi="Times New Roman" w:cs="Times New Roman"/>
          <w:sz w:val="28"/>
          <w:szCs w:val="28"/>
        </w:rPr>
      </w:pPr>
    </w:p>
    <w:p w14:paraId="7DB36A0F" w14:textId="77777777" w:rsidR="00C974A2" w:rsidRPr="00BC0A25" w:rsidRDefault="00C974A2" w:rsidP="00C974A2">
      <w:pPr>
        <w:suppressLineNumbers/>
        <w:rPr>
          <w:rFonts w:ascii="Times New Roman" w:hAnsi="Times New Roman" w:cs="Times New Roman"/>
          <w:sz w:val="28"/>
          <w:szCs w:val="28"/>
        </w:rPr>
      </w:pPr>
    </w:p>
    <w:p w14:paraId="66F8CE9D" w14:textId="77777777" w:rsidR="00C974A2" w:rsidRPr="00D00F68" w:rsidRDefault="00C974A2" w:rsidP="00C974A2">
      <w:pPr>
        <w:spacing w:before="60" w:line="400" w:lineRule="atLeast"/>
        <w:rPr>
          <w:rFonts w:ascii="Times New Roman" w:hAnsi="Times New Roman" w:cs="Times New Roman"/>
          <w:noProof/>
          <w:color w:val="000000"/>
          <w:sz w:val="22"/>
          <w:szCs w:val="22"/>
          <w:lang w:val="pt-BR"/>
        </w:rPr>
      </w:pPr>
      <w:bookmarkStart w:id="1" w:name="_Hlk154187177"/>
      <w:r w:rsidRPr="00D00F68">
        <w:rPr>
          <w:rFonts w:ascii="Times New Roman" w:hAnsi="Times New Roman" w:cs="Times New Roman"/>
          <w:noProof/>
          <w:color w:val="000000"/>
          <w:sz w:val="22"/>
          <w:szCs w:val="22"/>
          <w:lang w:val="pt-BR"/>
        </w:rPr>
        <w:t>Luísa Cunha, M.D.</w:t>
      </w:r>
      <w:r w:rsidRPr="00D00F68">
        <w:rPr>
          <w:rFonts w:ascii="Times New Roman" w:hAnsi="Times New Roman" w:cs="Times New Roman"/>
          <w:noProof/>
          <w:color w:val="000000"/>
          <w:sz w:val="22"/>
          <w:szCs w:val="22"/>
          <w:vertAlign w:val="superscript"/>
          <w:lang w:val="pt-BR"/>
        </w:rPr>
        <w:t>1</w:t>
      </w:r>
      <w:r w:rsidRPr="00D00F68">
        <w:rPr>
          <w:rFonts w:ascii="Times New Roman" w:hAnsi="Times New Roman" w:cs="Times New Roman"/>
          <w:noProof/>
          <w:color w:val="000000"/>
          <w:sz w:val="22"/>
          <w:szCs w:val="22"/>
          <w:lang w:val="pt-BR"/>
        </w:rPr>
        <w:t>, Meritxell Roca Mora, M.D.</w:t>
      </w:r>
      <w:r w:rsidRPr="00D00F68">
        <w:rPr>
          <w:rFonts w:ascii="Times New Roman" w:hAnsi="Times New Roman" w:cs="Times New Roman"/>
          <w:noProof/>
          <w:color w:val="000000"/>
          <w:sz w:val="22"/>
          <w:szCs w:val="22"/>
          <w:vertAlign w:val="superscript"/>
          <w:lang w:val="pt-BR"/>
        </w:rPr>
        <w:t>2</w:t>
      </w:r>
      <w:r w:rsidRPr="00D00F68">
        <w:rPr>
          <w:rFonts w:ascii="Times New Roman" w:hAnsi="Times New Roman" w:cs="Times New Roman"/>
          <w:noProof/>
          <w:color w:val="000000"/>
          <w:sz w:val="22"/>
          <w:szCs w:val="22"/>
          <w:lang w:val="pt-BR"/>
        </w:rPr>
        <w:t>, Farhan Afzal, M.D.</w:t>
      </w:r>
      <w:r w:rsidRPr="00D00F68">
        <w:rPr>
          <w:rFonts w:ascii="Times New Roman" w:hAnsi="Times New Roman" w:cs="Times New Roman"/>
          <w:noProof/>
          <w:color w:val="000000"/>
          <w:sz w:val="22"/>
          <w:szCs w:val="22"/>
          <w:vertAlign w:val="superscript"/>
          <w:lang w:val="pt-BR"/>
        </w:rPr>
        <w:t>3</w:t>
      </w:r>
      <w:r w:rsidRPr="00D00F68">
        <w:rPr>
          <w:rFonts w:ascii="Times New Roman" w:hAnsi="Times New Roman" w:cs="Times New Roman"/>
          <w:noProof/>
          <w:color w:val="000000"/>
          <w:sz w:val="22"/>
          <w:szCs w:val="22"/>
          <w:lang w:val="pt-BR"/>
        </w:rPr>
        <w:t>, Giulia M. Cesar</w:t>
      </w:r>
      <w:r w:rsidRPr="00D00F68">
        <w:rPr>
          <w:rFonts w:ascii="Times New Roman" w:hAnsi="Times New Roman" w:cs="Times New Roman"/>
          <w:noProof/>
          <w:color w:val="000000"/>
          <w:sz w:val="22"/>
          <w:szCs w:val="22"/>
          <w:vertAlign w:val="superscript"/>
          <w:lang w:val="pt-BR"/>
        </w:rPr>
        <w:t>4</w:t>
      </w:r>
      <w:r w:rsidRPr="00D00F68">
        <w:rPr>
          <w:rFonts w:ascii="Times New Roman" w:hAnsi="Times New Roman" w:cs="Times New Roman"/>
          <w:noProof/>
          <w:color w:val="000000"/>
          <w:sz w:val="22"/>
          <w:szCs w:val="22"/>
          <w:lang w:val="pt-BR"/>
        </w:rPr>
        <w:t>, Catharina Ribeiro Guimarães</w:t>
      </w:r>
      <w:r w:rsidRPr="00D00F68">
        <w:rPr>
          <w:rFonts w:ascii="Times New Roman" w:hAnsi="Times New Roman" w:cs="Times New Roman"/>
          <w:noProof/>
          <w:color w:val="000000"/>
          <w:sz w:val="22"/>
          <w:szCs w:val="22"/>
          <w:vertAlign w:val="superscript"/>
          <w:lang w:val="pt-BR"/>
        </w:rPr>
        <w:t>5</w:t>
      </w:r>
      <w:r w:rsidRPr="00D00F68">
        <w:rPr>
          <w:rFonts w:ascii="Times New Roman" w:hAnsi="Times New Roman" w:cs="Times New Roman"/>
          <w:noProof/>
          <w:color w:val="000000"/>
          <w:sz w:val="22"/>
          <w:szCs w:val="22"/>
          <w:lang w:val="pt-BR"/>
        </w:rPr>
        <w:t>, Julia Pereira Muniz Pontes</w:t>
      </w:r>
      <w:r w:rsidRPr="00D00F68">
        <w:rPr>
          <w:rFonts w:ascii="Times New Roman" w:hAnsi="Times New Roman" w:cs="Times New Roman"/>
          <w:noProof/>
          <w:color w:val="000000"/>
          <w:sz w:val="22"/>
          <w:szCs w:val="22"/>
          <w:vertAlign w:val="superscript"/>
          <w:lang w:val="pt-BR"/>
        </w:rPr>
        <w:t>6</w:t>
      </w:r>
      <w:r w:rsidRPr="00D00F68">
        <w:rPr>
          <w:rFonts w:ascii="Times New Roman" w:hAnsi="Times New Roman" w:cs="Times New Roman"/>
          <w:noProof/>
          <w:color w:val="000000"/>
          <w:sz w:val="22"/>
          <w:szCs w:val="22"/>
          <w:lang w:val="pt-BR"/>
        </w:rPr>
        <w:t>, Gabriel Grando Alves</w:t>
      </w:r>
      <w:r w:rsidRPr="00D00F68">
        <w:rPr>
          <w:rFonts w:ascii="Times New Roman" w:hAnsi="Times New Roman" w:cs="Times New Roman"/>
          <w:noProof/>
          <w:color w:val="000000"/>
          <w:sz w:val="22"/>
          <w:szCs w:val="22"/>
          <w:vertAlign w:val="superscript"/>
          <w:lang w:val="pt-BR"/>
        </w:rPr>
        <w:t>7</w:t>
      </w:r>
      <w:r w:rsidRPr="00D00F68">
        <w:rPr>
          <w:rFonts w:ascii="Times New Roman" w:hAnsi="Times New Roman" w:cs="Times New Roman"/>
          <w:noProof/>
          <w:color w:val="000000"/>
          <w:sz w:val="22"/>
          <w:szCs w:val="22"/>
          <w:lang w:val="pt-BR"/>
        </w:rPr>
        <w:t>, Antonio Carlos Fonseca Silveira, M.D.</w:t>
      </w:r>
      <w:r w:rsidRPr="00D00F68">
        <w:rPr>
          <w:rFonts w:ascii="Times New Roman" w:hAnsi="Times New Roman" w:cs="Times New Roman"/>
          <w:noProof/>
          <w:color w:val="000000"/>
          <w:sz w:val="22"/>
          <w:szCs w:val="22"/>
          <w:vertAlign w:val="superscript"/>
          <w:lang w:val="pt-BR"/>
        </w:rPr>
        <w:t>8</w:t>
      </w:r>
    </w:p>
    <w:p w14:paraId="721B3EF7" w14:textId="77777777" w:rsidR="00C974A2" w:rsidRPr="00D00F68" w:rsidRDefault="00C974A2" w:rsidP="00C974A2">
      <w:pPr>
        <w:spacing w:before="60" w:line="400" w:lineRule="atLeast"/>
        <w:rPr>
          <w:rFonts w:ascii="Times New Roman" w:hAnsi="Times New Roman" w:cs="Times New Roman"/>
          <w:color w:val="000000"/>
          <w:sz w:val="22"/>
          <w:szCs w:val="22"/>
          <w:lang w:val="pt-BR"/>
        </w:rPr>
      </w:pPr>
    </w:p>
    <w:p w14:paraId="1A4B7315" w14:textId="77777777" w:rsidR="00C974A2" w:rsidRPr="00D00F68" w:rsidRDefault="00C974A2" w:rsidP="00C974A2">
      <w:pPr>
        <w:spacing w:before="60" w:line="400" w:lineRule="atLeast"/>
        <w:outlineLvl w:val="0"/>
        <w:rPr>
          <w:rFonts w:ascii="Times New Roman" w:hAnsi="Times New Roman" w:cs="Times New Roman"/>
          <w:noProof/>
          <w:color w:val="000000"/>
          <w:sz w:val="22"/>
          <w:szCs w:val="22"/>
        </w:rPr>
      </w:pPr>
      <w:r w:rsidRPr="00D00F68">
        <w:rPr>
          <w:rFonts w:ascii="Times New Roman" w:hAnsi="Times New Roman" w:cs="Times New Roman"/>
          <w:noProof/>
          <w:color w:val="000000"/>
          <w:sz w:val="22"/>
          <w:szCs w:val="22"/>
        </w:rPr>
        <w:t xml:space="preserve">Department(s) and institution(s) </w:t>
      </w:r>
    </w:p>
    <w:p w14:paraId="5B8AAF17" w14:textId="77777777" w:rsidR="00C974A2" w:rsidRPr="00D00F68" w:rsidRDefault="00C974A2" w:rsidP="00C974A2">
      <w:pPr>
        <w:suppressLineNumbers/>
        <w:spacing w:line="276" w:lineRule="auto"/>
        <w:rPr>
          <w:rFonts w:ascii="Times New Roman" w:hAnsi="Times New Roman" w:cs="Times New Roman"/>
          <w:sz w:val="22"/>
          <w:szCs w:val="22"/>
          <w:vertAlign w:val="superscript"/>
          <w:lang w:val="pt-BR"/>
        </w:rPr>
      </w:pPr>
      <w:r w:rsidRPr="00D00F68">
        <w:rPr>
          <w:rFonts w:ascii="Times New Roman" w:hAnsi="Times New Roman" w:cs="Times New Roman"/>
          <w:sz w:val="22"/>
          <w:szCs w:val="22"/>
          <w:vertAlign w:val="superscript"/>
          <w:lang w:val="pt-BR"/>
        </w:rPr>
        <w:t>1</w:t>
      </w:r>
      <w:r w:rsidRPr="00D00F68">
        <w:rPr>
          <w:rFonts w:ascii="Times New Roman" w:hAnsi="Times New Roman" w:cs="Times New Roman"/>
          <w:color w:val="2B2B2B"/>
          <w:sz w:val="22"/>
          <w:szCs w:val="22"/>
          <w:shd w:val="clear" w:color="auto" w:fill="FFFFFF"/>
          <w:lang w:val="pt-BR"/>
        </w:rPr>
        <w:t xml:space="preserve"> Centro Universitario Lusiada, Santos, SP, Brazil</w:t>
      </w:r>
    </w:p>
    <w:p w14:paraId="726BE39D" w14:textId="77777777" w:rsidR="00C974A2" w:rsidRPr="00D00F68" w:rsidRDefault="00C974A2" w:rsidP="00C974A2">
      <w:pPr>
        <w:suppressLineNumbers/>
        <w:spacing w:line="276" w:lineRule="auto"/>
        <w:rPr>
          <w:rFonts w:ascii="Times New Roman" w:hAnsi="Times New Roman" w:cs="Times New Roman"/>
          <w:sz w:val="22"/>
          <w:szCs w:val="22"/>
          <w:lang w:val="pt-BR"/>
        </w:rPr>
      </w:pPr>
      <w:r w:rsidRPr="00D00F68">
        <w:rPr>
          <w:rFonts w:ascii="Times New Roman" w:hAnsi="Times New Roman" w:cs="Times New Roman"/>
          <w:sz w:val="22"/>
          <w:szCs w:val="22"/>
          <w:vertAlign w:val="superscript"/>
          <w:lang w:val="pt-BR"/>
        </w:rPr>
        <w:t>2</w:t>
      </w:r>
      <w:r w:rsidRPr="00D00F68">
        <w:rPr>
          <w:rFonts w:ascii="Times New Roman" w:hAnsi="Times New Roman" w:cs="Times New Roman"/>
          <w:color w:val="2B2B2B"/>
          <w:sz w:val="22"/>
          <w:szCs w:val="22"/>
          <w:shd w:val="clear" w:color="auto" w:fill="FFFFFF"/>
          <w:lang w:val="pt-BR"/>
        </w:rPr>
        <w:t xml:space="preserve"> Universitat Internacional de Catalunya, Barcelona, Spain</w:t>
      </w:r>
    </w:p>
    <w:p w14:paraId="3007EB35" w14:textId="77777777" w:rsidR="00C974A2" w:rsidRPr="00D00F68" w:rsidRDefault="00C974A2" w:rsidP="00C974A2">
      <w:pPr>
        <w:suppressLineNumbers/>
        <w:spacing w:line="276" w:lineRule="auto"/>
        <w:rPr>
          <w:rFonts w:ascii="Times New Roman" w:hAnsi="Times New Roman" w:cs="Times New Roman"/>
          <w:color w:val="2B2B2B"/>
          <w:sz w:val="22"/>
          <w:szCs w:val="22"/>
          <w:shd w:val="clear" w:color="auto" w:fill="FFFFFF"/>
        </w:rPr>
      </w:pPr>
      <w:r w:rsidRPr="00D00F68">
        <w:rPr>
          <w:rFonts w:ascii="Times New Roman" w:hAnsi="Times New Roman" w:cs="Times New Roman"/>
          <w:sz w:val="22"/>
          <w:szCs w:val="22"/>
          <w:vertAlign w:val="superscript"/>
        </w:rPr>
        <w:t>3</w:t>
      </w:r>
      <w:r w:rsidRPr="00D00F68">
        <w:rPr>
          <w:rFonts w:ascii="Times New Roman" w:hAnsi="Times New Roman" w:cs="Times New Roman"/>
          <w:color w:val="2B2B2B"/>
          <w:sz w:val="22"/>
          <w:szCs w:val="22"/>
          <w:shd w:val="clear" w:color="auto" w:fill="FFFFFF"/>
        </w:rPr>
        <w:t xml:space="preserve"> Faisalabad Medical University, Faisalabad, Punjab, Pakistan</w:t>
      </w:r>
    </w:p>
    <w:p w14:paraId="3AD71CC2" w14:textId="77777777" w:rsidR="00C974A2" w:rsidRPr="00D00F68" w:rsidRDefault="00C974A2" w:rsidP="00C974A2">
      <w:pPr>
        <w:suppressLineNumbers/>
        <w:spacing w:line="276" w:lineRule="auto"/>
        <w:rPr>
          <w:rFonts w:ascii="Times New Roman" w:hAnsi="Times New Roman" w:cs="Times New Roman"/>
          <w:color w:val="2B2B2B"/>
          <w:sz w:val="22"/>
          <w:szCs w:val="22"/>
          <w:shd w:val="clear" w:color="auto" w:fill="FFFFFF"/>
          <w:lang w:val="pt-BR"/>
        </w:rPr>
      </w:pPr>
      <w:r w:rsidRPr="00D00F68">
        <w:rPr>
          <w:rFonts w:ascii="Times New Roman" w:hAnsi="Times New Roman" w:cs="Times New Roman"/>
          <w:color w:val="2B2B2B"/>
          <w:sz w:val="22"/>
          <w:szCs w:val="22"/>
          <w:shd w:val="clear" w:color="auto" w:fill="FFFFFF"/>
          <w:vertAlign w:val="superscript"/>
          <w:lang w:val="pt-BR"/>
        </w:rPr>
        <w:t>4</w:t>
      </w:r>
      <w:r w:rsidRPr="00D00F68">
        <w:rPr>
          <w:rFonts w:ascii="Times New Roman" w:hAnsi="Times New Roman" w:cs="Times New Roman"/>
          <w:color w:val="2B2B2B"/>
          <w:sz w:val="22"/>
          <w:szCs w:val="22"/>
          <w:shd w:val="clear" w:color="auto" w:fill="FFFFFF"/>
          <w:lang w:val="pt-BR"/>
        </w:rPr>
        <w:t xml:space="preserve"> Faculdade de Medicina de Petropolis, Petropolis, RJ, Brazil</w:t>
      </w:r>
    </w:p>
    <w:p w14:paraId="69770369" w14:textId="77777777" w:rsidR="00C974A2" w:rsidRPr="00D00F68" w:rsidRDefault="00C974A2" w:rsidP="00C974A2">
      <w:pPr>
        <w:suppressLineNumbers/>
        <w:spacing w:line="276" w:lineRule="auto"/>
        <w:rPr>
          <w:rFonts w:ascii="Times New Roman" w:hAnsi="Times New Roman" w:cs="Times New Roman"/>
          <w:color w:val="2B2B2B"/>
          <w:sz w:val="22"/>
          <w:szCs w:val="22"/>
          <w:shd w:val="clear" w:color="auto" w:fill="FFFFFF"/>
          <w:lang w:val="pt-BR"/>
        </w:rPr>
      </w:pPr>
      <w:r w:rsidRPr="00D00F68">
        <w:rPr>
          <w:rFonts w:ascii="Times New Roman" w:hAnsi="Times New Roman" w:cs="Times New Roman"/>
          <w:color w:val="2B2B2B"/>
          <w:sz w:val="22"/>
          <w:szCs w:val="22"/>
          <w:shd w:val="clear" w:color="auto" w:fill="FFFFFF"/>
          <w:vertAlign w:val="superscript"/>
          <w:lang w:val="pt-BR"/>
        </w:rPr>
        <w:t>5</w:t>
      </w:r>
      <w:r w:rsidRPr="00D00F68">
        <w:rPr>
          <w:rFonts w:ascii="Times New Roman" w:hAnsi="Times New Roman" w:cs="Times New Roman"/>
          <w:color w:val="2B2B2B"/>
          <w:sz w:val="22"/>
          <w:szCs w:val="22"/>
          <w:shd w:val="clear" w:color="auto" w:fill="FFFFFF"/>
          <w:lang w:val="pt-BR"/>
        </w:rPr>
        <w:t xml:space="preserve"> Universidade Federal de Ouro Preto, Ouro Preto, MG, Brazil</w:t>
      </w:r>
    </w:p>
    <w:p w14:paraId="15CAB12F" w14:textId="77777777" w:rsidR="00C974A2" w:rsidRPr="00D00F68" w:rsidRDefault="00C974A2" w:rsidP="00C974A2">
      <w:pPr>
        <w:suppressLineNumbers/>
        <w:spacing w:line="276" w:lineRule="auto"/>
        <w:rPr>
          <w:rFonts w:ascii="Times New Roman" w:hAnsi="Times New Roman" w:cs="Times New Roman"/>
          <w:color w:val="2B2B2B"/>
          <w:sz w:val="22"/>
          <w:szCs w:val="22"/>
          <w:shd w:val="clear" w:color="auto" w:fill="FFFFFF"/>
          <w:lang w:val="pt-BR"/>
        </w:rPr>
      </w:pPr>
      <w:r w:rsidRPr="00D00F68">
        <w:rPr>
          <w:rFonts w:ascii="Times New Roman" w:hAnsi="Times New Roman" w:cs="Times New Roman"/>
          <w:color w:val="2B2B2B"/>
          <w:sz w:val="22"/>
          <w:szCs w:val="22"/>
          <w:shd w:val="clear" w:color="auto" w:fill="FFFFFF"/>
          <w:vertAlign w:val="superscript"/>
          <w:lang w:val="pt-BR"/>
        </w:rPr>
        <w:t>6</w:t>
      </w:r>
      <w:r w:rsidRPr="00D00F68">
        <w:rPr>
          <w:rFonts w:ascii="Times New Roman" w:hAnsi="Times New Roman" w:cs="Times New Roman"/>
          <w:color w:val="2B2B2B"/>
          <w:sz w:val="22"/>
          <w:szCs w:val="22"/>
          <w:shd w:val="clear" w:color="auto" w:fill="FFFFFF"/>
          <w:lang w:val="pt-BR"/>
        </w:rPr>
        <w:t xml:space="preserve"> State University of Rio de Janeiro, Rio de Janeiro, RJ, Brazil</w:t>
      </w:r>
    </w:p>
    <w:p w14:paraId="1BFC09FB" w14:textId="77777777" w:rsidR="00C974A2" w:rsidRPr="00D00F68" w:rsidRDefault="00C974A2" w:rsidP="00C974A2">
      <w:pPr>
        <w:suppressLineNumbers/>
        <w:spacing w:line="276" w:lineRule="auto"/>
        <w:rPr>
          <w:rFonts w:ascii="Times New Roman" w:hAnsi="Times New Roman" w:cs="Times New Roman"/>
          <w:b/>
          <w:bCs/>
          <w:color w:val="2B2B2B"/>
          <w:sz w:val="22"/>
          <w:szCs w:val="22"/>
          <w:shd w:val="clear" w:color="auto" w:fill="FFFFFF"/>
          <w:vertAlign w:val="superscript"/>
          <w:lang w:val="pt-BR"/>
        </w:rPr>
      </w:pPr>
      <w:r w:rsidRPr="00D00F68">
        <w:rPr>
          <w:rFonts w:ascii="Times New Roman" w:hAnsi="Times New Roman" w:cs="Times New Roman"/>
          <w:color w:val="2B2B2B"/>
          <w:sz w:val="22"/>
          <w:szCs w:val="22"/>
          <w:shd w:val="clear" w:color="auto" w:fill="FFFFFF"/>
          <w:vertAlign w:val="superscript"/>
          <w:lang w:val="pt-BR"/>
        </w:rPr>
        <w:t xml:space="preserve">7 </w:t>
      </w:r>
      <w:r w:rsidRPr="00D00F68">
        <w:rPr>
          <w:rStyle w:val="Forte"/>
          <w:rFonts w:ascii="Times New Roman" w:hAnsi="Times New Roman" w:cs="Times New Roman"/>
          <w:b w:val="0"/>
          <w:bCs w:val="0"/>
          <w:color w:val="2B2B2B"/>
          <w:sz w:val="22"/>
          <w:szCs w:val="22"/>
          <w:shd w:val="clear" w:color="auto" w:fill="FFFFFF"/>
          <w:lang w:val="pt-BR"/>
        </w:rPr>
        <w:t>Universidade Federal de Santa Maria, Santa Maria, RS, Brazil</w:t>
      </w:r>
    </w:p>
    <w:p w14:paraId="2F17949D" w14:textId="77777777" w:rsidR="00C974A2" w:rsidRPr="00D00F68" w:rsidRDefault="00C974A2" w:rsidP="00C974A2">
      <w:pPr>
        <w:suppressLineNumbers/>
        <w:spacing w:line="276" w:lineRule="auto"/>
        <w:rPr>
          <w:rFonts w:ascii="Times New Roman" w:hAnsi="Times New Roman" w:cs="Times New Roman"/>
          <w:sz w:val="22"/>
          <w:szCs w:val="22"/>
          <w:lang w:val="pt-BR"/>
        </w:rPr>
      </w:pPr>
      <w:r w:rsidRPr="00D00F68">
        <w:rPr>
          <w:rFonts w:ascii="Times New Roman" w:hAnsi="Times New Roman" w:cs="Times New Roman"/>
          <w:color w:val="2B2B2B"/>
          <w:sz w:val="22"/>
          <w:szCs w:val="22"/>
          <w:shd w:val="clear" w:color="auto" w:fill="FFFFFF"/>
          <w:vertAlign w:val="superscript"/>
          <w:lang w:val="pt-BR"/>
        </w:rPr>
        <w:t>8</w:t>
      </w:r>
      <w:r w:rsidRPr="00D00F68">
        <w:rPr>
          <w:rFonts w:ascii="Times New Roman" w:hAnsi="Times New Roman" w:cs="Times New Roman"/>
          <w:color w:val="2B2B2B"/>
          <w:sz w:val="22"/>
          <w:szCs w:val="22"/>
          <w:shd w:val="clear" w:color="auto" w:fill="FFFFFF"/>
          <w:lang w:val="pt-BR"/>
        </w:rPr>
        <w:t xml:space="preserve"> Pediatrics Department, Centro Universitário Lusíada, Santos, SP, Brazil</w:t>
      </w:r>
    </w:p>
    <w:bookmarkEnd w:id="1"/>
    <w:p w14:paraId="36AD07E1" w14:textId="77777777" w:rsidR="00C974A2" w:rsidRPr="00D00F68" w:rsidRDefault="00C974A2" w:rsidP="00C974A2">
      <w:pPr>
        <w:suppressLineNumbers/>
        <w:rPr>
          <w:rFonts w:ascii="Times New Roman" w:hAnsi="Times New Roman" w:cs="Times New Roman"/>
          <w:b/>
          <w:sz w:val="22"/>
          <w:szCs w:val="22"/>
          <w:lang w:val="pt-BR"/>
        </w:rPr>
      </w:pPr>
    </w:p>
    <w:p w14:paraId="27140919" w14:textId="77777777" w:rsidR="00C974A2" w:rsidRPr="00D00F68" w:rsidRDefault="00C974A2" w:rsidP="00C974A2">
      <w:pPr>
        <w:suppressLineNumbers/>
        <w:rPr>
          <w:rFonts w:ascii="Times New Roman" w:hAnsi="Times New Roman" w:cs="Times New Roman"/>
          <w:b/>
          <w:sz w:val="22"/>
          <w:szCs w:val="22"/>
          <w:lang w:val="pt-BR"/>
        </w:rPr>
      </w:pPr>
    </w:p>
    <w:p w14:paraId="46ADCD10" w14:textId="77777777" w:rsidR="00C974A2" w:rsidRPr="00D00F68" w:rsidRDefault="00C974A2" w:rsidP="00C974A2">
      <w:pPr>
        <w:suppressLineNumbers/>
        <w:rPr>
          <w:rFonts w:ascii="Times New Roman" w:hAnsi="Times New Roman" w:cs="Times New Roman"/>
          <w:b/>
          <w:sz w:val="22"/>
          <w:szCs w:val="22"/>
          <w:lang w:val="pt-BR"/>
        </w:rPr>
      </w:pPr>
    </w:p>
    <w:p w14:paraId="14A0B582" w14:textId="77777777" w:rsidR="00C974A2" w:rsidRPr="00D00F68" w:rsidRDefault="00C974A2" w:rsidP="00C974A2">
      <w:pPr>
        <w:suppressLineNumbers/>
        <w:rPr>
          <w:rFonts w:ascii="Times New Roman" w:hAnsi="Times New Roman" w:cs="Times New Roman"/>
          <w:b/>
          <w:sz w:val="22"/>
          <w:szCs w:val="22"/>
          <w:lang w:val="pt-BR"/>
        </w:rPr>
      </w:pPr>
    </w:p>
    <w:p w14:paraId="745FF5C5" w14:textId="77777777" w:rsidR="00C974A2" w:rsidRPr="00D00F68" w:rsidRDefault="00C974A2" w:rsidP="00C974A2">
      <w:pPr>
        <w:suppressLineNumbers/>
        <w:rPr>
          <w:rFonts w:ascii="Times New Roman" w:hAnsi="Times New Roman" w:cs="Times New Roman"/>
          <w:b/>
          <w:sz w:val="22"/>
          <w:szCs w:val="22"/>
          <w:lang w:val="pt-BR"/>
        </w:rPr>
      </w:pPr>
    </w:p>
    <w:p w14:paraId="20647397" w14:textId="77777777" w:rsidR="00C974A2" w:rsidRPr="00D00F68" w:rsidRDefault="00C974A2" w:rsidP="00C974A2">
      <w:pPr>
        <w:suppressLineNumbers/>
        <w:rPr>
          <w:rFonts w:ascii="Times New Roman" w:eastAsiaTheme="minorHAnsi" w:hAnsi="Times New Roman" w:cs="Times New Roman"/>
          <w:sz w:val="22"/>
          <w:szCs w:val="22"/>
        </w:rPr>
      </w:pPr>
      <w:r w:rsidRPr="00D00F68">
        <w:rPr>
          <w:rFonts w:ascii="Times New Roman" w:eastAsiaTheme="minorHAnsi" w:hAnsi="Times New Roman" w:cs="Times New Roman"/>
          <w:sz w:val="22"/>
          <w:szCs w:val="22"/>
        </w:rPr>
        <w:t>Short title: SMT with vs. Without Nebulised MgSO4 for Asthma Decompensatio</w:t>
      </w:r>
      <w:r>
        <w:rPr>
          <w:rFonts w:ascii="Times New Roman" w:eastAsiaTheme="minorHAnsi" w:hAnsi="Times New Roman" w:cs="Times New Roman"/>
          <w:sz w:val="22"/>
          <w:szCs w:val="22"/>
        </w:rPr>
        <w:t>n</w:t>
      </w:r>
    </w:p>
    <w:p w14:paraId="48B3266C" w14:textId="77777777" w:rsidR="00C974A2" w:rsidRPr="00D00F68" w:rsidRDefault="00C974A2" w:rsidP="00C974A2">
      <w:pPr>
        <w:suppressLineNumbers/>
        <w:rPr>
          <w:rFonts w:ascii="Times New Roman" w:eastAsiaTheme="minorHAnsi" w:hAnsi="Times New Roman" w:cs="Times New Roman"/>
          <w:sz w:val="22"/>
          <w:szCs w:val="22"/>
        </w:rPr>
      </w:pPr>
    </w:p>
    <w:p w14:paraId="1BD5CA6A" w14:textId="77777777" w:rsidR="00C974A2" w:rsidRPr="00D00F68" w:rsidRDefault="00C974A2" w:rsidP="00C974A2">
      <w:pPr>
        <w:suppressLineNumbers/>
        <w:rPr>
          <w:rFonts w:ascii="Times New Roman" w:eastAsiaTheme="minorHAnsi" w:hAnsi="Times New Roman" w:cs="Times New Roman"/>
          <w:sz w:val="22"/>
          <w:szCs w:val="22"/>
        </w:rPr>
      </w:pPr>
    </w:p>
    <w:p w14:paraId="73C2FB6D" w14:textId="77777777" w:rsidR="00C974A2" w:rsidRPr="00D00F68" w:rsidRDefault="00C974A2" w:rsidP="00C974A2">
      <w:pPr>
        <w:suppressLineNumbers/>
        <w:rPr>
          <w:rFonts w:ascii="Times New Roman" w:eastAsiaTheme="minorHAnsi" w:hAnsi="Times New Roman" w:cs="Times New Roman"/>
          <w:sz w:val="22"/>
          <w:szCs w:val="22"/>
        </w:rPr>
      </w:pPr>
    </w:p>
    <w:p w14:paraId="1A348A46" w14:textId="77777777" w:rsidR="00C974A2" w:rsidRPr="00D00F68" w:rsidRDefault="00C974A2" w:rsidP="00C974A2">
      <w:pPr>
        <w:suppressLineNumbers/>
        <w:rPr>
          <w:rFonts w:ascii="Times New Roman" w:eastAsiaTheme="minorHAnsi" w:hAnsi="Times New Roman" w:cs="Times New Roman"/>
          <w:sz w:val="22"/>
          <w:szCs w:val="22"/>
        </w:rPr>
      </w:pPr>
    </w:p>
    <w:p w14:paraId="6CA954B4" w14:textId="77777777" w:rsidR="00C974A2" w:rsidRPr="00D00F68" w:rsidRDefault="00C974A2" w:rsidP="00C974A2">
      <w:pPr>
        <w:suppressLineNumbers/>
        <w:rPr>
          <w:rFonts w:ascii="Times New Roman" w:eastAsiaTheme="minorHAnsi" w:hAnsi="Times New Roman" w:cs="Times New Roman"/>
          <w:sz w:val="22"/>
          <w:szCs w:val="22"/>
        </w:rPr>
      </w:pPr>
    </w:p>
    <w:p w14:paraId="37235CDA" w14:textId="77777777" w:rsidR="00C974A2" w:rsidRPr="00D00F68" w:rsidRDefault="00C974A2" w:rsidP="00C974A2">
      <w:pPr>
        <w:suppressLineNumbers/>
        <w:rPr>
          <w:rFonts w:ascii="Times New Roman" w:eastAsiaTheme="minorHAnsi" w:hAnsi="Times New Roman" w:cs="Times New Roman"/>
          <w:sz w:val="22"/>
          <w:szCs w:val="22"/>
        </w:rPr>
      </w:pPr>
      <w:r>
        <w:rPr>
          <w:rFonts w:ascii="Times New Roman" w:eastAsiaTheme="minorHAnsi" w:hAnsi="Times New Roman" w:cs="Times New Roman"/>
          <w:sz w:val="22"/>
          <w:szCs w:val="22"/>
        </w:rPr>
        <w:t xml:space="preserve"> </w:t>
      </w:r>
    </w:p>
    <w:p w14:paraId="62ADDA8E" w14:textId="2E910DC1" w:rsidR="00C974A2" w:rsidRPr="00D00F68" w:rsidRDefault="00C974A2" w:rsidP="00C974A2">
      <w:pPr>
        <w:suppressLineNumbers/>
        <w:rPr>
          <w:rFonts w:ascii="Times New Roman" w:eastAsiaTheme="minorHAnsi" w:hAnsi="Times New Roman" w:cs="Times New Roman"/>
          <w:sz w:val="22"/>
          <w:szCs w:val="22"/>
        </w:rPr>
      </w:pPr>
      <w:r w:rsidRPr="00D00F68">
        <w:rPr>
          <w:rFonts w:ascii="Times New Roman" w:eastAsiaTheme="minorHAnsi" w:hAnsi="Times New Roman" w:cs="Times New Roman"/>
          <w:sz w:val="22"/>
          <w:szCs w:val="22"/>
        </w:rPr>
        <w:t xml:space="preserve">Word count: </w:t>
      </w:r>
      <w:r>
        <w:rPr>
          <w:rFonts w:ascii="Times New Roman" w:eastAsiaTheme="minorHAnsi" w:hAnsi="Times New Roman" w:cs="Times New Roman"/>
          <w:sz w:val="22"/>
          <w:szCs w:val="22"/>
        </w:rPr>
        <w:t>1655</w:t>
      </w:r>
    </w:p>
    <w:p w14:paraId="42A65EBD" w14:textId="77777777" w:rsidR="00C974A2" w:rsidRDefault="00C974A2" w:rsidP="00C974A2">
      <w:pPr>
        <w:suppressLineNumbers/>
        <w:rPr>
          <w:rFonts w:ascii="Times New Roman" w:eastAsiaTheme="minorHAnsi" w:hAnsi="Times New Roman" w:cs="Times New Roman"/>
          <w:sz w:val="22"/>
          <w:szCs w:val="22"/>
        </w:rPr>
      </w:pPr>
      <w:r w:rsidRPr="00D00F68">
        <w:rPr>
          <w:rFonts w:ascii="Times New Roman" w:eastAsiaTheme="minorHAnsi" w:hAnsi="Times New Roman" w:cs="Times New Roman"/>
          <w:sz w:val="22"/>
          <w:szCs w:val="22"/>
        </w:rPr>
        <w:t xml:space="preserve">Address for correspondence:  </w:t>
      </w:r>
    </w:p>
    <w:p w14:paraId="038D5ABF" w14:textId="77777777" w:rsidR="00C974A2" w:rsidRDefault="00C974A2" w:rsidP="00C974A2">
      <w:pPr>
        <w:suppressLineNumbers/>
        <w:spacing w:after="200" w:line="276" w:lineRule="auto"/>
        <w:rPr>
          <w:rFonts w:ascii="Times New Roman" w:eastAsiaTheme="minorHAnsi" w:hAnsi="Times New Roman" w:cs="Times New Roman"/>
          <w:sz w:val="24"/>
          <w:szCs w:val="24"/>
          <w:lang w:val="pt-BR"/>
        </w:rPr>
      </w:pPr>
      <w:bookmarkStart w:id="2" w:name="_Hlk152716045"/>
      <w:r w:rsidRPr="003B4978">
        <w:rPr>
          <w:rFonts w:ascii="Times New Roman" w:eastAsiaTheme="minorHAnsi" w:hAnsi="Times New Roman" w:cs="Times New Roman"/>
          <w:sz w:val="24"/>
          <w:szCs w:val="24"/>
          <w:lang w:val="pt-BR"/>
        </w:rPr>
        <w:t>Antonio Carlos Fonseca Silveira</w:t>
      </w:r>
      <w:bookmarkEnd w:id="2"/>
      <w:r>
        <w:rPr>
          <w:rFonts w:ascii="Times New Roman" w:eastAsiaTheme="minorHAnsi" w:hAnsi="Times New Roman" w:cs="Times New Roman"/>
          <w:sz w:val="24"/>
          <w:szCs w:val="24"/>
          <w:lang w:val="pt-BR"/>
        </w:rPr>
        <w:t>, MD</w:t>
      </w:r>
    </w:p>
    <w:p w14:paraId="60DEFBF2" w14:textId="77777777" w:rsidR="00C974A2" w:rsidRPr="00DC4F1D" w:rsidRDefault="00C974A2" w:rsidP="00C974A2">
      <w:pPr>
        <w:suppressLineNumbers/>
        <w:spacing w:after="200" w:line="276" w:lineRule="auto"/>
        <w:rPr>
          <w:rFonts w:ascii="Times New Roman" w:eastAsiaTheme="minorHAnsi" w:hAnsi="Times New Roman" w:cs="Times New Roman"/>
          <w:sz w:val="24"/>
          <w:szCs w:val="24"/>
          <w:lang w:val="pt-BR"/>
        </w:rPr>
      </w:pPr>
      <w:r w:rsidRPr="00243023">
        <w:rPr>
          <w:rFonts w:ascii="Times New Roman" w:eastAsiaTheme="minorHAnsi" w:hAnsi="Times New Roman" w:cs="Times New Roman"/>
          <w:sz w:val="24"/>
          <w:szCs w:val="24"/>
          <w:lang w:val="pt-BR"/>
        </w:rPr>
        <w:t>Pediatrics Depart</w:t>
      </w:r>
      <w:r w:rsidRPr="003B4978">
        <w:rPr>
          <w:rFonts w:ascii="Times New Roman" w:eastAsiaTheme="minorHAnsi" w:hAnsi="Times New Roman" w:cs="Times New Roman"/>
          <w:sz w:val="24"/>
          <w:szCs w:val="24"/>
          <w:lang w:val="pt-BR"/>
        </w:rPr>
        <w:t xml:space="preserve">ment, Hospital Municipal De </w:t>
      </w:r>
      <w:r>
        <w:rPr>
          <w:rFonts w:ascii="Times New Roman" w:eastAsiaTheme="minorHAnsi" w:hAnsi="Times New Roman" w:cs="Times New Roman"/>
          <w:sz w:val="24"/>
          <w:szCs w:val="24"/>
          <w:lang w:val="pt-BR"/>
        </w:rPr>
        <w:t>São Vicente</w:t>
      </w:r>
      <w:r>
        <w:rPr>
          <w:rFonts w:ascii="Times New Roman" w:eastAsiaTheme="minorHAnsi" w:hAnsi="Times New Roman" w:cs="Times New Roman"/>
          <w:sz w:val="24"/>
          <w:szCs w:val="24"/>
          <w:lang w:val="pt-BR"/>
        </w:rPr>
        <w:br/>
      </w:r>
      <w:r w:rsidRPr="00DC4F1D">
        <w:rPr>
          <w:rFonts w:ascii="Times New Roman" w:eastAsiaTheme="minorHAnsi" w:hAnsi="Times New Roman" w:cs="Times New Roman"/>
          <w:sz w:val="24"/>
          <w:szCs w:val="24"/>
          <w:lang w:val="pt-BR"/>
        </w:rPr>
        <w:t>Av. Minas Gerais, 19 - Vila Sao Jorge, Sao Vicente - SP, Brazil, 11380-090</w:t>
      </w:r>
      <w:r>
        <w:rPr>
          <w:rFonts w:ascii="Times New Roman" w:eastAsiaTheme="minorHAnsi" w:hAnsi="Times New Roman" w:cs="Times New Roman"/>
          <w:sz w:val="24"/>
          <w:szCs w:val="24"/>
          <w:lang w:val="pt-BR"/>
        </w:rPr>
        <w:br/>
      </w:r>
      <w:r w:rsidRPr="00537848">
        <w:rPr>
          <w:rFonts w:ascii="Times New Roman" w:eastAsiaTheme="minorHAnsi" w:hAnsi="Times New Roman" w:cs="Times New Roman"/>
          <w:sz w:val="24"/>
          <w:szCs w:val="24"/>
          <w:lang w:val="pt-BR"/>
        </w:rPr>
        <w:t>Telephone</w:t>
      </w:r>
      <w:r>
        <w:rPr>
          <w:rFonts w:ascii="Times New Roman" w:eastAsiaTheme="minorHAnsi" w:hAnsi="Times New Roman" w:cs="Times New Roman"/>
          <w:sz w:val="24"/>
          <w:szCs w:val="24"/>
          <w:lang w:val="pt-BR"/>
        </w:rPr>
        <w:t>:</w:t>
      </w:r>
      <w:r w:rsidRPr="00243023">
        <w:rPr>
          <w:rFonts w:ascii="Times New Roman" w:eastAsiaTheme="minorHAnsi" w:hAnsi="Times New Roman" w:cs="Times New Roman"/>
          <w:sz w:val="24"/>
          <w:szCs w:val="24"/>
          <w:lang w:val="pt-BR"/>
        </w:rPr>
        <w:t xml:space="preserve"> +55 13 </w:t>
      </w:r>
      <w:r w:rsidRPr="00DC4F1D">
        <w:rPr>
          <w:rFonts w:ascii="Times New Roman" w:eastAsiaTheme="minorHAnsi" w:hAnsi="Times New Roman" w:cs="Times New Roman"/>
          <w:sz w:val="24"/>
          <w:szCs w:val="24"/>
          <w:lang w:val="pt-BR"/>
        </w:rPr>
        <w:t>3563-0600</w:t>
      </w:r>
      <w:r>
        <w:rPr>
          <w:rFonts w:ascii="Times New Roman" w:eastAsiaTheme="minorHAnsi" w:hAnsi="Times New Roman" w:cs="Times New Roman"/>
          <w:sz w:val="24"/>
          <w:szCs w:val="24"/>
          <w:lang w:val="pt-BR"/>
        </w:rPr>
        <w:br/>
        <w:t xml:space="preserve">E-mail: </w:t>
      </w:r>
      <w:r w:rsidRPr="00DC4F1D">
        <w:rPr>
          <w:rFonts w:ascii="Times New Roman" w:eastAsiaTheme="minorHAnsi" w:hAnsi="Times New Roman" w:cs="Times New Roman"/>
          <w:sz w:val="24"/>
          <w:szCs w:val="24"/>
          <w:lang w:val="pt-BR"/>
        </w:rPr>
        <w:t>hospitaldovicentinoadm@saudesaovicente.sp.gov.br</w:t>
      </w:r>
    </w:p>
    <w:p w14:paraId="65745358" w14:textId="77777777" w:rsidR="00C974A2" w:rsidRPr="00BF6013" w:rsidRDefault="00C974A2" w:rsidP="00C974A2">
      <w:pPr>
        <w:suppressLineNumbers/>
        <w:rPr>
          <w:rFonts w:ascii="Times New Roman" w:eastAsiaTheme="minorHAnsi" w:hAnsi="Times New Roman" w:cs="Times New Roman"/>
          <w:sz w:val="22"/>
          <w:szCs w:val="22"/>
          <w:lang w:val="pt-BR"/>
        </w:rPr>
      </w:pPr>
    </w:p>
    <w:p w14:paraId="0AD9D40F" w14:textId="77777777" w:rsidR="00C974A2" w:rsidRPr="00C974A2" w:rsidRDefault="00C974A2" w:rsidP="000F1B6B">
      <w:pPr>
        <w:suppressLineNumbers/>
        <w:spacing w:after="200" w:line="276" w:lineRule="auto"/>
        <w:jc w:val="both"/>
        <w:rPr>
          <w:rFonts w:ascii="Times New Roman" w:eastAsiaTheme="minorHAnsi" w:hAnsi="Times New Roman" w:cs="Times New Roman"/>
          <w:b/>
          <w:bCs/>
          <w:sz w:val="24"/>
          <w:szCs w:val="24"/>
          <w:lang w:val="pt-BR"/>
        </w:rPr>
      </w:pPr>
    </w:p>
    <w:p w14:paraId="2AC7EBC1" w14:textId="77777777" w:rsidR="00C974A2" w:rsidRPr="00C974A2" w:rsidRDefault="00C974A2">
      <w:pPr>
        <w:rPr>
          <w:rFonts w:ascii="Times New Roman" w:eastAsiaTheme="minorHAnsi" w:hAnsi="Times New Roman" w:cs="Times New Roman"/>
          <w:b/>
          <w:bCs/>
          <w:sz w:val="24"/>
          <w:szCs w:val="24"/>
          <w:lang w:val="pt-BR"/>
        </w:rPr>
      </w:pPr>
      <w:r w:rsidRPr="00C974A2">
        <w:rPr>
          <w:rFonts w:ascii="Times New Roman" w:eastAsiaTheme="minorHAnsi" w:hAnsi="Times New Roman" w:cs="Times New Roman"/>
          <w:b/>
          <w:bCs/>
          <w:sz w:val="24"/>
          <w:szCs w:val="24"/>
          <w:lang w:val="pt-BR"/>
        </w:rPr>
        <w:br w:type="page"/>
      </w:r>
    </w:p>
    <w:p w14:paraId="39FEAAED" w14:textId="61A8FB92" w:rsidR="001B478D" w:rsidRPr="000F1B6B" w:rsidRDefault="001B478D" w:rsidP="000F1B6B">
      <w:pPr>
        <w:suppressLineNumbers/>
        <w:spacing w:after="200" w:line="276" w:lineRule="auto"/>
        <w:jc w:val="both"/>
        <w:rPr>
          <w:rFonts w:ascii="Times New Roman" w:eastAsiaTheme="minorHAnsi" w:hAnsi="Times New Roman" w:cs="Times New Roman"/>
          <w:b/>
          <w:bCs/>
          <w:sz w:val="24"/>
          <w:szCs w:val="24"/>
        </w:rPr>
      </w:pPr>
      <w:r w:rsidRPr="000F1B6B">
        <w:rPr>
          <w:rFonts w:ascii="Times New Roman" w:eastAsiaTheme="minorHAnsi" w:hAnsi="Times New Roman" w:cs="Times New Roman"/>
          <w:b/>
          <w:bCs/>
          <w:sz w:val="24"/>
          <w:szCs w:val="24"/>
        </w:rPr>
        <w:lastRenderedPageBreak/>
        <w:t>SUPPLEMENTAL MATERIAL</w:t>
      </w:r>
    </w:p>
    <w:p w14:paraId="79F0257A" w14:textId="77777777" w:rsidR="001B478D" w:rsidRPr="001B478D" w:rsidRDefault="001B478D" w:rsidP="000F1B6B">
      <w:pPr>
        <w:suppressLineNumbers/>
        <w:spacing w:after="200" w:line="276" w:lineRule="auto"/>
        <w:jc w:val="both"/>
        <w:rPr>
          <w:rFonts w:eastAsiaTheme="minorHAnsi" w:cs="Arial"/>
          <w:sz w:val="24"/>
          <w:szCs w:val="24"/>
        </w:rPr>
      </w:pPr>
    </w:p>
    <w:p w14:paraId="788B96D8" w14:textId="6DEDFAA2" w:rsidR="001B478D" w:rsidRPr="000F1B6B" w:rsidRDefault="001B478D" w:rsidP="000F1B6B">
      <w:pPr>
        <w:suppressLineNumbers/>
        <w:spacing w:after="200" w:line="276" w:lineRule="auto"/>
        <w:jc w:val="both"/>
        <w:rPr>
          <w:rFonts w:ascii="Times New Roman" w:eastAsiaTheme="minorHAnsi" w:hAnsi="Times New Roman" w:cs="Times New Roman"/>
          <w:b/>
          <w:bCs/>
          <w:sz w:val="24"/>
          <w:szCs w:val="24"/>
        </w:rPr>
      </w:pPr>
      <w:r w:rsidRPr="000F1B6B">
        <w:rPr>
          <w:rFonts w:ascii="Times New Roman" w:eastAsiaTheme="minorHAnsi" w:hAnsi="Times New Roman" w:cs="Times New Roman"/>
          <w:b/>
          <w:bCs/>
          <w:sz w:val="24"/>
          <w:szCs w:val="24"/>
        </w:rPr>
        <w:t>Table of Contents</w:t>
      </w:r>
    </w:p>
    <w:p w14:paraId="3E1A719B" w14:textId="19475A68" w:rsidR="001B478D" w:rsidRPr="000F1B6B" w:rsidRDefault="001B478D" w:rsidP="000F1B6B">
      <w:pPr>
        <w:suppressLineNumbers/>
        <w:spacing w:after="200" w:line="276" w:lineRule="auto"/>
        <w:jc w:val="both"/>
        <w:rPr>
          <w:rFonts w:ascii="Times New Roman" w:eastAsiaTheme="minorHAnsi" w:hAnsi="Times New Roman" w:cs="Times New Roman"/>
          <w:sz w:val="24"/>
          <w:szCs w:val="24"/>
        </w:rPr>
      </w:pPr>
      <w:r w:rsidRPr="000F1B6B">
        <w:rPr>
          <w:rFonts w:ascii="Times New Roman" w:eastAsiaTheme="minorHAnsi" w:hAnsi="Times New Roman" w:cs="Times New Roman"/>
          <w:sz w:val="24"/>
          <w:szCs w:val="24"/>
        </w:rPr>
        <w:t>Supplementary Methods 1 – Statistics used to analyse adverse events</w:t>
      </w:r>
    </w:p>
    <w:p w14:paraId="53C4460A" w14:textId="61640F7C" w:rsidR="001B478D" w:rsidRDefault="001B478D" w:rsidP="000F1B6B">
      <w:pPr>
        <w:suppressLineNumbers/>
        <w:spacing w:after="200" w:line="276" w:lineRule="auto"/>
        <w:jc w:val="both"/>
        <w:rPr>
          <w:rFonts w:ascii="Times New Roman" w:eastAsiaTheme="minorHAnsi" w:hAnsi="Times New Roman" w:cs="Times New Roman"/>
          <w:sz w:val="24"/>
          <w:szCs w:val="24"/>
        </w:rPr>
      </w:pPr>
      <w:r w:rsidRPr="000F1B6B">
        <w:rPr>
          <w:rFonts w:ascii="Times New Roman" w:eastAsiaTheme="minorHAnsi" w:hAnsi="Times New Roman" w:cs="Times New Roman"/>
          <w:sz w:val="24"/>
          <w:szCs w:val="24"/>
        </w:rPr>
        <w:t>Supplementary Table 1 – Protocol details for each study’s intervention and control</w:t>
      </w:r>
    </w:p>
    <w:p w14:paraId="05937335" w14:textId="56B301BB" w:rsidR="009523D9" w:rsidRPr="000F1B6B" w:rsidRDefault="009523D9" w:rsidP="000F1B6B">
      <w:pPr>
        <w:suppressLineNumbers/>
        <w:spacing w:after="200" w:line="276" w:lineRule="auto"/>
        <w:jc w:val="both"/>
        <w:rPr>
          <w:rFonts w:ascii="Times New Roman" w:eastAsiaTheme="minorHAnsi" w:hAnsi="Times New Roman" w:cs="Times New Roman"/>
          <w:sz w:val="24"/>
          <w:szCs w:val="24"/>
        </w:rPr>
      </w:pPr>
      <w:r w:rsidRPr="000F1B6B">
        <w:rPr>
          <w:rFonts w:ascii="Times New Roman" w:eastAsiaTheme="minorHAnsi" w:hAnsi="Times New Roman" w:cs="Times New Roman"/>
          <w:sz w:val="24"/>
          <w:szCs w:val="24"/>
        </w:rPr>
        <w:t>Supplementary Results 1 – Adverse events statistical results</w:t>
      </w:r>
    </w:p>
    <w:p w14:paraId="2BBFE153" w14:textId="2C563C2D" w:rsidR="001B478D" w:rsidRPr="000F1B6B" w:rsidRDefault="001B478D" w:rsidP="000F1B6B">
      <w:pPr>
        <w:suppressLineNumbers/>
        <w:spacing w:after="200" w:line="276" w:lineRule="auto"/>
        <w:jc w:val="both"/>
        <w:rPr>
          <w:rFonts w:ascii="Times New Roman" w:eastAsiaTheme="minorHAnsi" w:hAnsi="Times New Roman" w:cs="Times New Roman"/>
          <w:sz w:val="24"/>
          <w:szCs w:val="24"/>
        </w:rPr>
      </w:pPr>
      <w:r w:rsidRPr="000F1B6B">
        <w:rPr>
          <w:rFonts w:ascii="Times New Roman" w:eastAsiaTheme="minorHAnsi" w:hAnsi="Times New Roman" w:cs="Times New Roman"/>
          <w:sz w:val="24"/>
          <w:szCs w:val="24"/>
        </w:rPr>
        <w:t>Supplementary Table 2 – Risk of bias assessment (RoB2)</w:t>
      </w:r>
    </w:p>
    <w:p w14:paraId="7AD8DD55" w14:textId="77777777" w:rsidR="001B478D" w:rsidRDefault="001B478D" w:rsidP="000F1B6B">
      <w:pPr>
        <w:suppressLineNumbers/>
        <w:spacing w:after="200" w:line="276" w:lineRule="auto"/>
        <w:jc w:val="both"/>
        <w:rPr>
          <w:rFonts w:eastAsiaTheme="minorHAnsi" w:cs="Arial"/>
          <w:sz w:val="24"/>
          <w:szCs w:val="24"/>
        </w:rPr>
      </w:pPr>
    </w:p>
    <w:p w14:paraId="721E7A7C" w14:textId="77777777" w:rsidR="001B478D" w:rsidRDefault="001B478D" w:rsidP="000F1B6B">
      <w:pPr>
        <w:suppressLineNumbers/>
        <w:spacing w:after="200" w:line="276" w:lineRule="auto"/>
        <w:jc w:val="both"/>
        <w:rPr>
          <w:rFonts w:eastAsiaTheme="minorHAnsi" w:cs="Arial"/>
          <w:sz w:val="24"/>
          <w:szCs w:val="24"/>
        </w:rPr>
      </w:pPr>
    </w:p>
    <w:p w14:paraId="42185D2D" w14:textId="77777777" w:rsidR="001B478D" w:rsidRDefault="001B478D" w:rsidP="000F1B6B">
      <w:pPr>
        <w:suppressLineNumbers/>
        <w:spacing w:after="200" w:line="276" w:lineRule="auto"/>
        <w:jc w:val="both"/>
        <w:rPr>
          <w:rFonts w:eastAsiaTheme="minorHAnsi" w:cs="Arial"/>
          <w:sz w:val="24"/>
          <w:szCs w:val="24"/>
        </w:rPr>
      </w:pPr>
    </w:p>
    <w:p w14:paraId="2004CF2C" w14:textId="77777777" w:rsidR="001B478D" w:rsidRDefault="001B478D" w:rsidP="000F1B6B">
      <w:pPr>
        <w:suppressLineNumbers/>
        <w:spacing w:after="200" w:line="276" w:lineRule="auto"/>
        <w:jc w:val="both"/>
        <w:rPr>
          <w:rFonts w:eastAsiaTheme="minorHAnsi" w:cs="Arial"/>
          <w:sz w:val="24"/>
          <w:szCs w:val="24"/>
        </w:rPr>
      </w:pPr>
    </w:p>
    <w:p w14:paraId="6F60AC19" w14:textId="77777777" w:rsidR="001B478D" w:rsidRDefault="001B478D" w:rsidP="000F1B6B">
      <w:pPr>
        <w:suppressLineNumbers/>
        <w:spacing w:after="200" w:line="276" w:lineRule="auto"/>
        <w:jc w:val="both"/>
        <w:rPr>
          <w:rFonts w:eastAsiaTheme="minorHAnsi" w:cs="Arial"/>
          <w:sz w:val="24"/>
          <w:szCs w:val="24"/>
        </w:rPr>
      </w:pPr>
    </w:p>
    <w:p w14:paraId="102B4B22" w14:textId="77777777" w:rsidR="001B478D" w:rsidRDefault="001B478D" w:rsidP="000F1B6B">
      <w:pPr>
        <w:suppressLineNumbers/>
        <w:spacing w:after="200" w:line="276" w:lineRule="auto"/>
        <w:jc w:val="both"/>
        <w:rPr>
          <w:rFonts w:eastAsiaTheme="minorHAnsi" w:cs="Arial"/>
          <w:sz w:val="24"/>
          <w:szCs w:val="24"/>
        </w:rPr>
      </w:pPr>
    </w:p>
    <w:p w14:paraId="35E52D5D" w14:textId="77777777" w:rsidR="001B478D" w:rsidRDefault="001B478D" w:rsidP="000F1B6B">
      <w:pPr>
        <w:suppressLineNumbers/>
        <w:spacing w:after="200" w:line="276" w:lineRule="auto"/>
        <w:jc w:val="both"/>
        <w:rPr>
          <w:rFonts w:eastAsiaTheme="minorHAnsi" w:cs="Arial"/>
          <w:sz w:val="24"/>
          <w:szCs w:val="24"/>
        </w:rPr>
      </w:pPr>
    </w:p>
    <w:p w14:paraId="03E205AC" w14:textId="77777777" w:rsidR="001B478D" w:rsidRDefault="001B478D" w:rsidP="000F1B6B">
      <w:pPr>
        <w:suppressLineNumbers/>
        <w:spacing w:after="200" w:line="276" w:lineRule="auto"/>
        <w:jc w:val="both"/>
        <w:rPr>
          <w:rFonts w:eastAsiaTheme="minorHAnsi" w:cs="Arial"/>
          <w:sz w:val="24"/>
          <w:szCs w:val="24"/>
        </w:rPr>
      </w:pPr>
    </w:p>
    <w:p w14:paraId="529938ED" w14:textId="77777777" w:rsidR="001B478D" w:rsidRDefault="001B478D" w:rsidP="000F1B6B">
      <w:pPr>
        <w:suppressLineNumbers/>
        <w:spacing w:after="200" w:line="276" w:lineRule="auto"/>
        <w:jc w:val="both"/>
        <w:rPr>
          <w:rFonts w:eastAsiaTheme="minorHAnsi" w:cs="Arial"/>
          <w:sz w:val="24"/>
          <w:szCs w:val="24"/>
        </w:rPr>
      </w:pPr>
    </w:p>
    <w:p w14:paraId="6D51C609" w14:textId="77777777" w:rsidR="001B478D" w:rsidRDefault="001B478D" w:rsidP="000F1B6B">
      <w:pPr>
        <w:suppressLineNumbers/>
        <w:spacing w:after="200" w:line="276" w:lineRule="auto"/>
        <w:jc w:val="both"/>
        <w:rPr>
          <w:rFonts w:eastAsiaTheme="minorHAnsi" w:cs="Arial"/>
          <w:sz w:val="24"/>
          <w:szCs w:val="24"/>
        </w:rPr>
      </w:pPr>
    </w:p>
    <w:p w14:paraId="7A84119A" w14:textId="77777777" w:rsidR="001B478D" w:rsidRDefault="001B478D" w:rsidP="000F1B6B">
      <w:pPr>
        <w:suppressLineNumbers/>
        <w:spacing w:after="200" w:line="276" w:lineRule="auto"/>
        <w:jc w:val="both"/>
        <w:rPr>
          <w:rFonts w:eastAsiaTheme="minorHAnsi" w:cs="Arial"/>
          <w:sz w:val="24"/>
          <w:szCs w:val="24"/>
        </w:rPr>
      </w:pPr>
    </w:p>
    <w:p w14:paraId="30EBBD01" w14:textId="77777777" w:rsidR="001B478D" w:rsidRDefault="001B478D" w:rsidP="000F1B6B">
      <w:pPr>
        <w:suppressLineNumbers/>
        <w:spacing w:after="200" w:line="276" w:lineRule="auto"/>
        <w:jc w:val="both"/>
        <w:rPr>
          <w:rFonts w:eastAsiaTheme="minorHAnsi" w:cs="Arial"/>
          <w:sz w:val="24"/>
          <w:szCs w:val="24"/>
        </w:rPr>
      </w:pPr>
    </w:p>
    <w:p w14:paraId="524BAEA0" w14:textId="77777777" w:rsidR="001B478D" w:rsidRDefault="001B478D" w:rsidP="000F1B6B">
      <w:pPr>
        <w:suppressLineNumbers/>
        <w:spacing w:after="200" w:line="276" w:lineRule="auto"/>
        <w:jc w:val="both"/>
        <w:rPr>
          <w:rFonts w:eastAsiaTheme="minorHAnsi" w:cs="Arial"/>
          <w:sz w:val="24"/>
          <w:szCs w:val="24"/>
        </w:rPr>
      </w:pPr>
    </w:p>
    <w:p w14:paraId="3CD78523" w14:textId="77777777" w:rsidR="001B478D" w:rsidRDefault="001B478D" w:rsidP="000F1B6B">
      <w:pPr>
        <w:suppressLineNumbers/>
        <w:spacing w:after="200" w:line="276" w:lineRule="auto"/>
        <w:jc w:val="both"/>
        <w:rPr>
          <w:rFonts w:eastAsiaTheme="minorHAnsi" w:cs="Arial"/>
          <w:sz w:val="24"/>
          <w:szCs w:val="24"/>
        </w:rPr>
      </w:pPr>
    </w:p>
    <w:p w14:paraId="3D206498" w14:textId="77777777" w:rsidR="001B478D" w:rsidRDefault="001B478D" w:rsidP="000F1B6B">
      <w:pPr>
        <w:suppressLineNumbers/>
        <w:spacing w:after="200" w:line="276" w:lineRule="auto"/>
        <w:jc w:val="both"/>
        <w:rPr>
          <w:rFonts w:eastAsiaTheme="minorHAnsi" w:cs="Arial"/>
          <w:sz w:val="24"/>
          <w:szCs w:val="24"/>
        </w:rPr>
      </w:pPr>
    </w:p>
    <w:p w14:paraId="4032270D" w14:textId="77777777" w:rsidR="001B478D" w:rsidRPr="001B478D" w:rsidRDefault="001B478D" w:rsidP="000F1B6B">
      <w:pPr>
        <w:suppressLineNumbers/>
        <w:spacing w:after="200" w:line="276" w:lineRule="auto"/>
        <w:jc w:val="both"/>
        <w:rPr>
          <w:rFonts w:eastAsiaTheme="minorHAnsi" w:cs="Arial"/>
          <w:sz w:val="24"/>
          <w:szCs w:val="24"/>
        </w:rPr>
      </w:pPr>
    </w:p>
    <w:p w14:paraId="01F96243" w14:textId="6B4949A6" w:rsidR="005A5EC5" w:rsidRPr="005A5EC5" w:rsidRDefault="005A5EC5" w:rsidP="000F1B6B">
      <w:pPr>
        <w:suppressLineNumbers/>
        <w:spacing w:after="200" w:line="276" w:lineRule="auto"/>
        <w:jc w:val="both"/>
        <w:rPr>
          <w:rFonts w:eastAsiaTheme="minorHAnsi" w:cs="Arial"/>
          <w:sz w:val="24"/>
          <w:szCs w:val="24"/>
        </w:rPr>
      </w:pPr>
    </w:p>
    <w:p w14:paraId="508EF991" w14:textId="582699D9" w:rsidR="00F575BF" w:rsidRPr="009523D9" w:rsidRDefault="001B478D" w:rsidP="009523D9">
      <w:pPr>
        <w:jc w:val="both"/>
        <w:rPr>
          <w:rFonts w:ascii="Times New Roman Regular" w:hAnsi="Times New Roman Regular" w:cs="Times New Roman Regular"/>
          <w:b/>
          <w:bCs/>
        </w:rPr>
      </w:pPr>
      <w:r>
        <w:rPr>
          <w:rFonts w:ascii="Times New Roman Regular" w:hAnsi="Times New Roman Regular" w:cs="Times New Roman Regular" w:hint="eastAsia"/>
          <w:b/>
          <w:bCs/>
        </w:rPr>
        <w:br w:type="page"/>
      </w:r>
    </w:p>
    <w:p w14:paraId="2C578ECB" w14:textId="50F69A09" w:rsidR="00F575BF" w:rsidRDefault="00F575BF" w:rsidP="000F1B6B">
      <w:pPr>
        <w:spacing w:line="480" w:lineRule="auto"/>
        <w:jc w:val="both"/>
        <w:rPr>
          <w:rFonts w:ascii="Times New Roman" w:eastAsia="Times New Roman" w:hAnsi="Times New Roman" w:cs="Times New Roman"/>
          <w:sz w:val="24"/>
          <w:szCs w:val="24"/>
        </w:rPr>
      </w:pPr>
      <w:r>
        <w:rPr>
          <w:rFonts w:ascii="Times New Roman Regular" w:hAnsi="Times New Roman Regular" w:cs="Times New Roman Regular"/>
          <w:b/>
          <w:bCs/>
        </w:rPr>
        <w:lastRenderedPageBreak/>
        <w:t>Supplementary methods</w:t>
      </w:r>
      <w:r w:rsidR="000F1B6B">
        <w:rPr>
          <w:rFonts w:ascii="Times New Roman Regular" w:hAnsi="Times New Roman Regular" w:cs="Times New Roman Regular"/>
          <w:b/>
          <w:bCs/>
        </w:rPr>
        <w:t xml:space="preserve"> 1 -</w:t>
      </w:r>
      <w:r>
        <w:rPr>
          <w:rFonts w:ascii="Times New Roman Regular" w:hAnsi="Times New Roman Regular" w:cs="Times New Roman Regular"/>
          <w:b/>
          <w:bCs/>
        </w:rPr>
        <w:t xml:space="preserve"> </w:t>
      </w:r>
      <w:r w:rsidR="000F1B6B">
        <w:rPr>
          <w:rFonts w:ascii="Times New Roman Regular" w:hAnsi="Times New Roman Regular" w:cs="Times New Roman Regular"/>
          <w:b/>
          <w:bCs/>
        </w:rPr>
        <w:t>P</w:t>
      </w:r>
      <w:r>
        <w:rPr>
          <w:rFonts w:ascii="Times New Roman Regular" w:hAnsi="Times New Roman Regular" w:cs="Times New Roman Regular"/>
          <w:b/>
          <w:bCs/>
        </w:rPr>
        <w:t>ooled analysis of adverse events</w:t>
      </w:r>
    </w:p>
    <w:p w14:paraId="0A9AA935" w14:textId="31B8E6D1" w:rsidR="00F575BF" w:rsidRDefault="00F575BF" w:rsidP="000F1B6B">
      <w:pPr>
        <w:spacing w:line="480" w:lineRule="auto"/>
        <w:jc w:val="both"/>
        <w:rPr>
          <w:rFonts w:ascii="Times New Roman" w:eastAsia="Times New Roman" w:hAnsi="Times New Roman" w:cs="Times New Roman"/>
          <w:sz w:val="24"/>
          <w:szCs w:val="24"/>
        </w:rPr>
      </w:pPr>
      <w:commentRangeStart w:id="3"/>
      <w:r>
        <w:rPr>
          <w:rFonts w:ascii="Times New Roman" w:eastAsia="Times New Roman" w:hAnsi="Times New Roman" w:cs="Times New Roman"/>
          <w:sz w:val="24"/>
          <w:szCs w:val="24"/>
        </w:rPr>
        <w:t xml:space="preserve">8 studies </w:t>
      </w:r>
      <w:commentRangeEnd w:id="3"/>
      <w:r w:rsidR="000F1B6B">
        <w:rPr>
          <w:rStyle w:val="Refdecomentrio"/>
        </w:rPr>
        <w:commentReference w:id="3"/>
      </w:r>
      <w:r>
        <w:rPr>
          <w:rFonts w:ascii="Times New Roman" w:eastAsia="Times New Roman" w:hAnsi="Times New Roman" w:cs="Times New Roman"/>
          <w:sz w:val="24"/>
          <w:szCs w:val="24"/>
        </w:rPr>
        <w:t>reported adverse events and were included in ‘all adverse events’ analysis. 4 studies reported headache events, 4 reported GI symptoms and 8 reported hypotension.</w:t>
      </w:r>
    </w:p>
    <w:p w14:paraId="7BE6A245" w14:textId="0CA7954D" w:rsidR="000F1B6B" w:rsidRPr="00BC0A25" w:rsidRDefault="000F1B6B" w:rsidP="000F1B6B">
      <w:pPr>
        <w:spacing w:line="480" w:lineRule="auto"/>
        <w:jc w:val="both"/>
        <w:rPr>
          <w:rFonts w:ascii="Times New Roman" w:hAnsi="Times New Roman" w:cs="Times New Roman"/>
          <w:color w:val="ED7D31" w:themeColor="accent2"/>
        </w:rPr>
      </w:pPr>
      <w:r w:rsidRPr="00BC0A25">
        <w:rPr>
          <w:rFonts w:ascii="Times New Roman" w:hAnsi="Times New Roman" w:cs="Times New Roman"/>
          <w:sz w:val="24"/>
          <w:szCs w:val="24"/>
        </w:rPr>
        <w:t xml:space="preserve">For each binary endpoint, </w:t>
      </w:r>
      <w:r>
        <w:rPr>
          <w:rFonts w:ascii="Times New Roman" w:hAnsi="Times New Roman" w:cs="Times New Roman"/>
          <w:sz w:val="24"/>
          <w:szCs w:val="24"/>
        </w:rPr>
        <w:t>odds</w:t>
      </w:r>
      <w:r w:rsidRPr="00BC0A25">
        <w:rPr>
          <w:rFonts w:ascii="Times New Roman" w:hAnsi="Times New Roman" w:cs="Times New Roman"/>
          <w:sz w:val="24"/>
          <w:szCs w:val="24"/>
        </w:rPr>
        <w:t xml:space="preserve"> ratios (</w:t>
      </w:r>
      <w:r>
        <w:rPr>
          <w:rFonts w:ascii="Times New Roman" w:hAnsi="Times New Roman" w:cs="Times New Roman"/>
          <w:sz w:val="24"/>
          <w:szCs w:val="24"/>
        </w:rPr>
        <w:t>O</w:t>
      </w:r>
      <w:r w:rsidRPr="00BC0A25">
        <w:rPr>
          <w:rFonts w:ascii="Times New Roman" w:hAnsi="Times New Roman" w:cs="Times New Roman"/>
          <w:sz w:val="24"/>
          <w:szCs w:val="24"/>
        </w:rPr>
        <w:t>R) with 95% confidence intervals (CI) were computed.</w:t>
      </w:r>
      <w:r>
        <w:rPr>
          <w:rFonts w:ascii="Times New Roman" w:hAnsi="Times New Roman" w:cs="Times New Roman"/>
          <w:sz w:val="24"/>
          <w:szCs w:val="24"/>
        </w:rPr>
        <w:t xml:space="preserve"> We used </w:t>
      </w:r>
      <w:r w:rsidRPr="00BC0A25">
        <w:rPr>
          <w:rFonts w:ascii="Times New Roman" w:hAnsi="Times New Roman" w:cs="Times New Roman"/>
          <w:sz w:val="24"/>
          <w:szCs w:val="24"/>
        </w:rPr>
        <w:t>Cochrane Q test and I</w:t>
      </w:r>
      <w:r w:rsidRPr="00BC0A25">
        <w:rPr>
          <w:rFonts w:ascii="Times New Roman" w:hAnsi="Times New Roman" w:cs="Times New Roman"/>
          <w:sz w:val="24"/>
          <w:szCs w:val="24"/>
          <w:vertAlign w:val="superscript"/>
        </w:rPr>
        <w:t>2</w:t>
      </w:r>
      <w:r w:rsidRPr="00BC0A25">
        <w:rPr>
          <w:rFonts w:ascii="Times New Roman" w:hAnsi="Times New Roman" w:cs="Times New Roman"/>
          <w:sz w:val="24"/>
          <w:szCs w:val="24"/>
        </w:rPr>
        <w:t xml:space="preserve"> statistics to examine heterogeneity; p values &lt;0.1 and I</w:t>
      </w:r>
      <w:r w:rsidRPr="00BC0A25">
        <w:rPr>
          <w:rFonts w:ascii="Times New Roman" w:hAnsi="Times New Roman" w:cs="Times New Roman"/>
          <w:sz w:val="24"/>
          <w:szCs w:val="24"/>
          <w:vertAlign w:val="superscript"/>
        </w:rPr>
        <w:t>2</w:t>
      </w:r>
      <w:r w:rsidRPr="00BC0A25">
        <w:rPr>
          <w:rFonts w:ascii="Times New Roman" w:hAnsi="Times New Roman" w:cs="Times New Roman"/>
          <w:sz w:val="24"/>
          <w:szCs w:val="24"/>
        </w:rPr>
        <w:t xml:space="preserve"> &gt;25% were considered significant for heterogeneity. We </w:t>
      </w:r>
      <w:r>
        <w:rPr>
          <w:rFonts w:ascii="Times New Roman" w:hAnsi="Times New Roman" w:cs="Times New Roman"/>
          <w:sz w:val="24"/>
          <w:szCs w:val="24"/>
        </w:rPr>
        <w:t>computed pooled results with</w:t>
      </w:r>
      <w:r w:rsidRPr="00BC0A25">
        <w:rPr>
          <w:rFonts w:ascii="Times New Roman" w:hAnsi="Times New Roman" w:cs="Times New Roman"/>
          <w:sz w:val="24"/>
          <w:szCs w:val="24"/>
        </w:rPr>
        <w:t xml:space="preserve"> a random effects model in all outcomes to account for study design differences</w:t>
      </w:r>
      <w:r>
        <w:rPr>
          <w:rFonts w:ascii="Times New Roman" w:hAnsi="Times New Roman" w:cs="Times New Roman"/>
          <w:sz w:val="24"/>
          <w:szCs w:val="24"/>
        </w:rPr>
        <w:t>, as recommended by the Cochrane Collaboration</w:t>
      </w:r>
      <w:r w:rsidRPr="00BC0A25">
        <w:rPr>
          <w:rFonts w:ascii="Times New Roman" w:hAnsi="Times New Roman" w:cs="Times New Roman"/>
          <w:sz w:val="24"/>
          <w:szCs w:val="24"/>
        </w:rPr>
        <w:t>. R version 4.3.1 was used for statistical analysis.</w:t>
      </w:r>
    </w:p>
    <w:p w14:paraId="1C49B7F8" w14:textId="59EC1B50" w:rsidR="000F1B6B" w:rsidRPr="005A5EC5" w:rsidRDefault="000F1B6B" w:rsidP="000F1B6B">
      <w:pPr>
        <w:jc w:val="both"/>
        <w:rPr>
          <w:rFonts w:ascii="Times New Roman Regular" w:hAnsi="Times New Roman Regular" w:cs="Times New Roman Regular" w:hint="eastAsia"/>
          <w:b/>
          <w:bCs/>
        </w:rPr>
      </w:pPr>
    </w:p>
    <w:p w14:paraId="324707B0" w14:textId="514C9BB3" w:rsidR="00380873" w:rsidRPr="005A5EC5" w:rsidRDefault="00380873" w:rsidP="000F1B6B">
      <w:pPr>
        <w:jc w:val="both"/>
        <w:rPr>
          <w:rFonts w:ascii="Times New Roman Regular" w:hAnsi="Times New Roman Regular" w:cs="Times New Roman Regular" w:hint="eastAsia"/>
          <w:b/>
          <w:bCs/>
          <w:highlight w:val="yellow"/>
        </w:rPr>
      </w:pPr>
    </w:p>
    <w:p w14:paraId="61F372AE" w14:textId="77777777" w:rsidR="001E3505" w:rsidRDefault="001E3505" w:rsidP="000F1B6B">
      <w:pPr>
        <w:jc w:val="both"/>
        <w:rPr>
          <w:rFonts w:ascii="Times New Roman Regular" w:hAnsi="Times New Roman Regular" w:cs="Times New Roman Regular" w:hint="eastAsia"/>
          <w:b/>
          <w:bCs/>
        </w:rPr>
      </w:pPr>
    </w:p>
    <w:p w14:paraId="6C889220" w14:textId="5A9E8D08" w:rsidR="001E3505" w:rsidRDefault="001E3505" w:rsidP="000F1B6B">
      <w:pPr>
        <w:jc w:val="both"/>
        <w:rPr>
          <w:rFonts w:ascii="Times New Roman Regular" w:hAnsi="Times New Roman Regular" w:cs="Times New Roman Regular" w:hint="eastAsia"/>
          <w:b/>
          <w:bCs/>
        </w:rPr>
      </w:pPr>
      <w:r>
        <w:rPr>
          <w:rFonts w:ascii="Times New Roman Regular" w:hAnsi="Times New Roman Regular" w:cs="Times New Roman Regular" w:hint="eastAsia"/>
          <w:b/>
          <w:bCs/>
        </w:rPr>
        <w:br w:type="page"/>
      </w:r>
    </w:p>
    <w:p w14:paraId="6B435552" w14:textId="7089AB96" w:rsidR="00380873" w:rsidRPr="005A5EC5" w:rsidRDefault="00A6507C">
      <w:pPr>
        <w:rPr>
          <w:rFonts w:ascii="Times New Roman Regular" w:hAnsi="Times New Roman Regular" w:cs="Times New Roman Regular" w:hint="eastAsia"/>
          <w:i/>
          <w:iCs/>
        </w:rPr>
      </w:pPr>
      <w:r>
        <w:rPr>
          <w:rFonts w:ascii="Times New Roman Regular" w:hAnsi="Times New Roman Regular" w:cs="Times New Roman Regular"/>
          <w:b/>
          <w:bCs/>
        </w:rPr>
        <w:lastRenderedPageBreak/>
        <w:t>Supplemental Table 1</w:t>
      </w:r>
      <w:r>
        <w:rPr>
          <w:rFonts w:ascii="Times New Roman Regular" w:hAnsi="Times New Roman Regular" w:cs="Times New Roman Regular"/>
        </w:rPr>
        <w:t xml:space="preserve">. </w:t>
      </w:r>
      <w:bookmarkStart w:id="4" w:name="_Hlk154584156"/>
      <w:r w:rsidRPr="005A5EC5">
        <w:rPr>
          <w:rFonts w:ascii="Times New Roman Regular" w:hAnsi="Times New Roman Regular" w:cs="Times New Roman Regular"/>
        </w:rPr>
        <w:t xml:space="preserve">Protocol details for each study’s intervention and control </w:t>
      </w:r>
      <w:bookmarkEnd w:id="4"/>
    </w:p>
    <w:tbl>
      <w:tblPr>
        <w:tblStyle w:val="Tabelacomgrade"/>
        <w:tblpPr w:leftFromText="141" w:rightFromText="141" w:vertAnchor="page" w:horzAnchor="margin" w:tblpY="2221"/>
        <w:tblW w:w="0" w:type="auto"/>
        <w:tblLook w:val="04A0" w:firstRow="1" w:lastRow="0" w:firstColumn="1" w:lastColumn="0" w:noHBand="0" w:noVBand="1"/>
      </w:tblPr>
      <w:tblGrid>
        <w:gridCol w:w="1346"/>
        <w:gridCol w:w="3538"/>
        <w:gridCol w:w="3412"/>
      </w:tblGrid>
      <w:tr w:rsidR="00A20C63" w14:paraId="7AA059A7" w14:textId="77777777">
        <w:tc>
          <w:tcPr>
            <w:tcW w:w="1346" w:type="dxa"/>
          </w:tcPr>
          <w:p w14:paraId="562DF474" w14:textId="77777777" w:rsidR="00A20C63" w:rsidRDefault="00A20C63">
            <w:pPr>
              <w:rPr>
                <w:rFonts w:ascii="Times New Roman Regular" w:hAnsi="Times New Roman Regular" w:cs="Times New Roman Regular"/>
                <w:color w:val="00B050"/>
                <w:highlight w:val="yellow"/>
              </w:rPr>
            </w:pPr>
            <w:r>
              <w:rPr>
                <w:rFonts w:ascii="Times New Roman Regular" w:hAnsi="Times New Roman Regular" w:cs="Times New Roman Regular"/>
                <w:b/>
                <w:bCs/>
              </w:rPr>
              <w:t>Author</w:t>
            </w:r>
          </w:p>
        </w:tc>
        <w:tc>
          <w:tcPr>
            <w:tcW w:w="3538" w:type="dxa"/>
          </w:tcPr>
          <w:p w14:paraId="3C07EB25" w14:textId="77777777" w:rsidR="00A20C63" w:rsidRDefault="00A20C63">
            <w:pPr>
              <w:rPr>
                <w:rFonts w:ascii="Times New Roman Regular" w:hAnsi="Times New Roman Regular" w:cs="Times New Roman Regular"/>
                <w:color w:val="000000"/>
              </w:rPr>
            </w:pPr>
            <w:r>
              <w:rPr>
                <w:rFonts w:ascii="Times New Roman Regular" w:hAnsi="Times New Roman Regular" w:cs="Times New Roman Regular"/>
                <w:b/>
                <w:bCs/>
              </w:rPr>
              <w:t>Intervention</w:t>
            </w:r>
          </w:p>
        </w:tc>
        <w:tc>
          <w:tcPr>
            <w:tcW w:w="3412" w:type="dxa"/>
          </w:tcPr>
          <w:p w14:paraId="16D4BE97" w14:textId="77777777" w:rsidR="00A20C63" w:rsidRDefault="00A20C63">
            <w:pPr>
              <w:rPr>
                <w:rFonts w:ascii="Times New Roman Regular" w:hAnsi="Times New Roman Regular" w:cs="Times New Roman Regular"/>
                <w:color w:val="000000"/>
              </w:rPr>
            </w:pPr>
            <w:r>
              <w:rPr>
                <w:rFonts w:ascii="Times New Roman Regular" w:hAnsi="Times New Roman Regular" w:cs="Times New Roman Regular"/>
                <w:b/>
                <w:bCs/>
              </w:rPr>
              <w:t>Control</w:t>
            </w:r>
          </w:p>
        </w:tc>
      </w:tr>
      <w:tr w:rsidR="00A20C63" w14:paraId="6157F888" w14:textId="77777777">
        <w:tc>
          <w:tcPr>
            <w:tcW w:w="1346" w:type="dxa"/>
          </w:tcPr>
          <w:p w14:paraId="749C61B6" w14:textId="77777777" w:rsidR="00A20C63" w:rsidRPr="00B83AF7" w:rsidRDefault="00A20C63">
            <w:pPr>
              <w:jc w:val="both"/>
              <w:rPr>
                <w:rFonts w:ascii="Times New Roman Regular" w:hAnsi="Times New Roman Regular" w:cs="Times New Roman Regular"/>
              </w:rPr>
            </w:pPr>
            <w:r w:rsidRPr="00B83AF7">
              <w:rPr>
                <w:rFonts w:ascii="Times New Roman Regular" w:hAnsi="Times New Roman Regular" w:cs="Times New Roman Regular"/>
              </w:rPr>
              <w:t>Akter 2015</w:t>
            </w:r>
            <w:r>
              <w:rPr>
                <w:rFonts w:ascii="Times New Roman Regular" w:hAnsi="Times New Roman Regular" w:cs="Times New Roman Regular"/>
              </w:rPr>
              <w:fldChar w:fldCharType="begin"/>
            </w:r>
            <w:r>
              <w:rPr>
                <w:rFonts w:ascii="Times New Roman Regular" w:hAnsi="Times New Roman Regular" w:cs="Times New Roman Regular"/>
              </w:rPr>
              <w:instrText xml:space="preserve"> ADDIN ZOTERO_ITEM CSL_CITATION {"citationID":"1WTgqBtf","properties":{"formattedCitation":"[10]","plainCitation":"[10]","noteIndex":0},"citationItems":[{"id":3338,"uris":["http://zotero.org/users/11792354/items/9VGZ67Q4"],"itemData":{"id":3338,"type":"article-journal","abstract":"Asthma attacks are serious respiratory problem that can be lethal when not treated appropriately. Till today the main stay of therapy is short acting ß2-agonist. Unfortunately in acute asthma episodes this is not enough to relieve the bronchospasm and reduce dyspnea. The shortcoming of ß2-agonist therapy has resulted in the use of a variety of other treatment in the management of acute asthma. The use of magnesium sulphate is one of the recent treatment options. This study was done to compare the efficacy of nebulized salbutamol with magnesium sulphate versus salbutamol with normal saline in the treatment of acute exacerbation of asthma in children. This randomized controlled trial was carried out among 60 patients with acute exacerbation of bronchial asthma fulfilling the inclusion criteria, admitted in the department of Paediatrics, Mymensingh Medical College Hospital over a period of one year from January 2009 to December 2009. They were distributed randomly, 30 patients received nebulized salbutamol (0.15mg/kg; minimum dose 2.5mg) with 2.0 ml of isotonic magnesium sulphate solution and another 30 patients received the same dose of salbutamol with 2.0 ml of normal saline on 3 occasions at 20 minute intervals. With single dose of nebulization in the magnesium sulphate with salbutamol group, by 20 minute almost all 26 (86.7%) patients achieved at least 60% of predicted PEFR. Within 20 minute from control group none could achieve 60% of predicted PEFR. After second dose of nebulization control group started achieving 60% of predicted value. Regarding response criteria, with second dose of nebulization, at 40 minute 16 (53.3%) patient from magnesium sulphate with salbutamol group showed good response (PEFR&gt;70% predicted). But within the first 40 minutes, none could show good response in control group. With 3rd dose of nebulization all from magnesium sulphate group showed good response but even at 60 minute, 5 (16.7%) patients in control group failed to be included as good responder. In conclusion, nebulization by isotonic magnesium sulphate solution with salbutamol provide early and better response as compared to conventional approach (salbutamol plus normal saline) in acute exacerbation of asthma in children.","container-title":"Faridpur Medical College Journal","DOI":"10.3329/fmcj.v9i2.25675","ISSN":"2079-3553","issue":"2","journalAbbreviation":"Faridpur Med Coll J","language":"en","page":"61-67","source":"DOI.org (Crossref)","title":"Nebulization by Isotonic Magnesium Sulphate Solution with Salbutamol Provide Early and Better Response as Compared to Conventional Approach (Salbutamol Plus Normal Saline) in Acute Exacerbation of Asthma in Children.","volume":"9","author":[{"family":"Akter","given":"Tahmina"},{"family":"Islam","given":"Md Nazrul"},{"family":"Hoque","given":"Mohammad Azizul"},{"family":"Khanam","given":"Suraya"},{"family":"Khan","given":"Husnea Ara"},{"family":"Saha","given":"Bijoy Kumar"}],"issued":{"date-parts":[["2015",11,12]]}}}],"schema":"https://github.com/citation-style-language/schema/raw/master/csl-citation.json"} </w:instrText>
            </w:r>
            <w:r>
              <w:rPr>
                <w:rFonts w:ascii="Times New Roman Regular" w:hAnsi="Times New Roman Regular" w:cs="Times New Roman Regular"/>
              </w:rPr>
              <w:fldChar w:fldCharType="separate"/>
            </w:r>
            <w:r w:rsidRPr="009B19BF">
              <w:rPr>
                <w:rFonts w:ascii="Times New Roman Regular" w:hAnsi="Times New Roman Regular"/>
              </w:rPr>
              <w:t>[10]</w:t>
            </w:r>
            <w:r>
              <w:rPr>
                <w:rFonts w:ascii="Times New Roman Regular" w:hAnsi="Times New Roman Regular" w:cs="Times New Roman Regular"/>
              </w:rPr>
              <w:fldChar w:fldCharType="end"/>
            </w:r>
          </w:p>
        </w:tc>
        <w:tc>
          <w:tcPr>
            <w:tcW w:w="3538" w:type="dxa"/>
          </w:tcPr>
          <w:p w14:paraId="2E5D81AC" w14:textId="77777777" w:rsidR="00A20C63" w:rsidRDefault="00A20C63">
            <w:pPr>
              <w:jc w:val="both"/>
              <w:rPr>
                <w:rFonts w:ascii="Times New Roman Regular" w:hAnsi="Times New Roman Regular" w:cs="Times New Roman Regular"/>
              </w:rPr>
            </w:pPr>
            <w:r>
              <w:rPr>
                <w:rFonts w:ascii="Times New Roman Regular" w:hAnsi="Times New Roman Regular" w:cs="Times New Roman Regular"/>
              </w:rPr>
              <w:t>2mL MgSO4 solution (75mg/mL) + control</w:t>
            </w:r>
          </w:p>
        </w:tc>
        <w:tc>
          <w:tcPr>
            <w:tcW w:w="3412" w:type="dxa"/>
          </w:tcPr>
          <w:p w14:paraId="54447561" w14:textId="77777777" w:rsidR="00A20C63" w:rsidRDefault="00A20C63">
            <w:pPr>
              <w:jc w:val="both"/>
              <w:rPr>
                <w:rFonts w:ascii="Times New Roman Regular" w:hAnsi="Times New Roman Regular" w:cs="Times New Roman Regular"/>
                <w:color w:val="FF0000"/>
              </w:rPr>
            </w:pPr>
            <w:r>
              <w:rPr>
                <w:rFonts w:ascii="Times New Roman" w:hAnsi="Times New Roman" w:cs="Times New Roman"/>
              </w:rPr>
              <w:t xml:space="preserve">Nebulised salbutamol (0.15mg/kg; minimum dose 2.5mg) + 2mL saline </w:t>
            </w:r>
            <w:r>
              <w:rPr>
                <w:rFonts w:ascii="Times New Roman Regular" w:hAnsi="Times New Roman Regular" w:cs="Times New Roman Regular"/>
                <w:color w:val="212121"/>
              </w:rPr>
              <w:t xml:space="preserve"> q20 minutes over 1 hour</w:t>
            </w:r>
            <w:r>
              <w:rPr>
                <w:rFonts w:ascii="Times New Roman Regular" w:hAnsi="Times New Roman Regular" w:cs="Times New Roman Regular"/>
                <w:color w:val="FF0000"/>
              </w:rPr>
              <w:t xml:space="preserve"> </w:t>
            </w:r>
          </w:p>
        </w:tc>
      </w:tr>
      <w:tr w:rsidR="00A20C63" w14:paraId="43719516" w14:textId="77777777">
        <w:tc>
          <w:tcPr>
            <w:tcW w:w="1346" w:type="dxa"/>
          </w:tcPr>
          <w:p w14:paraId="06E661A3" w14:textId="77777777" w:rsidR="00A20C63" w:rsidRPr="00B83AF7" w:rsidRDefault="00A20C63">
            <w:pPr>
              <w:jc w:val="both"/>
              <w:rPr>
                <w:rFonts w:ascii="Times New Roman Regular" w:hAnsi="Times New Roman Regular" w:cs="Times New Roman Regular"/>
              </w:rPr>
            </w:pPr>
            <w:r w:rsidRPr="00B83AF7">
              <w:rPr>
                <w:rFonts w:ascii="Times New Roman Regular" w:hAnsi="Times New Roman Regular" w:cs="Times New Roman Regular"/>
              </w:rPr>
              <w:t>Alansari 2015</w:t>
            </w:r>
            <w:r>
              <w:rPr>
                <w:rFonts w:ascii="Times New Roman Regular" w:hAnsi="Times New Roman Regular" w:cs="Times New Roman Regular"/>
              </w:rPr>
              <w:fldChar w:fldCharType="begin"/>
            </w:r>
            <w:r>
              <w:rPr>
                <w:rFonts w:ascii="Times New Roman Regular" w:hAnsi="Times New Roman Regular" w:cs="Times New Roman Regular"/>
              </w:rPr>
              <w:instrText xml:space="preserve"> ADDIN ZOTERO_ITEM CSL_CITATION {"citationID":"qqjVAiBr","properties":{"formattedCitation":"[1]","plainCitation":"[1]","noteIndex":0},"citationItems":[{"id":3339,"uris":["http://zotero.org/users/11792354/items/KKLMDDPY"],"itemData":{"id":3339,"type":"article-journal","abstract":"Background: Intravenous magnesium sulfate, a rescue therapy added to bronchodilator and systemic steroid therapy for moderate and severe asthma, is uncommonly administered. We hypothesized that nebulized magnesium would confer beneﬁt without undue risk. Design and Methods: Patients aged 2 to 14 y with moderate and severe asthma (PRAM severity score !4) admitted to inﬁrmary/observation unit care were randomized double-blind on admission to receive 800 mg nebulized magnesium or normal saline placebo after all received intensive therapy with combined nebulized albuterol–ipratropium and intravenous methylprednisolone. Time to medical readiness for discharge was the primary outcome; sample size was chosen to detect a 15% absolute improvement. Improvement over time in PRAM severity score and other secondary outcomes were compared for the overall group and severe asthma subset. Results: One hundred and ninety-one magnesium sulfates and 174 placebo patients met criteria for analysis. The groups were similar with mean baseline PRAM scores &gt;7. Blinded active therapy signiﬁcantly increased blood magnesium level 2 hr post-treatment completion compared to placebo, 0.85 vs 0.82 mmol/L, P ¼ 0.001. There were no important adverse effects. Accelerated failure time analysis showed a non-signiﬁcantly shortened time to medical readiness for discharge of 14% favoring the magnesium sulfate group, OR ¼ 1.14, 95% CI 0.93 to 1.40, P ¼ 0.20. Mean times until readiness for discharge were 14.7 hr [SD 9.7] versuss 15.6 hr [SD 11.3] for the investigational and placebo groups, respectively, P ¼ 0.41. Conclusions: Adding nebulized magnesium to combined nebulized bronchodilator and systemic steroid therapy failed to signiﬁcantly shorten time to discharge of pediatric patients with moderate or severe asthma. Pediatr Pulmonol. ß 2015 Wiley Periodicals, Inc.","container-title":"Pediatric Pulmonology","DOI":"10.1002/ppul.23158","ISSN":"87556863","issue":"12","journalAbbreviation":"Pediatr Pulmonol.","language":"en","page":"1191-1199","source":"DOI.org (Crossref)","title":"Nebulized magnesium for moderate and severe pediatric asthma: A randomized trial: Nebulized Magnesium for Pediatric Asthma","title-short":"Nebulized magnesium for moderate and severe pediatric asthma","volume":"50","author":[{"family":"Alansari","given":"Khalid"},{"family":"Ahmed","given":"Wessam"},{"family":"Davidson","given":"Bruce L."},{"family":"Alamri","given":"Mohamed"},{"family":"Zakaria","given":"Ibrahim"},{"family":"Alrifaai","given":"Mahomud"}],"issued":{"date-parts":[["2015",12]]}}}],"schema":"https://github.com/citation-style-language/schema/raw/master/csl-citation.json"} </w:instrText>
            </w:r>
            <w:r>
              <w:rPr>
                <w:rFonts w:ascii="Times New Roman Regular" w:hAnsi="Times New Roman Regular" w:cs="Times New Roman Regular"/>
              </w:rPr>
              <w:fldChar w:fldCharType="separate"/>
            </w:r>
            <w:r w:rsidRPr="009B19BF">
              <w:rPr>
                <w:rFonts w:ascii="Times New Roman Regular" w:hAnsi="Times New Roman Regular"/>
              </w:rPr>
              <w:t>[1]</w:t>
            </w:r>
            <w:r>
              <w:rPr>
                <w:rFonts w:ascii="Times New Roman Regular" w:hAnsi="Times New Roman Regular" w:cs="Times New Roman Regular"/>
              </w:rPr>
              <w:fldChar w:fldCharType="end"/>
            </w:r>
          </w:p>
          <w:p w14:paraId="4F3C50BA" w14:textId="77777777" w:rsidR="00A20C63" w:rsidRPr="00B83AF7" w:rsidRDefault="00A20C63">
            <w:pPr>
              <w:jc w:val="both"/>
              <w:rPr>
                <w:rFonts w:ascii="Times New Roman Regular" w:hAnsi="Times New Roman Regular" w:cs="Times New Roman Regular"/>
              </w:rPr>
            </w:pPr>
          </w:p>
          <w:p w14:paraId="57F1D758" w14:textId="77777777" w:rsidR="00A20C63" w:rsidRPr="00B83AF7" w:rsidRDefault="00A20C63">
            <w:pPr>
              <w:jc w:val="both"/>
              <w:rPr>
                <w:rFonts w:ascii="Times New Roman Regular" w:hAnsi="Times New Roman Regular" w:cs="Times New Roman Regular"/>
              </w:rPr>
            </w:pPr>
          </w:p>
        </w:tc>
        <w:tc>
          <w:tcPr>
            <w:tcW w:w="3538" w:type="dxa"/>
          </w:tcPr>
          <w:p w14:paraId="73DF3AC2" w14:textId="77777777" w:rsidR="00A20C63" w:rsidRDefault="00A20C63">
            <w:pPr>
              <w:jc w:val="both"/>
              <w:rPr>
                <w:rFonts w:ascii="Times New Roman Regular" w:hAnsi="Times New Roman Regular" w:cs="Times New Roman Regular"/>
                <w:color w:val="000000"/>
              </w:rPr>
            </w:pPr>
            <w:r>
              <w:rPr>
                <w:rFonts w:ascii="Times New Roman Regular" w:hAnsi="Times New Roman Regular" w:cs="Times New Roman Regular"/>
                <w:color w:val="000000"/>
              </w:rPr>
              <w:t>1</w:t>
            </w:r>
            <w:r>
              <w:rPr>
                <w:rFonts w:ascii="Times New Roman Regular" w:hAnsi="Times New Roman Regular" w:cs="Times New Roman Regular"/>
                <w:color w:val="000000"/>
                <w:vertAlign w:val="superscript"/>
              </w:rPr>
              <w:t>st</w:t>
            </w:r>
            <w:r>
              <w:rPr>
                <w:rFonts w:ascii="Times New Roman Regular" w:hAnsi="Times New Roman Regular" w:cs="Times New Roman Regular"/>
                <w:color w:val="000000"/>
              </w:rPr>
              <w:t xml:space="preserve"> hour: same as control</w:t>
            </w:r>
          </w:p>
          <w:p w14:paraId="55DE24FA" w14:textId="77777777" w:rsidR="00A20C63" w:rsidRDefault="00A20C63">
            <w:pPr>
              <w:jc w:val="both"/>
              <w:rPr>
                <w:rFonts w:ascii="Times New Roman Regular" w:hAnsi="Times New Roman Regular" w:cs="Times New Roman Regular"/>
                <w:color w:val="000000"/>
              </w:rPr>
            </w:pPr>
          </w:p>
          <w:p w14:paraId="463D7871" w14:textId="77777777" w:rsidR="00A20C63" w:rsidRDefault="00A20C63">
            <w:pPr>
              <w:jc w:val="both"/>
              <w:rPr>
                <w:rFonts w:ascii="Times New Roman Regular" w:hAnsi="Times New Roman Regular" w:cs="Times New Roman Regular"/>
              </w:rPr>
            </w:pPr>
            <w:r>
              <w:rPr>
                <w:rFonts w:ascii="Times New Roman Regular" w:hAnsi="Times New Roman Regular" w:cs="Times New Roman Regular"/>
                <w:color w:val="000000"/>
              </w:rPr>
              <w:t>2</w:t>
            </w:r>
            <w:r>
              <w:rPr>
                <w:rFonts w:ascii="Times New Roman Regular" w:hAnsi="Times New Roman Regular" w:cs="Times New Roman Regular"/>
                <w:color w:val="000000"/>
                <w:vertAlign w:val="superscript"/>
              </w:rPr>
              <w:t>nd</w:t>
            </w:r>
            <w:r>
              <w:rPr>
                <w:rFonts w:ascii="Times New Roman Regular" w:hAnsi="Times New Roman Regular" w:cs="Times New Roman Regular"/>
                <w:color w:val="000000"/>
              </w:rPr>
              <w:t xml:space="preserve"> hour: 5mL of Nebulised magnesium </w:t>
            </w:r>
            <w:r>
              <w:rPr>
                <w:rFonts w:ascii="Times New Roman Regular" w:hAnsi="Times New Roman Regular" w:cs="Times New Roman Regular"/>
              </w:rPr>
              <w:t>sulfate (53mg/mL)</w:t>
            </w:r>
            <w:r>
              <w:rPr>
                <w:rFonts w:ascii="Times New Roman Regular" w:hAnsi="Times New Roman Regular" w:cs="Times New Roman Regular"/>
                <w:color w:val="000000"/>
              </w:rPr>
              <w:t xml:space="preserve"> + 1mL albuterol 5mg/mL</w:t>
            </w:r>
          </w:p>
        </w:tc>
        <w:tc>
          <w:tcPr>
            <w:tcW w:w="3412" w:type="dxa"/>
          </w:tcPr>
          <w:p w14:paraId="3F4256ED" w14:textId="77777777" w:rsidR="00A20C63" w:rsidRDefault="00A20C63">
            <w:pPr>
              <w:jc w:val="both"/>
              <w:rPr>
                <w:rFonts w:ascii="Times New Roman Regular" w:hAnsi="Times New Roman Regular" w:cs="Times New Roman Regular"/>
                <w:color w:val="000000"/>
              </w:rPr>
            </w:pPr>
            <w:r>
              <w:rPr>
                <w:rFonts w:ascii="Times New Roman Regular" w:hAnsi="Times New Roman Regular" w:cs="Times New Roman Regular"/>
                <w:color w:val="000000"/>
              </w:rPr>
              <w:t>1</w:t>
            </w:r>
            <w:r>
              <w:rPr>
                <w:rFonts w:ascii="Times New Roman Regular" w:hAnsi="Times New Roman Regular" w:cs="Times New Roman Regular"/>
                <w:color w:val="000000"/>
                <w:vertAlign w:val="superscript"/>
              </w:rPr>
              <w:t>st</w:t>
            </w:r>
            <w:r>
              <w:rPr>
                <w:rFonts w:ascii="Times New Roman Regular" w:hAnsi="Times New Roman Regular" w:cs="Times New Roman Regular"/>
                <w:color w:val="000000"/>
              </w:rPr>
              <w:t xml:space="preserve"> hour: methylprednisone 1mg/kg IV q12h, 3 doses of 1mL Nebulised albuterol (5mg/mL) with 250mcg of ipratropium bromide q20 minutes + 2mL saline</w:t>
            </w:r>
          </w:p>
          <w:p w14:paraId="6F0D8DB3" w14:textId="77777777" w:rsidR="00A20C63" w:rsidRDefault="00A20C63">
            <w:pPr>
              <w:jc w:val="both"/>
              <w:rPr>
                <w:rFonts w:ascii="Times New Roman Regular" w:hAnsi="Times New Roman Regular" w:cs="Times New Roman Regular"/>
                <w:color w:val="000000"/>
              </w:rPr>
            </w:pPr>
          </w:p>
          <w:p w14:paraId="7601F06E" w14:textId="77777777" w:rsidR="00A20C63" w:rsidRDefault="00A20C63">
            <w:pPr>
              <w:jc w:val="both"/>
              <w:rPr>
                <w:rFonts w:ascii="Times New Roman Regular" w:hAnsi="Times New Roman Regular" w:cs="Times New Roman Regular"/>
                <w:color w:val="000000"/>
              </w:rPr>
            </w:pPr>
            <w:r>
              <w:rPr>
                <w:rFonts w:ascii="Times New Roman Regular" w:hAnsi="Times New Roman Regular" w:cs="Times New Roman Regular"/>
                <w:color w:val="000000"/>
              </w:rPr>
              <w:t>2</w:t>
            </w:r>
            <w:r>
              <w:rPr>
                <w:rFonts w:ascii="Times New Roman Regular" w:hAnsi="Times New Roman Regular" w:cs="Times New Roman Regular"/>
                <w:color w:val="000000"/>
                <w:vertAlign w:val="superscript"/>
              </w:rPr>
              <w:t>nd</w:t>
            </w:r>
            <w:r>
              <w:rPr>
                <w:rFonts w:ascii="Times New Roman Regular" w:hAnsi="Times New Roman Regular" w:cs="Times New Roman Regular"/>
                <w:color w:val="000000"/>
              </w:rPr>
              <w:t xml:space="preserve"> hour: 5mL Nebulised saline + 1mL albuterol 5mg/mL</w:t>
            </w:r>
          </w:p>
        </w:tc>
      </w:tr>
      <w:tr w:rsidR="00A20C63" w14:paraId="0075B549" w14:textId="77777777">
        <w:tc>
          <w:tcPr>
            <w:tcW w:w="1346" w:type="dxa"/>
          </w:tcPr>
          <w:p w14:paraId="777140D5" w14:textId="77777777" w:rsidR="00A20C63" w:rsidRPr="00B83AF7" w:rsidRDefault="00A20C63">
            <w:pPr>
              <w:jc w:val="both"/>
              <w:rPr>
                <w:rFonts w:ascii="Times New Roman Regular" w:hAnsi="Times New Roman Regular" w:cs="Times New Roman Regular"/>
              </w:rPr>
            </w:pPr>
            <w:r w:rsidRPr="00B83AF7">
              <w:rPr>
                <w:rFonts w:ascii="Times New Roman Regular" w:hAnsi="Times New Roman Regular" w:cs="Times New Roman Regular"/>
              </w:rPr>
              <w:t>Ashtekar 2008</w:t>
            </w:r>
            <w:r>
              <w:rPr>
                <w:rFonts w:ascii="Times New Roman Regular" w:hAnsi="Times New Roman Regular" w:cs="Times New Roman Regular"/>
              </w:rPr>
              <w:fldChar w:fldCharType="begin"/>
            </w:r>
            <w:r>
              <w:rPr>
                <w:rFonts w:ascii="Times New Roman Regular" w:hAnsi="Times New Roman Regular" w:cs="Times New Roman Regular"/>
              </w:rPr>
              <w:instrText xml:space="preserve"> ADDIN ZOTERO_ITEM CSL_CITATION {"citationID":"3oj32BIE","properties":{"formattedCitation":"[12]","plainCitation":"[12]","noteIndex":0},"citationItems":[{"id":3376,"uris":["http://zotero.org/users/11792354/items/NER3BGFK"],"itemData":{"id":3376,"type":"article-newspaper","container-title":"MAGnesium NEbuliser Trial (MAGNET)","event-place":"Welsh Paediatric Journal","page":"11-13","publisher-place":"Welsh Paediatric Journal","title":"MAGnesium NEbuliser Trial (MAGNET)","author":[{"family":"","given":"Ashtekar C"}],"issued":{"date-parts":[["2012"]]}}}],"schema":"https://github.com/citation-style-language/schema/raw/master/csl-citation.json"} </w:instrText>
            </w:r>
            <w:r>
              <w:rPr>
                <w:rFonts w:ascii="Times New Roman Regular" w:hAnsi="Times New Roman Regular" w:cs="Times New Roman Regular"/>
              </w:rPr>
              <w:fldChar w:fldCharType="separate"/>
            </w:r>
            <w:r w:rsidRPr="0058653E">
              <w:rPr>
                <w:rFonts w:ascii="Times New Roman Regular" w:hAnsi="Times New Roman Regular"/>
              </w:rPr>
              <w:t>[12]</w:t>
            </w:r>
            <w:r>
              <w:rPr>
                <w:rFonts w:ascii="Times New Roman Regular" w:hAnsi="Times New Roman Regular" w:cs="Times New Roman Regular"/>
              </w:rPr>
              <w:fldChar w:fldCharType="end"/>
            </w:r>
          </w:p>
        </w:tc>
        <w:tc>
          <w:tcPr>
            <w:tcW w:w="3538" w:type="dxa"/>
          </w:tcPr>
          <w:p w14:paraId="4ED13565" w14:textId="77777777" w:rsidR="00A20C63" w:rsidRDefault="00A20C63">
            <w:pPr>
              <w:jc w:val="both"/>
              <w:rPr>
                <w:rFonts w:ascii="Times New Roman Regular" w:hAnsi="Times New Roman Regular" w:cs="Times New Roman Regular"/>
              </w:rPr>
            </w:pPr>
            <w:r>
              <w:rPr>
                <w:rFonts w:ascii="Times New Roman Regular" w:hAnsi="Times New Roman Regular" w:cs="Times New Roman Regular"/>
              </w:rPr>
              <w:t xml:space="preserve">2.5mL Nebulised </w:t>
            </w:r>
            <w:r>
              <w:rPr>
                <w:rFonts w:ascii="Times New Roman Regular" w:hAnsi="Times New Roman Regular" w:cs="Times New Roman Regular"/>
                <w:color w:val="212121"/>
              </w:rPr>
              <w:t xml:space="preserve">MgSO4 </w:t>
            </w:r>
            <w:r>
              <w:rPr>
                <w:rFonts w:ascii="Times New Roman Regular" w:hAnsi="Times New Roman Regular" w:cs="Times New Roman Regular"/>
                <w:color w:val="000000"/>
              </w:rPr>
              <w:t xml:space="preserve">(60mg/mL) + control </w:t>
            </w:r>
            <w:r>
              <w:rPr>
                <w:rFonts w:ascii="Times New Roman Regular" w:hAnsi="Times New Roman Regular" w:cs="Times New Roman Regular"/>
                <w:color w:val="212121"/>
              </w:rPr>
              <w:t>q20 minutes over 1 hour</w:t>
            </w:r>
          </w:p>
        </w:tc>
        <w:tc>
          <w:tcPr>
            <w:tcW w:w="3412" w:type="dxa"/>
          </w:tcPr>
          <w:p w14:paraId="4AFA5402" w14:textId="77777777" w:rsidR="00A20C63" w:rsidRDefault="00A20C63">
            <w:pPr>
              <w:jc w:val="both"/>
              <w:rPr>
                <w:rFonts w:ascii="Times New Roman Regular" w:hAnsi="Times New Roman Regular" w:cs="Times New Roman Regular"/>
              </w:rPr>
            </w:pPr>
            <w:r>
              <w:rPr>
                <w:rFonts w:ascii="Times New Roman Regular" w:hAnsi="Times New Roman Regular" w:cs="Times New Roman Regular"/>
                <w:color w:val="000000"/>
              </w:rPr>
              <w:t xml:space="preserve">Nebulised </w:t>
            </w:r>
            <w:r w:rsidRPr="0083397B">
              <w:rPr>
                <w:rFonts w:ascii="Times New Roman Regular" w:hAnsi="Times New Roman Regular" w:cs="Times New Roman Regular"/>
                <w:color w:val="000000"/>
              </w:rPr>
              <w:t>salbutamol</w:t>
            </w:r>
            <w:r w:rsidRPr="0083397B">
              <w:rPr>
                <w:rFonts w:ascii="Times New Roman Regular" w:hAnsi="Times New Roman Regular" w:cs="Times New Roman Regular" w:hint="eastAsia"/>
                <w:color w:val="000000"/>
              </w:rPr>
              <w:t xml:space="preserve"> 2.5m</w:t>
            </w:r>
            <w:r w:rsidRPr="0083397B">
              <w:rPr>
                <w:rFonts w:ascii="Times New Roman Regular" w:hAnsi="Times New Roman Regular" w:cs="Times New Roman Regular"/>
                <w:color w:val="000000"/>
              </w:rPr>
              <w:t>L</w:t>
            </w:r>
            <w:r w:rsidRPr="0083397B">
              <w:rPr>
                <w:rFonts w:ascii="Times New Roman Regular" w:hAnsi="Times New Roman Regular" w:cs="Times New Roman Regular" w:hint="eastAsia"/>
                <w:color w:val="000000"/>
              </w:rPr>
              <w:t xml:space="preserve"> (5mg</w:t>
            </w:r>
            <w:r w:rsidRPr="0084229B">
              <w:rPr>
                <w:rFonts w:ascii="Times New Roman Regular" w:hAnsi="Times New Roman Regular" w:cs="Times New Roman Regular" w:hint="eastAsia"/>
                <w:color w:val="000000"/>
              </w:rPr>
              <w:t xml:space="preserve">) </w:t>
            </w:r>
            <w:r>
              <w:rPr>
                <w:rFonts w:ascii="Times New Roman Regular" w:hAnsi="Times New Roman Regular" w:cs="Times New Roman Regular"/>
                <w:color w:val="000000"/>
              </w:rPr>
              <w:t>and ipratropium bromide 0.25mg,</w:t>
            </w:r>
            <w:r>
              <w:rPr>
                <w:rFonts w:ascii="Times New Roman Regular" w:hAnsi="Times New Roman Regular" w:cs="Times New Roman Regular"/>
                <w:color w:val="212121"/>
              </w:rPr>
              <w:t xml:space="preserve"> q20 minutes over 1 hour</w:t>
            </w:r>
          </w:p>
        </w:tc>
      </w:tr>
      <w:tr w:rsidR="00A20C63" w14:paraId="4C500236" w14:textId="77777777">
        <w:tc>
          <w:tcPr>
            <w:tcW w:w="1346" w:type="dxa"/>
          </w:tcPr>
          <w:p w14:paraId="3EB85BDB" w14:textId="77777777" w:rsidR="00A20C63" w:rsidRPr="00B83AF7" w:rsidRDefault="00A20C63">
            <w:pPr>
              <w:jc w:val="both"/>
              <w:rPr>
                <w:rFonts w:ascii="Times New Roman Regular" w:hAnsi="Times New Roman Regular" w:cs="Times New Roman Regular"/>
              </w:rPr>
            </w:pPr>
            <w:r w:rsidRPr="00B83AF7">
              <w:rPr>
                <w:rFonts w:ascii="Times New Roman Regular" w:hAnsi="Times New Roman Regular" w:cs="Times New Roman Regular"/>
              </w:rPr>
              <w:t>Haqq 2006</w:t>
            </w:r>
            <w:r>
              <w:rPr>
                <w:rFonts w:ascii="Times New Roman Regular" w:hAnsi="Times New Roman Regular" w:cs="Times New Roman Regular"/>
              </w:rPr>
              <w:fldChar w:fldCharType="begin"/>
            </w:r>
            <w:r>
              <w:rPr>
                <w:rFonts w:ascii="Times New Roman Regular" w:hAnsi="Times New Roman Regular" w:cs="Times New Roman Regular"/>
              </w:rPr>
              <w:instrText xml:space="preserve"> ADDIN ZOTERO_ITEM CSL_CITATION {"citationID":"GSWbYxFV","properties":{"formattedCitation":"[11]","plainCitation":"[11]","noteIndex":0},"citationItems":[{"id":3375,"uris":["http://zotero.org/users/11792354/items/8GYCH73R"],"itemData":{"id":3375,"type":"article-newspaper","container-title":"Efficacy of nebulized magnesium sulfate in the exacerbation of asthma in children","event-place":"Journal of the Bangladesh Pharmacological Society (BDPS)","ISSN":"1991-0088","publisher-place":"Journal of the Bangladesh Pharmacological Society (BDPS)","title":"Efficacy of nebulized magnesium sulfate in the exacerbation of asthma in children","author":[{"family":"Mohhamed Ataul Haqq, MD","given":""}],"issued":{"date-parts":[["2006",12,1]]}}}],"schema":"https://github.com/citation-style-language/schema/raw/master/csl-citation.json"} </w:instrText>
            </w:r>
            <w:r>
              <w:rPr>
                <w:rFonts w:ascii="Times New Roman Regular" w:hAnsi="Times New Roman Regular" w:cs="Times New Roman Regular"/>
              </w:rPr>
              <w:fldChar w:fldCharType="separate"/>
            </w:r>
            <w:r w:rsidRPr="009B19BF">
              <w:rPr>
                <w:rFonts w:ascii="Times New Roman Regular" w:hAnsi="Times New Roman Regular"/>
              </w:rPr>
              <w:t>[11]</w:t>
            </w:r>
            <w:r>
              <w:rPr>
                <w:rFonts w:ascii="Times New Roman Regular" w:hAnsi="Times New Roman Regular" w:cs="Times New Roman Regular"/>
              </w:rPr>
              <w:fldChar w:fldCharType="end"/>
            </w:r>
          </w:p>
        </w:tc>
        <w:tc>
          <w:tcPr>
            <w:tcW w:w="3538" w:type="dxa"/>
          </w:tcPr>
          <w:p w14:paraId="41A8AC16" w14:textId="77777777" w:rsidR="00A20C63" w:rsidRDefault="00A20C63">
            <w:pPr>
              <w:jc w:val="both"/>
              <w:rPr>
                <w:rFonts w:ascii="Times New Roman Regular" w:hAnsi="Times New Roman Regular" w:cs="Times New Roman Regular"/>
              </w:rPr>
            </w:pPr>
            <w:r>
              <w:rPr>
                <w:rFonts w:ascii="Times New Roman Regular" w:hAnsi="Times New Roman Regular" w:cs="Times New Roman Regular"/>
              </w:rPr>
              <w:t>2mL Nebulised MgSO4 (75mg/mL) + control q20 minutes over 1 hour</w:t>
            </w:r>
          </w:p>
          <w:p w14:paraId="7EDEB0E3" w14:textId="77777777" w:rsidR="00A20C63" w:rsidRDefault="00A20C63">
            <w:pPr>
              <w:jc w:val="both"/>
              <w:rPr>
                <w:rFonts w:ascii="Times New Roman Regular" w:hAnsi="Times New Roman Regular" w:cs="Times New Roman Regular"/>
              </w:rPr>
            </w:pPr>
          </w:p>
        </w:tc>
        <w:tc>
          <w:tcPr>
            <w:tcW w:w="3412" w:type="dxa"/>
          </w:tcPr>
          <w:p w14:paraId="4035000E" w14:textId="77777777" w:rsidR="00A20C63" w:rsidRDefault="00A20C63">
            <w:pPr>
              <w:jc w:val="both"/>
              <w:rPr>
                <w:rFonts w:ascii="Times New Roman Regular" w:hAnsi="Times New Roman Regular" w:cs="Times New Roman Regular"/>
              </w:rPr>
            </w:pPr>
            <w:r>
              <w:rPr>
                <w:rFonts w:ascii="Times New Roman Regular" w:hAnsi="Times New Roman Regular" w:cs="Times New Roman Regular"/>
              </w:rPr>
              <w:t>Salbutamol (0.15mg/kg 2.5mg minimum) + 2mL saline</w:t>
            </w:r>
            <w:r>
              <w:rPr>
                <w:rFonts w:ascii="Times New Roman Regular" w:hAnsi="Times New Roman Regular" w:cs="Times New Roman Regular"/>
                <w:color w:val="212121"/>
              </w:rPr>
              <w:t xml:space="preserve"> q20 minutes over 1 hour</w:t>
            </w:r>
          </w:p>
        </w:tc>
      </w:tr>
      <w:tr w:rsidR="00A20C63" w14:paraId="0479C9E8" w14:textId="77777777">
        <w:tc>
          <w:tcPr>
            <w:tcW w:w="1346" w:type="dxa"/>
          </w:tcPr>
          <w:p w14:paraId="3471A563" w14:textId="77777777" w:rsidR="00A20C63" w:rsidRPr="00B83AF7" w:rsidRDefault="00A20C63">
            <w:pPr>
              <w:jc w:val="both"/>
              <w:rPr>
                <w:rFonts w:ascii="Times New Roman Regular" w:hAnsi="Times New Roman Regular" w:cs="Times New Roman Regular"/>
              </w:rPr>
            </w:pPr>
            <w:r w:rsidRPr="00B83AF7">
              <w:rPr>
                <w:rFonts w:ascii="Times New Roman Regular" w:hAnsi="Times New Roman Regular" w:cs="Times New Roman Regular"/>
              </w:rPr>
              <w:t>Mahajan 2004</w:t>
            </w:r>
            <w:r>
              <w:rPr>
                <w:rFonts w:ascii="Times New Roman Regular" w:hAnsi="Times New Roman Regular" w:cs="Times New Roman Regular"/>
              </w:rPr>
              <w:fldChar w:fldCharType="begin"/>
            </w:r>
            <w:r>
              <w:rPr>
                <w:rFonts w:ascii="Times New Roman Regular" w:hAnsi="Times New Roman Regular" w:cs="Times New Roman Regular"/>
              </w:rPr>
              <w:instrText xml:space="preserve"> ADDIN ZOTERO_ITEM CSL_CITATION {"citationID":"R2Rh35GK","properties":{"formattedCitation":"[3]","plainCitation":"[3]","noteIndex":0},"citationItems":[{"id":3341,"uris":["http://zotero.org/users/11792354/items/UB8Q734X"],"itemData":{"id":3341,"type":"article-journal","container-title":"The Journal of Emergency Medicine","DOI":"10.1016/j.jemermed.2004.02.006","ISSN":"07364679","issue":"1","journalAbbreviation":"The Journal of Emergency Medicine","language":"en","page":"21-25","source":"DOI.org (Crossref)","title":"Comparison of nebulized magnesium sulfate plus albuterol to nebulized albuterol plus saline in children with acute exacerbations of mild to moderate asthma","volume":"27","author":[{"family":"Mahajan","given":"Prashant"},{"family":"Haritos","given":"Demetris"},{"family":"Rosenberg","given":"Norman"},{"family":"Thomas","given":"Ronald"}],"issued":{"date-parts":[["2004",7]]}}}],"schema":"https://github.com/citation-style-language/schema/raw/master/csl-citation.json"} </w:instrText>
            </w:r>
            <w:r>
              <w:rPr>
                <w:rFonts w:ascii="Times New Roman Regular" w:hAnsi="Times New Roman Regular" w:cs="Times New Roman Regular"/>
              </w:rPr>
              <w:fldChar w:fldCharType="separate"/>
            </w:r>
            <w:r w:rsidRPr="009B19BF">
              <w:rPr>
                <w:rFonts w:ascii="Times New Roman Regular" w:hAnsi="Times New Roman Regular"/>
              </w:rPr>
              <w:t>[3]</w:t>
            </w:r>
            <w:r>
              <w:rPr>
                <w:rFonts w:ascii="Times New Roman Regular" w:hAnsi="Times New Roman Regular" w:cs="Times New Roman Regular"/>
              </w:rPr>
              <w:fldChar w:fldCharType="end"/>
            </w:r>
          </w:p>
        </w:tc>
        <w:tc>
          <w:tcPr>
            <w:tcW w:w="3538" w:type="dxa"/>
          </w:tcPr>
          <w:p w14:paraId="06E2A3A8" w14:textId="77777777" w:rsidR="00A20C63" w:rsidRDefault="00A20C63">
            <w:pPr>
              <w:jc w:val="both"/>
              <w:rPr>
                <w:rFonts w:ascii="Times New Roman Regular" w:hAnsi="Times New Roman Regular" w:cs="Times New Roman Regular"/>
                <w:color w:val="212121"/>
              </w:rPr>
            </w:pPr>
            <w:r>
              <w:rPr>
                <w:rFonts w:ascii="Times New Roman Regular" w:hAnsi="Times New Roman Regular" w:cs="Times New Roman Regular"/>
                <w:color w:val="212121"/>
              </w:rPr>
              <w:t xml:space="preserve">Nebulised isotonic MgSO4 </w:t>
            </w:r>
            <w:r>
              <w:rPr>
                <w:rFonts w:ascii="Times New Roman Regular" w:hAnsi="Times New Roman Regular" w:cs="Times New Roman Regular"/>
              </w:rPr>
              <w:t xml:space="preserve">2.5 mL (31.8mg/mL) </w:t>
            </w:r>
            <w:r>
              <w:rPr>
                <w:rFonts w:ascii="Times New Roman Regular" w:hAnsi="Times New Roman Regular" w:cs="Times New Roman Regular"/>
                <w:color w:val="212121"/>
              </w:rPr>
              <w:t>+ control</w:t>
            </w:r>
          </w:p>
          <w:p w14:paraId="3FAD0B98" w14:textId="77777777" w:rsidR="00A20C63" w:rsidRDefault="00A20C63">
            <w:pPr>
              <w:jc w:val="both"/>
              <w:rPr>
                <w:rFonts w:ascii="Times New Roman Regular" w:hAnsi="Times New Roman Regular" w:cs="Times New Roman Regular"/>
                <w:color w:val="212121"/>
              </w:rPr>
            </w:pPr>
            <w:r>
              <w:rPr>
                <w:rFonts w:ascii="Times New Roman Regular" w:hAnsi="Times New Roman Regular" w:cs="Times New Roman Regular"/>
                <w:color w:val="212121"/>
              </w:rPr>
              <w:t>(single dose)</w:t>
            </w:r>
          </w:p>
          <w:p w14:paraId="6CA29C75" w14:textId="77777777" w:rsidR="00A20C63" w:rsidRDefault="00A20C63">
            <w:pPr>
              <w:jc w:val="both"/>
              <w:rPr>
                <w:rFonts w:ascii="Times New Roman Regular" w:hAnsi="Times New Roman Regular" w:cs="Times New Roman Regular"/>
              </w:rPr>
            </w:pPr>
          </w:p>
        </w:tc>
        <w:tc>
          <w:tcPr>
            <w:tcW w:w="3412" w:type="dxa"/>
          </w:tcPr>
          <w:p w14:paraId="35593754" w14:textId="77777777" w:rsidR="00A20C63" w:rsidRDefault="00A20C63">
            <w:pPr>
              <w:jc w:val="both"/>
              <w:rPr>
                <w:rFonts w:ascii="Times New Roman Regular" w:hAnsi="Times New Roman Regular" w:cs="Times New Roman Regular"/>
                <w:color w:val="212121"/>
              </w:rPr>
            </w:pPr>
            <w:r>
              <w:rPr>
                <w:rFonts w:ascii="Times New Roman Regular" w:hAnsi="Times New Roman Regular" w:cs="Times New Roman Regular"/>
                <w:color w:val="212121"/>
              </w:rPr>
              <w:t>2 mg/kg of prednisone + of 2.5 mg of Nebulised albuterol</w:t>
            </w:r>
          </w:p>
          <w:p w14:paraId="3AAC710D" w14:textId="77777777" w:rsidR="00A20C63" w:rsidRDefault="00A20C63">
            <w:pPr>
              <w:jc w:val="both"/>
              <w:rPr>
                <w:rFonts w:ascii="Times New Roman Regular" w:hAnsi="Times New Roman Regular" w:cs="Times New Roman Regular"/>
              </w:rPr>
            </w:pPr>
            <w:r>
              <w:rPr>
                <w:rFonts w:ascii="Times New Roman Regular" w:hAnsi="Times New Roman Regular" w:cs="Times New Roman Regular"/>
              </w:rPr>
              <w:t>(single dose)</w:t>
            </w:r>
          </w:p>
        </w:tc>
      </w:tr>
      <w:tr w:rsidR="00A20C63" w14:paraId="5F080923" w14:textId="77777777">
        <w:tc>
          <w:tcPr>
            <w:tcW w:w="1346" w:type="dxa"/>
          </w:tcPr>
          <w:p w14:paraId="4F437603" w14:textId="77777777" w:rsidR="00A20C63" w:rsidRPr="00B83AF7" w:rsidRDefault="00A20C63">
            <w:pPr>
              <w:jc w:val="both"/>
              <w:rPr>
                <w:rFonts w:ascii="Times New Roman Regular" w:hAnsi="Times New Roman Regular" w:cs="Times New Roman Regular"/>
              </w:rPr>
            </w:pPr>
            <w:r w:rsidRPr="00B83AF7">
              <w:rPr>
                <w:rFonts w:ascii="Times New Roman Regular" w:hAnsi="Times New Roman Regular" w:cs="Times New Roman Regular"/>
              </w:rPr>
              <w:t>Mustafa 2018</w:t>
            </w:r>
            <w:r>
              <w:rPr>
                <w:rFonts w:ascii="Times New Roman Regular" w:hAnsi="Times New Roman Regular" w:cs="Times New Roman Regular"/>
              </w:rPr>
              <w:fldChar w:fldCharType="begin"/>
            </w:r>
            <w:r>
              <w:rPr>
                <w:rFonts w:ascii="Times New Roman Regular" w:hAnsi="Times New Roman Regular" w:cs="Times New Roman Regular"/>
              </w:rPr>
              <w:instrText xml:space="preserve"> ADDIN ZOTERO_ITEM CSL_CITATION {"citationID":"P0i4tsTf","properties":{"formattedCitation":"[4]","plainCitation":"[4]","noteIndex":0},"citationItems":[{"id":3342,"uris":["http://zotero.org/users/11792354/items/QJ7XYZHK"],"itemData":{"id":3342,"type":"article-journal","abstract":"Methods: This study was conducted in the Department of Paediatrics, Mayo Hospital, King Edward Medical University, Lahore, from October 2016 to March 2017. Total 100 cases were selected by non-probability, consecutive sampling. Children of age 5-12 years of either gender presenting with acute exacerbation of asthma of less than 6 hours duration were included, while children requiring immediate intubation and ventilation and children with complications of asthma on chest X-ray were excluded. Children were randomly divided in two groups by using computer generated random number table. All children received nebulization of salbutamol 3 times at 20 minutes interval. In group A, children were given additional nebuliazation with 3ml MgSO4 and in group B, children were given additional nebulization with 3ml of normal saline. All children were followed-up in ward for 90 minutes.\nResults: SPO2 was significantly higher in children who were nebulized with MgSO4. i.e., SPO2: MgSO4: 89.76 vs. Placebo: 82.52, (p-value= 0.000).\nConclusion: Nebulized magnesium sulphate, as adjunct with standard treatment is effective in the management of children with acute asthma exacerbation.","language":"en","source":"Zotero","title":"Nebulized Magnesium Sulphate as an Adjunct Therapy in the Management of Children Presenting with Acute Exacerbation of Asthma","author":[{"family":"Mustafa","given":"Jehangir"},{"family":"Iqbal","given":"Syed Muhammad Javed"},{"family":"Azhar","given":"Iqbal Ahamd"},{"family":"Sultan","given":"Muhammad Ashraf"}]}}],"schema":"https://github.com/citation-style-language/schema/raw/master/csl-citation.json"} </w:instrText>
            </w:r>
            <w:r>
              <w:rPr>
                <w:rFonts w:ascii="Times New Roman Regular" w:hAnsi="Times New Roman Regular" w:cs="Times New Roman Regular"/>
              </w:rPr>
              <w:fldChar w:fldCharType="separate"/>
            </w:r>
            <w:r w:rsidRPr="009B19BF">
              <w:rPr>
                <w:rFonts w:ascii="Times New Roman Regular" w:hAnsi="Times New Roman Regular"/>
              </w:rPr>
              <w:t>[4]</w:t>
            </w:r>
            <w:r>
              <w:rPr>
                <w:rFonts w:ascii="Times New Roman Regular" w:hAnsi="Times New Roman Regular" w:cs="Times New Roman Regular"/>
              </w:rPr>
              <w:fldChar w:fldCharType="end"/>
            </w:r>
          </w:p>
        </w:tc>
        <w:tc>
          <w:tcPr>
            <w:tcW w:w="3538" w:type="dxa"/>
          </w:tcPr>
          <w:p w14:paraId="6A133BC9" w14:textId="77777777" w:rsidR="00A20C63" w:rsidRDefault="00A20C63">
            <w:pPr>
              <w:jc w:val="both"/>
              <w:rPr>
                <w:rFonts w:ascii="Times New Roman Regular" w:hAnsi="Times New Roman Regular" w:cs="Times New Roman Regular"/>
              </w:rPr>
            </w:pPr>
            <w:r>
              <w:rPr>
                <w:rFonts w:ascii="Times New Roman Regular" w:hAnsi="Times New Roman Regular" w:cs="Times New Roman Regular"/>
                <w:color w:val="000000"/>
              </w:rPr>
              <w:t xml:space="preserve">3mL Nebulised </w:t>
            </w:r>
            <w:r>
              <w:rPr>
                <w:rFonts w:ascii="Times New Roman Regular" w:hAnsi="Times New Roman Regular" w:cs="Times New Roman Regular"/>
                <w:color w:val="212121"/>
              </w:rPr>
              <w:t>MgSO4 (50mg/mL) + control q20 minutes over 1 hour</w:t>
            </w:r>
          </w:p>
        </w:tc>
        <w:tc>
          <w:tcPr>
            <w:tcW w:w="3412" w:type="dxa"/>
          </w:tcPr>
          <w:p w14:paraId="7EE98108" w14:textId="77777777" w:rsidR="00A20C63" w:rsidRDefault="00A20C63">
            <w:pPr>
              <w:jc w:val="both"/>
              <w:rPr>
                <w:rFonts w:ascii="Times New Roman Regular" w:hAnsi="Times New Roman Regular" w:cs="Times New Roman Regular"/>
              </w:rPr>
            </w:pPr>
            <w:r>
              <w:rPr>
                <w:rFonts w:ascii="Times New Roman Regular" w:hAnsi="Times New Roman Regular" w:cs="Times New Roman Regular"/>
              </w:rPr>
              <w:t>Nebulised salbutamol + 3mL saline q20 minutes over 1 hour</w:t>
            </w:r>
          </w:p>
        </w:tc>
      </w:tr>
      <w:tr w:rsidR="00A20C63" w14:paraId="12CACF5E" w14:textId="77777777">
        <w:tc>
          <w:tcPr>
            <w:tcW w:w="1346" w:type="dxa"/>
          </w:tcPr>
          <w:p w14:paraId="52538005" w14:textId="77777777" w:rsidR="00A20C63" w:rsidRPr="00B83AF7" w:rsidRDefault="00A20C63">
            <w:pPr>
              <w:jc w:val="both"/>
              <w:rPr>
                <w:rFonts w:ascii="Times New Roman Regular" w:hAnsi="Times New Roman Regular" w:cs="Times New Roman Regular"/>
              </w:rPr>
            </w:pPr>
            <w:r w:rsidRPr="00B83AF7">
              <w:rPr>
                <w:rFonts w:ascii="Times New Roman Regular" w:hAnsi="Times New Roman Regular" w:cs="Times New Roman Regular"/>
              </w:rPr>
              <w:t>Powell 2013</w:t>
            </w:r>
            <w:r>
              <w:rPr>
                <w:rFonts w:ascii="Times New Roman Regular" w:hAnsi="Times New Roman Regular" w:cs="Times New Roman Regular"/>
              </w:rPr>
              <w:fldChar w:fldCharType="begin"/>
            </w:r>
            <w:r>
              <w:rPr>
                <w:rFonts w:ascii="Times New Roman Regular" w:hAnsi="Times New Roman Regular" w:cs="Times New Roman Regular"/>
              </w:rPr>
              <w:instrText xml:space="preserve"> ADDIN ZOTERO_ITEM CSL_CITATION {"citationID":"7KlHFfV6","properties":{"formattedCitation":"[2]","plainCitation":"[2]","noteIndex":0},"citationItems":[{"id":3340,"uris":["http://zotero.org/users/11792354/items/2IZTKXKM"],"itemData":{"id":3340,"type":"article-journal","container-title":"Health Technology Assessment","DOI":"10.3310/hta17450","ISSN":"1366-5278, 2046-4924","issue":"45","language":"en","source":"DOI.org (Crossref)","title":"MAGNEsium Trial In Children (MAGNETIC): a randomised, placebo-controlled trial and economic evaluation of nebulised magnesium sulphate in acute severe asthma in children","title-short":"MAGNEsium Trial In Children (MAGNETIC)","URL":"https://www.journalslibrary.nihr.ac.uk/hta/hta17450/","volume":"17","author":[{"family":"Powell","given":"Cve"},{"family":"Kolamunnage-Dona","given":"R"},{"family":"Lowe","given":"J"},{"family":"Boland","given":"A"},{"family":"Petrou","given":"S"},{"family":"Doull","given":"I"},{"family":"Hood","given":"K"},{"family":"Williamson","given":"Pr"}],"accessed":{"date-parts":[["2023",11,11]]},"issued":{"date-parts":[["2013",10]]}}}],"schema":"https://github.com/citation-style-language/schema/raw/master/csl-citation.json"} </w:instrText>
            </w:r>
            <w:r>
              <w:rPr>
                <w:rFonts w:ascii="Times New Roman Regular" w:hAnsi="Times New Roman Regular" w:cs="Times New Roman Regular"/>
              </w:rPr>
              <w:fldChar w:fldCharType="separate"/>
            </w:r>
            <w:r w:rsidRPr="009B19BF">
              <w:rPr>
                <w:rFonts w:ascii="Times New Roman Regular" w:hAnsi="Times New Roman Regular"/>
              </w:rPr>
              <w:t>[2]</w:t>
            </w:r>
            <w:r>
              <w:rPr>
                <w:rFonts w:ascii="Times New Roman Regular" w:hAnsi="Times New Roman Regular" w:cs="Times New Roman Regular"/>
              </w:rPr>
              <w:fldChar w:fldCharType="end"/>
            </w:r>
          </w:p>
        </w:tc>
        <w:tc>
          <w:tcPr>
            <w:tcW w:w="3538" w:type="dxa"/>
          </w:tcPr>
          <w:p w14:paraId="686326C4" w14:textId="77777777" w:rsidR="00A20C63" w:rsidRDefault="00A20C63">
            <w:pPr>
              <w:jc w:val="both"/>
              <w:rPr>
                <w:rFonts w:ascii="Times New Roman Regular" w:hAnsi="Times New Roman Regular" w:cs="Times New Roman Regular"/>
                <w:color w:val="212121"/>
              </w:rPr>
            </w:pPr>
            <w:r>
              <w:rPr>
                <w:rFonts w:ascii="Times New Roman Regular" w:hAnsi="Times New Roman Regular" w:cs="Times New Roman Regular"/>
                <w:color w:val="212121"/>
              </w:rPr>
              <w:t>2,5mL Nebulised magnesium (60mg/mL) q20 minutes over 1 hour + control</w:t>
            </w:r>
          </w:p>
          <w:p w14:paraId="3ED31D12" w14:textId="77777777" w:rsidR="00A20C63" w:rsidRDefault="00A20C63">
            <w:pPr>
              <w:jc w:val="both"/>
              <w:rPr>
                <w:rFonts w:ascii="Times New Roman Regular" w:hAnsi="Times New Roman Regular" w:cs="Times New Roman Regular"/>
              </w:rPr>
            </w:pPr>
          </w:p>
        </w:tc>
        <w:tc>
          <w:tcPr>
            <w:tcW w:w="3412" w:type="dxa"/>
          </w:tcPr>
          <w:p w14:paraId="440F1CA5" w14:textId="77777777" w:rsidR="00A20C63" w:rsidRDefault="00A20C63">
            <w:pPr>
              <w:jc w:val="both"/>
              <w:rPr>
                <w:rFonts w:ascii="Times New Roman Regular" w:hAnsi="Times New Roman Regular" w:cs="Times New Roman Regular"/>
                <w:color w:val="212121"/>
              </w:rPr>
            </w:pPr>
            <w:r>
              <w:rPr>
                <w:rFonts w:ascii="Times New Roman Regular" w:hAnsi="Times New Roman Regular" w:cs="Times New Roman Regular"/>
                <w:color w:val="212121"/>
              </w:rPr>
              <w:t>Nebulised salbutamol 2.5 mg (ages 2-5 years) or 5 mg (ages ≥ 6 years) and ipratropium bromide 0.25 mg q20 minutes over 1 hour</w:t>
            </w:r>
          </w:p>
        </w:tc>
      </w:tr>
      <w:tr w:rsidR="00A20C63" w14:paraId="0AB355BC" w14:textId="77777777">
        <w:tc>
          <w:tcPr>
            <w:tcW w:w="1346" w:type="dxa"/>
          </w:tcPr>
          <w:p w14:paraId="0982126F" w14:textId="77777777" w:rsidR="00A20C63" w:rsidRPr="00B83AF7" w:rsidRDefault="00A20C63">
            <w:pPr>
              <w:jc w:val="both"/>
              <w:rPr>
                <w:rFonts w:ascii="Times New Roman Regular" w:hAnsi="Times New Roman Regular" w:cs="Times New Roman Regular"/>
              </w:rPr>
            </w:pPr>
            <w:r w:rsidRPr="00B83AF7">
              <w:rPr>
                <w:rFonts w:ascii="Times New Roman Regular" w:hAnsi="Times New Roman Regular" w:cs="Times New Roman Regular"/>
              </w:rPr>
              <w:t>Schuh 2020</w:t>
            </w:r>
            <w:r>
              <w:rPr>
                <w:rFonts w:ascii="Times New Roman Regular" w:hAnsi="Times New Roman Regular" w:cs="Times New Roman Regular"/>
              </w:rPr>
              <w:fldChar w:fldCharType="begin"/>
            </w:r>
            <w:r>
              <w:rPr>
                <w:rFonts w:ascii="Times New Roman Regular" w:hAnsi="Times New Roman Regular" w:cs="Times New Roman Regular"/>
              </w:rPr>
              <w:instrText xml:space="preserve"> ADDIN ZOTERO_ITEM CSL_CITATION {"citationID":"uQ5Hsvcj","properties":{"formattedCitation":"[5]","plainCitation":"[5]","noteIndex":0},"citationItems":[{"id":3343,"uris":["http://zotero.org/users/11792354/items/IG269TI3"],"itemData":{"id":3343,"type":"article-journal","abstract":"OBJECTIVE To evaluate the effectiveness of nebulized magnesium in children with acute asthma remaining in moderate or severe respiratory distress after initial therapy. DESIGN, SETTING, AND PARTICIPANTS A randomized double-blind parallel-group clinical trial from September 26, 2011, to November 19, 2019, in 7 tertiary-care pediatric emergency departments in Canada. The participants were otherwise healthy children aged 2 to 17 years with moderate to severe asthma defined by a Pediatric Respiratory Assessment Measure (PRAM) score of 5 or greater (on a 12-point scale) after a 1-hour treatment with an oral corticosteroid and 3 inhaled albuterol and ipratropium treatments. Of 5846 screened patients, 4332 were excluded for criteria, 273 declined participation, 423 otherwise excluded, 818 randomized, and 816 analyzed. INTERVENTIONS Participants were randomized to 3 nebulized albuterol treatments with either magnesium sulfate (n = 410) or 5.5% saline placebo (n = 408). MAIN OUTCOMES AND MEASURES The primary outcome was hospitalization for asthma within 24 hours. Secondary outcomes included PRAM score; respiratory rate; oxygen saturation at 60, 120, 180, and 240 minutes; blood pressure at 20, 40, 60, 120, 180, and 240 minutes; and albuterol treatments within 240 minutes.\nRESULTS Among 818 randomized patients (median age, 5 years; 63% males), 816 completed the trial (409 received magnesium; 407, placebo). A total of 178 of the 409 children who received magnesium (43.5%) were hospitalized vs 194 of the 407 who received placebo (47.7%) (difference, −4.2%; absolute risk difference 95% [exact] CI, −11% to 2.8%]; P = .26). There were no significant between-group differences in changes from baseline to 240 minutes in PRAM score (difference of changes, 0.14 points [95% CI, −0.23 to 0.50]; P = .46); respiratory rate (0.17 breaths/min [95% CI, −1.32 to 1.67]; P = .82); oxygen saturation (−0.04% [95% CI, −0.53% to 0.46%]; P = .88); systolic blood pressure (0.78 mm Hg [95% CI, −1.48 to 3.03]; P = .50); or mean number of additional albuterol treatments (magnesium: 1.49, placebo: 1.59; risk ratio, 0.94 [95% CI, 0.79 to 1.11]; P = .47). Nausea/vomiting or sore throat/nose occurred in 17 of the 409 children who received magnesium (4%) and 5 of the 407 who received placebo (1%).\nCONCLUSIONS AND RELEVANCE Among children with refractory acute asthma in the emergency department, nebulized magnesium with albuterol, compared with placebo with albuterol, did not significantly decrease the hospitalization rate for asthma within 24 hours. The findings do not support use of nebulized magnesium with albuterol among children with refractory acute asthma.","container-title":"JAMA","DOI":"10.1001/jama.2020.19839","ISSN":"0098-7484","issue":"20","journalAbbreviation":"JAMA","language":"en","page":"2038","source":"DOI.org (Crossref)","title":"Effect of Nebulized Magnesium vs Placebo Added to Albuterol on Hospitalization Among Children With Refractory Acute Asthma Treated in the Emergency Department: A Randomized Clinical Trial","title-short":"Effect of Nebulized Magnesium vs Placebo Added to Albuterol on Hospitalization Among Children With Refractory Acute Asthma Treated in the Emergency Department","volume":"324","author":[{"family":"Schuh","given":"Suzanne"},{"family":"Sweeney","given":"Judy"},{"family":"Rumantir","given":"Maggie"},{"family":"Coates","given":"Allan L."},{"family":"Willan","given":"Andrew R."},{"family":"Stephens","given":"Derek"},{"family":"Atenafu","given":"Eshetu G."},{"family":"Finkelstein","given":"Yaron"},{"family":"Thompson","given":"Graham"},{"family":"Zemek","given":"Roger"},{"family":"Plint","given":"Amy C."},{"family":"Gravel","given":"Jocelyn"},{"family":"Ducharme","given":"Francine M."},{"family":"Johnson","given":"David W."},{"family":"Black","given":"Karen"},{"family":"Curtis","given":"Sarah"},{"family":"Beer","given":"Darcy"},{"family":"Klassen","given":"Terry P."},{"family":"Nicksy","given":"Darcy"},{"family":"Freedman","given":"Stephen B."},{"literal":"Pediatric Emergency Research Canada (PERC) Network"}],"issued":{"date-parts":[["2020",11,24]]}}}],"schema":"https://github.com/citation-style-language/schema/raw/master/csl-citation.json"} </w:instrText>
            </w:r>
            <w:r>
              <w:rPr>
                <w:rFonts w:ascii="Times New Roman Regular" w:hAnsi="Times New Roman Regular" w:cs="Times New Roman Regular"/>
              </w:rPr>
              <w:fldChar w:fldCharType="separate"/>
            </w:r>
            <w:r w:rsidRPr="009B19BF">
              <w:rPr>
                <w:rFonts w:ascii="Times New Roman Regular" w:hAnsi="Times New Roman Regular"/>
              </w:rPr>
              <w:t>[5]</w:t>
            </w:r>
            <w:r>
              <w:rPr>
                <w:rFonts w:ascii="Times New Roman Regular" w:hAnsi="Times New Roman Regular" w:cs="Times New Roman Regular"/>
              </w:rPr>
              <w:fldChar w:fldCharType="end"/>
            </w:r>
          </w:p>
        </w:tc>
        <w:tc>
          <w:tcPr>
            <w:tcW w:w="3538" w:type="dxa"/>
          </w:tcPr>
          <w:p w14:paraId="5E09D229" w14:textId="77777777" w:rsidR="00A20C63" w:rsidRDefault="00A20C63">
            <w:pPr>
              <w:jc w:val="both"/>
              <w:rPr>
                <w:rFonts w:ascii="Times New Roman Regular" w:hAnsi="Times New Roman Regular" w:cs="Times New Roman Regular"/>
              </w:rPr>
            </w:pPr>
            <w:r>
              <w:rPr>
                <w:rFonts w:ascii="Times New Roman Regular" w:hAnsi="Times New Roman Regular" w:cs="Times New Roman Regular"/>
                <w:color w:val="000000"/>
              </w:rPr>
              <w:t xml:space="preserve">1.2mL Nebulised </w:t>
            </w:r>
            <w:r>
              <w:rPr>
                <w:rFonts w:ascii="Times New Roman Regular" w:hAnsi="Times New Roman Regular" w:cs="Times New Roman Regular"/>
                <w:color w:val="212121"/>
              </w:rPr>
              <w:t>MgSO4 500mg/mL + control</w:t>
            </w:r>
          </w:p>
        </w:tc>
        <w:tc>
          <w:tcPr>
            <w:tcW w:w="3412" w:type="dxa"/>
          </w:tcPr>
          <w:p w14:paraId="39D064AF" w14:textId="77777777" w:rsidR="00A20C63" w:rsidRDefault="00A20C63">
            <w:pPr>
              <w:jc w:val="both"/>
              <w:rPr>
                <w:rFonts w:ascii="Times New Roman Regular" w:hAnsi="Times New Roman Regular" w:cs="Times New Roman Regular"/>
              </w:rPr>
            </w:pPr>
            <w:r>
              <w:rPr>
                <w:rFonts w:ascii="Times New Roman Regular" w:hAnsi="Times New Roman Regular" w:cs="Times New Roman Regular"/>
              </w:rPr>
              <w:t xml:space="preserve">1mL Nebulised albuterol (5mg/mL) </w:t>
            </w:r>
          </w:p>
        </w:tc>
      </w:tr>
      <w:tr w:rsidR="00A20C63" w14:paraId="7B2ADC37" w14:textId="77777777">
        <w:tc>
          <w:tcPr>
            <w:tcW w:w="1346" w:type="dxa"/>
          </w:tcPr>
          <w:p w14:paraId="1CECBDB4" w14:textId="77777777" w:rsidR="00A20C63" w:rsidRPr="00B83AF7" w:rsidRDefault="00A20C63">
            <w:pPr>
              <w:jc w:val="both"/>
              <w:rPr>
                <w:rFonts w:ascii="Times New Roman Regular" w:hAnsi="Times New Roman Regular" w:cs="Times New Roman Regular"/>
              </w:rPr>
            </w:pPr>
            <w:r w:rsidRPr="00B83AF7">
              <w:rPr>
                <w:rFonts w:ascii="Times New Roman Regular" w:hAnsi="Times New Roman Regular" w:cs="Times New Roman Regular"/>
              </w:rPr>
              <w:t>Siddiqui 2022</w:t>
            </w:r>
            <w:r>
              <w:rPr>
                <w:rFonts w:ascii="Times New Roman Regular" w:hAnsi="Times New Roman Regular" w:cs="Times New Roman Regular"/>
              </w:rPr>
              <w:fldChar w:fldCharType="begin"/>
            </w:r>
            <w:r>
              <w:rPr>
                <w:rFonts w:ascii="Times New Roman Regular" w:hAnsi="Times New Roman Regular" w:cs="Times New Roman Regular"/>
              </w:rPr>
              <w:instrText xml:space="preserve"> ADDIN ZOTERO_ITEM CSL_CITATION {"citationID":"xDAZMTGQ","properties":{"formattedCitation":"[6]","plainCitation":"[6]","noteIndex":0},"citationItems":[{"id":3344,"uris":["http://zotero.org/users/11792354/items/BNTA7LIV"],"itemData":{"id":3344,"type":"article-journal","abstract":"Background: There is inconclusive evidence on the role of nebulized magnesium sulphate (MgSO4) in the management of acute asthma in paediatric population.\nObjectives: Whether the use of nebulized salbutamol with or without MgSO4 in the management of acute asthma results in clinically signiﬁcant improvement in lung function in Indian children? The primary outcome measure was to assess improvements in peak expiratory ﬂow rate (PEFR), heart rate, respiratory rate and SpO2.\nMethods: This was a single centre; prospective double-blind randomized control trial conducted in paediatric intensive care unit of a tertiary care centre. Ninety children of 6–14 years with acute exacerbations of bronchial asthma were enrolled to receive either inhaled magnesium sulphate (95 mg) with salbutamol (5 mg) or inhaled salbutamol (5 mg) alone. All patients got three nebulizations done during the ﬁrst hour at 20 min intervals, two nebulizations during the second hour at 30 min intervals, hourly for the next 2 h and then at 24 and 48 h.\nResults: Eighty-ﬁve patients were ﬁnally analysed as per protocol analysis. The trial showed that PEFR increased gradually in both groups over the study duration, but it was statistically not signiﬁcant. Heart rate decreased signiﬁcantly in both groups over the study duration. Respiratory rate decreased signiﬁcantly between the groups at 24 and 48 h only. SpO2 improved too in both groups but was not signiﬁcant statistically.\nConclusion: The addition of nebulized MgSO4 to salbutamol does not seem to result in improvement in lung function in the management of acute asthma in Indian children.","container-title":"Journal of Tropical Pediatrics","DOI":"10.1093/tropej/fmac070","ISSN":"0142-6338, 1465-3664","issue":"5","language":"en","page":"fmac070","source":"DOI.org (Crossref)","title":"Nebulized Salbutamol with or without Magnesium Sulphate in the Management of Acute Asthma in Children in India: A Randomized Controlled Trial","title-short":"Nebulized Salbutamol with or without Magnesium Sulphate in the Management of Acute Asthma in Children in India","volume":"68","author":[{"family":"Siddiqui","given":"Harun"},{"family":"Siddiqui","given":"Shahid Akhtar"},{"family":"Yadav","given":"Rajesh Kumar"},{"family":"Singh","given":"Mukesh Vir"},{"family":"Kumar","given":"Dinesh"},{"family":"Kumar","given":"Durgesh"},{"family":"Singh","given":"Dinesh Kumar"}],"issued":{"date-parts":[["2022",8,4]]}}}],"schema":"https://github.com/citation-style-language/schema/raw/master/csl-citation.json"} </w:instrText>
            </w:r>
            <w:r>
              <w:rPr>
                <w:rFonts w:ascii="Times New Roman Regular" w:hAnsi="Times New Roman Regular" w:cs="Times New Roman Regular"/>
              </w:rPr>
              <w:fldChar w:fldCharType="separate"/>
            </w:r>
            <w:r w:rsidRPr="009B19BF">
              <w:rPr>
                <w:rFonts w:ascii="Times New Roman Regular" w:hAnsi="Times New Roman Regular"/>
              </w:rPr>
              <w:t>[6]</w:t>
            </w:r>
            <w:r>
              <w:rPr>
                <w:rFonts w:ascii="Times New Roman Regular" w:hAnsi="Times New Roman Regular" w:cs="Times New Roman Regular"/>
              </w:rPr>
              <w:fldChar w:fldCharType="end"/>
            </w:r>
          </w:p>
        </w:tc>
        <w:tc>
          <w:tcPr>
            <w:tcW w:w="3538" w:type="dxa"/>
          </w:tcPr>
          <w:p w14:paraId="413662E7" w14:textId="77777777" w:rsidR="00A20C63" w:rsidRDefault="00A20C63">
            <w:pPr>
              <w:jc w:val="both"/>
              <w:rPr>
                <w:rFonts w:ascii="Times New Roman Regular" w:hAnsi="Times New Roman Regular" w:cs="Times New Roman Regular"/>
                <w:color w:val="000000"/>
              </w:rPr>
            </w:pPr>
            <w:r w:rsidRPr="0083397B">
              <w:rPr>
                <w:rFonts w:ascii="Times New Roman Regular" w:hAnsi="Times New Roman Regular" w:cs="Times New Roman Regular"/>
                <w:color w:val="000000"/>
              </w:rPr>
              <w:t>Inhaled</w:t>
            </w:r>
            <w:r>
              <w:rPr>
                <w:rFonts w:ascii="Times New Roman Regular" w:hAnsi="Times New Roman Regular" w:cs="Times New Roman Regular"/>
                <w:color w:val="000000"/>
              </w:rPr>
              <w:t xml:space="preserve"> </w:t>
            </w:r>
            <w:r w:rsidRPr="0083397B">
              <w:rPr>
                <w:rFonts w:ascii="Times New Roman Regular" w:hAnsi="Times New Roman Regular" w:cs="Times New Roman Regular"/>
                <w:color w:val="212121"/>
              </w:rPr>
              <w:t>1.9mL Magnesium sulfate (500mg/mL) + control</w:t>
            </w:r>
          </w:p>
          <w:p w14:paraId="5E7D20D1" w14:textId="77777777" w:rsidR="00A20C63" w:rsidRDefault="00A20C63">
            <w:pPr>
              <w:jc w:val="both"/>
              <w:rPr>
                <w:rFonts w:ascii="Times New Roman Regular" w:hAnsi="Times New Roman Regular" w:cs="Times New Roman Regular"/>
              </w:rPr>
            </w:pPr>
            <w:r>
              <w:rPr>
                <w:rFonts w:ascii="Times New Roman Regular" w:hAnsi="Times New Roman Regular" w:cs="Times New Roman Regular"/>
              </w:rPr>
              <w:t xml:space="preserve"> </w:t>
            </w:r>
          </w:p>
        </w:tc>
        <w:tc>
          <w:tcPr>
            <w:tcW w:w="3412" w:type="dxa"/>
          </w:tcPr>
          <w:p w14:paraId="0160D728" w14:textId="77777777" w:rsidR="00A20C63" w:rsidRDefault="00A20C63">
            <w:pPr>
              <w:jc w:val="both"/>
              <w:rPr>
                <w:rFonts w:ascii="Times New Roman Regular" w:hAnsi="Times New Roman Regular" w:cs="Times New Roman Regular"/>
              </w:rPr>
            </w:pPr>
            <w:r>
              <w:rPr>
                <w:rFonts w:ascii="Times New Roman Regular" w:hAnsi="Times New Roman Regular" w:cs="Times New Roman Regular"/>
              </w:rPr>
              <w:t xml:space="preserve">Sodium hydrocortisone hemisuccinate 10mg/kg/dose followed by 5mg/kg/dose hourly IV, 1mL Nebulised salbutamol (5mg/mL) + 2mL saline </w:t>
            </w:r>
          </w:p>
        </w:tc>
      </w:tr>
      <w:tr w:rsidR="00A20C63" w14:paraId="1430D54C" w14:textId="77777777">
        <w:tc>
          <w:tcPr>
            <w:tcW w:w="1346" w:type="dxa"/>
          </w:tcPr>
          <w:p w14:paraId="364F1D26" w14:textId="77777777" w:rsidR="00A20C63" w:rsidRPr="00B83AF7" w:rsidRDefault="00A20C63">
            <w:pPr>
              <w:jc w:val="both"/>
              <w:rPr>
                <w:rFonts w:ascii="Times New Roman Regular" w:hAnsi="Times New Roman Regular" w:cs="Times New Roman Regular"/>
              </w:rPr>
            </w:pPr>
            <w:r w:rsidRPr="00B83AF7">
              <w:rPr>
                <w:rFonts w:ascii="Times New Roman Regular" w:hAnsi="Times New Roman Regular" w:cs="Times New Roman Regular"/>
              </w:rPr>
              <w:t>Sun 2013</w:t>
            </w:r>
            <w:r>
              <w:rPr>
                <w:rFonts w:ascii="Times New Roman Regular" w:hAnsi="Times New Roman Regular" w:cs="Times New Roman Regular"/>
              </w:rPr>
              <w:fldChar w:fldCharType="begin"/>
            </w:r>
            <w:r>
              <w:rPr>
                <w:rFonts w:ascii="Times New Roman Regular" w:hAnsi="Times New Roman Regular" w:cs="Times New Roman Regular"/>
              </w:rPr>
              <w:instrText xml:space="preserve"> ADDIN ZOTERO_ITEM CSL_CITATION {"citationID":"AOX26U4D","properties":{"formattedCitation":"[7]","plainCitation":"[7]","noteIndex":0},"citationItems":[{"id":3345,"uris":["http://zotero.org/users/11792354/items/ZY4F2QXK"],"itemData":{"id":3345,"type":"article-journal","abstract":"Objectives: To determine the response of nebulized magnesium sulfate on the lung function of acetylcholine-induced asthma children.\nMethods: Three hundred and thirty children of asthma with positive bronchial provocation test were randomly divided into three groups: magnesium sulfate, albuterol, and a combination of magnesium sulfate and albuterol. Lung function was compared between the three groups.\nResults: Forced expiratory volume in one second (FEV1) and peak expiratory flow (PEF) as percentage over predicted at 10 min and 20 min in albuterol and combination group were significantly improved when compared to magnesium group. The changes in FEV1 and PEF expressed as absolute and percentage over predicted was not statistically significant from baseline to 20 min in magnesium, albuterol, and combination of magnesium sulfate and albuterol. There was no significant adverse effect observed during the present study.\nConclusion: Nebulized magnesium sulfate alone has a bronchodilatory effect in Ach-induced asthmatic children. The combination of MgSO4 and albuterol did not has a synergistic effect.","container-title":"Journal of Tropical Pediatrics","DOI":"10.1093/tropej/fmt099","ISSN":"0142-6338, 1465-3664","issue":"2","journalAbbreviation":"Journal of Tropical Pediatrics","language":"en","page":"141-147","source":"DOI.org (Crossref)","title":"Effect of Inhaled MgSO4 on FEV1 and PEF in Children with Asthma Induced by Acetylcholine: A Randomized Controlled Clinical Trail of 330 Cases","title-short":"Effect of Inhaled MgSO4 on FEV1 and PEF in Children with Asthma Induced by Acetylcholine","volume":"60","author":[{"family":"Sun","given":"Y. X."},{"family":"Gong","given":"C. H."},{"family":"Liu","given":"S."},{"family":"Yuan","given":"X. P."},{"family":"Yin","given":"L. J."},{"family":"Yan","given":"L."},{"family":"Shi","given":"T. T."},{"family":"Dai","given":"J. H."}],"issued":{"date-parts":[["2014",4,1]]}}}],"schema":"https://github.com/citation-style-language/schema/raw/master/csl-citation.json"} </w:instrText>
            </w:r>
            <w:r>
              <w:rPr>
                <w:rFonts w:ascii="Times New Roman Regular" w:hAnsi="Times New Roman Regular" w:cs="Times New Roman Regular"/>
              </w:rPr>
              <w:fldChar w:fldCharType="separate"/>
            </w:r>
            <w:r w:rsidRPr="009B19BF">
              <w:rPr>
                <w:rFonts w:ascii="Times New Roman Regular" w:hAnsi="Times New Roman Regular"/>
              </w:rPr>
              <w:t>[7]</w:t>
            </w:r>
            <w:r>
              <w:rPr>
                <w:rFonts w:ascii="Times New Roman Regular" w:hAnsi="Times New Roman Regular" w:cs="Times New Roman Regular"/>
              </w:rPr>
              <w:fldChar w:fldCharType="end"/>
            </w:r>
          </w:p>
        </w:tc>
        <w:tc>
          <w:tcPr>
            <w:tcW w:w="3538" w:type="dxa"/>
          </w:tcPr>
          <w:p w14:paraId="141E00DE" w14:textId="77777777" w:rsidR="00A20C63" w:rsidRDefault="00A20C63">
            <w:pPr>
              <w:jc w:val="both"/>
              <w:rPr>
                <w:rFonts w:ascii="Times New Roman Regular" w:hAnsi="Times New Roman Regular" w:cs="Times New Roman Regular"/>
                <w:color w:val="000000"/>
              </w:rPr>
            </w:pPr>
            <w:r>
              <w:rPr>
                <w:rFonts w:ascii="Times New Roman Regular" w:hAnsi="Times New Roman Regular" w:cs="Times New Roman Regular"/>
                <w:color w:val="212121"/>
              </w:rPr>
              <w:t>2mL magnesium sulfate (75mg/mL) + control</w:t>
            </w:r>
          </w:p>
          <w:p w14:paraId="5E13F1C1" w14:textId="77777777" w:rsidR="00A20C63" w:rsidRDefault="00A20C63">
            <w:pPr>
              <w:jc w:val="both"/>
              <w:rPr>
                <w:rFonts w:ascii="Times New Roman Regular" w:hAnsi="Times New Roman Regular" w:cs="Times New Roman Regular"/>
              </w:rPr>
            </w:pPr>
          </w:p>
        </w:tc>
        <w:tc>
          <w:tcPr>
            <w:tcW w:w="3412" w:type="dxa"/>
          </w:tcPr>
          <w:p w14:paraId="3E2E604A" w14:textId="77777777" w:rsidR="00A20C63" w:rsidRDefault="00A20C63">
            <w:pPr>
              <w:jc w:val="both"/>
              <w:rPr>
                <w:rFonts w:ascii="Times New Roman Regular" w:hAnsi="Times New Roman Regular" w:cs="Times New Roman Regular"/>
              </w:rPr>
            </w:pPr>
            <w:r>
              <w:rPr>
                <w:rFonts w:ascii="Times New Roman Regular" w:hAnsi="Times New Roman Regular" w:cs="Times New Roman Regular"/>
                <w:color w:val="212121"/>
              </w:rPr>
              <w:t xml:space="preserve">0,5 mL Nebulised albuterol (5mg/mL) + 1.5 mL saline </w:t>
            </w:r>
            <w:r>
              <w:rPr>
                <w:rFonts w:ascii="Times New Roman Regular" w:hAnsi="Times New Roman Regular" w:cs="Times New Roman Regular"/>
                <w:color w:val="000000"/>
              </w:rPr>
              <w:br/>
            </w:r>
          </w:p>
        </w:tc>
      </w:tr>
      <w:tr w:rsidR="00A20C63" w14:paraId="7E3C83BB" w14:textId="77777777">
        <w:tc>
          <w:tcPr>
            <w:tcW w:w="1346" w:type="dxa"/>
          </w:tcPr>
          <w:p w14:paraId="307372FE" w14:textId="77777777" w:rsidR="00A20C63" w:rsidRPr="00B83AF7" w:rsidRDefault="00A20C63">
            <w:pPr>
              <w:jc w:val="both"/>
              <w:rPr>
                <w:rFonts w:ascii="Times New Roman Regular" w:hAnsi="Times New Roman Regular" w:cs="Times New Roman Regular"/>
              </w:rPr>
            </w:pPr>
            <w:r w:rsidRPr="00B83AF7">
              <w:rPr>
                <w:rFonts w:ascii="Times New Roman Regular" w:hAnsi="Times New Roman Regular" w:cs="Times New Roman Regular"/>
              </w:rPr>
              <w:t>Turker 2017</w:t>
            </w:r>
            <w:r>
              <w:rPr>
                <w:rFonts w:ascii="Times New Roman Regular" w:hAnsi="Times New Roman Regular" w:cs="Times New Roman Regular"/>
              </w:rPr>
              <w:fldChar w:fldCharType="begin"/>
            </w:r>
            <w:r>
              <w:rPr>
                <w:rFonts w:ascii="Times New Roman Regular" w:hAnsi="Times New Roman Regular" w:cs="Times New Roman Regular"/>
              </w:rPr>
              <w:instrText xml:space="preserve"> ADDIN ZOTERO_ITEM CSL_CITATION {"citationID":"vl2BCahI","properties":{"formattedCitation":"[8]","plainCitation":"[8]","noteIndex":0},"citationItems":[{"id":3336,"uris":["http://zotero.org/users/11792354/items/9ZCWEXWW"],"itemData":{"id":3336,"type":"article-journal","abstract":"Background: After the bronchodilator effect of magnesium was shown, the use of magnesium in treatment of asthma exacerbations became common. With the results of recent studies, the use of intravenous magnesium in severe asthma exacerbations took its place. We aimed to examine the effects of adding isotonic magnesium sulphate instead of isotonic saline into nebulised salbutamol on the Modiﬁed Pulmonary Index Score (MPIS) and the hospitalisation rate in moderate asthma exacerbations.\nMethods: Our study population included 100 children age between 3 and 15 years with asthma admitted to emergency department due to moderate asthma exacerbations. The patients were randomised to placebo or magnesium, with 50 patients in each arm. All patients received 1 mg/kg of systemic methylprednisolone at the beginning of treatment and thereafter received either nebulised salbutamol (0.15 mg/kg/dose) and 1 ml magnesium sulphate (15%) + 1.5 ml isotonic saline on three occasions at roughly 20 min intervals (Magnesium group) or nebulised salbutamol (0.15 mg/kg/dose) and 2.5 ml isotonic saline mixture on three occasions at roughly 20 min intervals (Placebo group). The MPIS of patients on 0th min, 20th min, 40th and 120th min were calculated and compared. The primary outcome was to compare MPIS values at the end of 120th min.\nResults: Both groups have similar demographic, allergic characteristics and baseline MPIS scores. When the MPIS scores in the 120th min and admission rates in the 200th min, there was no signiﬁcant difference between the two groups.\nConclusions: The use of nebulised magnesium sulphate in moderate asthma exacerbation as adjuvant treatment showed no beneﬁt to standard treatment in our study. © 2016 SEICAP. Published by Elsevier Espan˜a, S.L.U. All rights reserved.","container-title":"Allergologia et Immunopathologia","DOI":"10.1016/j.aller.2016.10.003","ISSN":"03010546","issue":"2","journalAbbreviation":"Allergologia et Immunopathologia","language":"en","page":"115-120","source":"DOI.org (Crossref)","title":"The effect of nebulised magnesium sulphate in the management of childhood moderate asthma exacerbations as adjuvant treatment","volume":"45","author":[{"family":"Turker","given":"S."},{"family":"Dogru","given":"M."},{"family":"Yildiz","given":"F."},{"family":"Yilmaz","given":"S. Bozkaya"}],"issued":{"date-parts":[["2017",3]]}}}],"schema":"https://github.com/citation-style-language/schema/raw/master/csl-citation.json"} </w:instrText>
            </w:r>
            <w:r>
              <w:rPr>
                <w:rFonts w:ascii="Times New Roman Regular" w:hAnsi="Times New Roman Regular" w:cs="Times New Roman Regular"/>
              </w:rPr>
              <w:fldChar w:fldCharType="separate"/>
            </w:r>
            <w:r w:rsidRPr="009B19BF">
              <w:rPr>
                <w:rFonts w:ascii="Times New Roman Regular" w:hAnsi="Times New Roman Regular"/>
              </w:rPr>
              <w:t>[8]</w:t>
            </w:r>
            <w:r>
              <w:rPr>
                <w:rFonts w:ascii="Times New Roman Regular" w:hAnsi="Times New Roman Regular" w:cs="Times New Roman Regular"/>
              </w:rPr>
              <w:fldChar w:fldCharType="end"/>
            </w:r>
          </w:p>
        </w:tc>
        <w:tc>
          <w:tcPr>
            <w:tcW w:w="3538" w:type="dxa"/>
          </w:tcPr>
          <w:p w14:paraId="580F3E75" w14:textId="77777777" w:rsidR="00A20C63" w:rsidRDefault="00A20C63">
            <w:pPr>
              <w:jc w:val="both"/>
              <w:rPr>
                <w:rFonts w:ascii="Times New Roman Regular" w:hAnsi="Times New Roman Regular" w:cs="Times New Roman Regular"/>
              </w:rPr>
            </w:pPr>
            <w:r>
              <w:rPr>
                <w:rFonts w:ascii="Times New Roman Regular" w:hAnsi="Times New Roman Regular" w:cs="Times New Roman Regular"/>
              </w:rPr>
              <w:t xml:space="preserve">1mL Nebulised magnesium sulfate  (15%) + control </w:t>
            </w:r>
          </w:p>
          <w:p w14:paraId="5BDBF395" w14:textId="77777777" w:rsidR="00A20C63" w:rsidRDefault="00A20C63">
            <w:pPr>
              <w:jc w:val="both"/>
              <w:rPr>
                <w:rFonts w:ascii="Times New Roman Regular" w:hAnsi="Times New Roman Regular" w:cs="Times New Roman Regular"/>
              </w:rPr>
            </w:pPr>
          </w:p>
        </w:tc>
        <w:tc>
          <w:tcPr>
            <w:tcW w:w="3412" w:type="dxa"/>
          </w:tcPr>
          <w:p w14:paraId="201C763E" w14:textId="77777777" w:rsidR="00A20C63" w:rsidRDefault="00A20C63">
            <w:pPr>
              <w:jc w:val="both"/>
              <w:rPr>
                <w:rFonts w:ascii="Times New Roman Regular" w:hAnsi="Times New Roman Regular" w:cs="Times New Roman Regular"/>
              </w:rPr>
            </w:pPr>
            <w:r>
              <w:rPr>
                <w:rFonts w:ascii="Times New Roman Regular" w:hAnsi="Times New Roman Regular" w:cs="Times New Roman Regular"/>
              </w:rPr>
              <w:t>2.5 mL saline + salbutamol (0.15 mg/kg/dose) q20 minutes over 1</w:t>
            </w:r>
            <w:r>
              <w:rPr>
                <w:rFonts w:ascii="Times New Roman Regular" w:hAnsi="Times New Roman Regular" w:cs="Times New Roman Regular"/>
                <w:vertAlign w:val="superscript"/>
              </w:rPr>
              <w:t>st</w:t>
            </w:r>
            <w:r>
              <w:rPr>
                <w:rFonts w:ascii="Times New Roman Regular" w:hAnsi="Times New Roman Regular" w:cs="Times New Roman Regular"/>
              </w:rPr>
              <w:t xml:space="preserve"> hour</w:t>
            </w:r>
          </w:p>
          <w:p w14:paraId="7EF0FD90" w14:textId="77777777" w:rsidR="00A20C63" w:rsidRDefault="00A20C63">
            <w:pPr>
              <w:jc w:val="both"/>
              <w:rPr>
                <w:rFonts w:ascii="Times New Roman Regular" w:hAnsi="Times New Roman Regular" w:cs="Times New Roman Regular"/>
              </w:rPr>
            </w:pPr>
            <w:r>
              <w:rPr>
                <w:rFonts w:ascii="Times New Roman Regular" w:hAnsi="Times New Roman Regular" w:cs="Times New Roman Regular"/>
              </w:rPr>
              <w:t>1mg/kg methylprednisolone IV once</w:t>
            </w:r>
          </w:p>
        </w:tc>
      </w:tr>
      <w:tr w:rsidR="00A20C63" w14:paraId="733D3245" w14:textId="77777777">
        <w:tc>
          <w:tcPr>
            <w:tcW w:w="1346" w:type="dxa"/>
          </w:tcPr>
          <w:p w14:paraId="7296980A" w14:textId="77777777" w:rsidR="00A20C63" w:rsidRPr="00B83AF7" w:rsidRDefault="00A20C63">
            <w:pPr>
              <w:jc w:val="both"/>
              <w:rPr>
                <w:rFonts w:ascii="Times New Roman Regular" w:hAnsi="Times New Roman Regular" w:cs="Times New Roman Regular"/>
              </w:rPr>
            </w:pPr>
            <w:r w:rsidRPr="00B83AF7">
              <w:rPr>
                <w:rFonts w:ascii="Times New Roman Regular" w:hAnsi="Times New Roman Regular" w:cs="Times New Roman Regular"/>
              </w:rPr>
              <w:t>Wang 2014</w:t>
            </w:r>
            <w:r>
              <w:rPr>
                <w:rFonts w:ascii="Times New Roman Regular" w:hAnsi="Times New Roman Regular" w:cs="Times New Roman Regular"/>
              </w:rPr>
              <w:fldChar w:fldCharType="begin"/>
            </w:r>
            <w:r>
              <w:rPr>
                <w:rFonts w:ascii="Times New Roman Regular" w:hAnsi="Times New Roman Regular" w:cs="Times New Roman Regular"/>
              </w:rPr>
              <w:instrText xml:space="preserve"> ADDIN ZOTERO_ITEM CSL_CITATION {"citationID":"Tn3lv5QH","properties":{"formattedCitation":"[9]","plainCitation":"[9]","noteIndex":0},"citationItems":[{"id":3337,"uris":["http://zotero.org/users/11792354/items/Y4F3QFUY"],"itemData":{"id":3337,"type":"article-journal","abstract":"Objectives To determine the response of nebulized magnesium sulfate on the lung function of children with bronchial hyperresponsiveness.\nMethods Eighty-four children with asthma were divided into three groups randomly: magnesium sulfate (M), albuterol (A), and a combination of magnesium sulfate and albuterol (M + A). All patients were nebulized with acetylcholine, and then treated as designed. Lung function was compared between the three groups.\nResults Forced expiratory volume in first second (FEV1) significantly improved in all the three groups but it was better in (A) and (M + A) compared to (M) at 10 min and 20 min [10 min: 1.26 L ± 0.53 (A) vs. 1.10 L ± 0.27 (M), 1.35 L ± 0.59 (M + A) vs. 1.10 L ± 0.27 (M), p&lt;0.05; 20 min: 1.32 L ± 0.61 (A) vs. 1.17 L ± 0.30 (M), 1.42 L ± 0.59 (M + A) vs. 1.17 L ± 0.30 (M), p&lt;0.05]. Variation of FEV1, as absolute value at 10 min or 20 min over post-Ach FEV1 was significantly different in (A) or (M + A) compared to (M).\nConclusions Nebulized albuterol and magnesium sulfate + albuterol can more effectively improve FEV1 in children with","container-title":"The Indian Journal of Pediatrics","DOI":"10.1007/s12098-014-1476-6","ISSN":"0019-5456, 0973-7693","issue":"4","journalAbbreviation":"Indian J Pediatr","language":"en","page":"321-327","source":"DOI.org (Crossref)","title":"Effect of Inhaled Magnesium Sulfate on Bronchial Hyperresponsiveness","volume":"82","author":[{"family":"Wang","given":"Hui"},{"family":"Xiong","given":"Yi"},{"family":"Gong","given":"Caihui"},{"family":"Yin","given":"Lijuan"},{"family":"Yan","given":"Li"},{"family":"Yuan","given":"Xiaoping"},{"family":"Liu","given":"Sha"},{"family":"Shi","given":"Tiantian"},{"family":"Dai","given":"Jihong"}],"issued":{"date-parts":[["2015",4]]}}}],"schema":"https://github.com/citation-style-language/schema/raw/master/csl-citation.json"} </w:instrText>
            </w:r>
            <w:r>
              <w:rPr>
                <w:rFonts w:ascii="Times New Roman Regular" w:hAnsi="Times New Roman Regular" w:cs="Times New Roman Regular"/>
              </w:rPr>
              <w:fldChar w:fldCharType="separate"/>
            </w:r>
            <w:r w:rsidRPr="009B19BF">
              <w:rPr>
                <w:rFonts w:ascii="Times New Roman Regular" w:hAnsi="Times New Roman Regular"/>
              </w:rPr>
              <w:t>[9]</w:t>
            </w:r>
            <w:r>
              <w:rPr>
                <w:rFonts w:ascii="Times New Roman Regular" w:hAnsi="Times New Roman Regular" w:cs="Times New Roman Regular"/>
              </w:rPr>
              <w:fldChar w:fldCharType="end"/>
            </w:r>
          </w:p>
        </w:tc>
        <w:tc>
          <w:tcPr>
            <w:tcW w:w="3538" w:type="dxa"/>
          </w:tcPr>
          <w:p w14:paraId="1653A242" w14:textId="77777777" w:rsidR="00A20C63" w:rsidRDefault="00A20C63">
            <w:pPr>
              <w:jc w:val="both"/>
              <w:rPr>
                <w:rFonts w:ascii="Times New Roman Regular" w:hAnsi="Times New Roman Regular" w:cs="Times New Roman Regular"/>
                <w:color w:val="000000"/>
              </w:rPr>
            </w:pPr>
            <w:r>
              <w:rPr>
                <w:rFonts w:ascii="Times New Roman Regular" w:hAnsi="Times New Roman Regular" w:cs="Times New Roman Regular"/>
              </w:rPr>
              <w:t xml:space="preserve">2mL Nebulised </w:t>
            </w:r>
            <w:r>
              <w:rPr>
                <w:rFonts w:ascii="Times New Roman Regular" w:hAnsi="Times New Roman Regular" w:cs="Times New Roman Regular"/>
                <w:color w:val="212121"/>
              </w:rPr>
              <w:t xml:space="preserve">MgSO4 </w:t>
            </w:r>
            <w:r>
              <w:rPr>
                <w:rFonts w:ascii="Times New Roman Regular" w:hAnsi="Times New Roman Regular" w:cs="Times New Roman Regular"/>
                <w:color w:val="000000"/>
              </w:rPr>
              <w:t xml:space="preserve">(75mg/mL) </w:t>
            </w:r>
            <w:r>
              <w:rPr>
                <w:rFonts w:ascii="Times New Roman Regular" w:hAnsi="Times New Roman Regular" w:cs="Times New Roman Regular"/>
                <w:color w:val="212121"/>
              </w:rPr>
              <w:t>+ control</w:t>
            </w:r>
          </w:p>
          <w:p w14:paraId="218483BD" w14:textId="77777777" w:rsidR="00A20C63" w:rsidRDefault="00A20C63">
            <w:pPr>
              <w:jc w:val="both"/>
              <w:rPr>
                <w:rFonts w:ascii="Times New Roman Regular" w:hAnsi="Times New Roman Regular" w:cs="Times New Roman Regular"/>
              </w:rPr>
            </w:pPr>
          </w:p>
        </w:tc>
        <w:tc>
          <w:tcPr>
            <w:tcW w:w="3412" w:type="dxa"/>
          </w:tcPr>
          <w:p w14:paraId="73BEA141" w14:textId="77777777" w:rsidR="00A20C63" w:rsidRDefault="00A20C63">
            <w:pPr>
              <w:jc w:val="both"/>
              <w:rPr>
                <w:rFonts w:ascii="Times New Roman Regular" w:hAnsi="Times New Roman Regular" w:cs="Times New Roman Regular"/>
              </w:rPr>
            </w:pPr>
            <w:r>
              <w:rPr>
                <w:rFonts w:ascii="Times New Roman Regular" w:hAnsi="Times New Roman Regular" w:cs="Times New Roman Regular"/>
              </w:rPr>
              <w:t>0.5mL Nebulised albuterol (5mg/mL) + 1.5mL saline</w:t>
            </w:r>
          </w:p>
        </w:tc>
      </w:tr>
    </w:tbl>
    <w:p w14:paraId="21182B49" w14:textId="34975FFF" w:rsidR="00380873" w:rsidRPr="005A5EC5" w:rsidRDefault="00380873">
      <w:pPr>
        <w:rPr>
          <w:rFonts w:ascii="Times New Roman Regular" w:hAnsi="Times New Roman Regular" w:cs="Times New Roman Regular" w:hint="eastAsia"/>
          <w:i/>
          <w:iCs/>
          <w:highlight w:val="yellow"/>
        </w:rPr>
      </w:pPr>
    </w:p>
    <w:p w14:paraId="2CE5D95F" w14:textId="7DF2A365" w:rsidR="0084229B" w:rsidRPr="0084229B" w:rsidRDefault="0084229B">
      <w:pPr>
        <w:rPr>
          <w:rFonts w:ascii="Times New Roman" w:eastAsia="Times New Roman" w:hAnsi="Times New Roman" w:cs="Times New Roman"/>
          <w:color w:val="ED7D31" w:themeColor="accent2"/>
          <w:sz w:val="24"/>
          <w:szCs w:val="24"/>
        </w:rPr>
      </w:pPr>
      <w:r>
        <w:rPr>
          <w:rFonts w:ascii="Times New Roman" w:eastAsia="Times New Roman" w:hAnsi="Times New Roman" w:cs="Times New Roman"/>
          <w:color w:val="ED7D31" w:themeColor="accent2"/>
          <w:sz w:val="24"/>
          <w:szCs w:val="24"/>
        </w:rPr>
        <w:br w:type="page"/>
      </w:r>
    </w:p>
    <w:p w14:paraId="5BE8F265" w14:textId="77777777" w:rsidR="009523D9" w:rsidRDefault="009523D9" w:rsidP="009523D9">
      <w:pPr>
        <w:spacing w:line="480" w:lineRule="auto"/>
        <w:jc w:val="both"/>
        <w:rPr>
          <w:rFonts w:ascii="Times New Roman Regular" w:hAnsi="Times New Roman Regular" w:cs="Times New Roman Regular" w:hint="eastAsia"/>
          <w:b/>
          <w:bCs/>
        </w:rPr>
      </w:pPr>
      <w:r>
        <w:rPr>
          <w:rFonts w:ascii="Times New Roman Regular" w:hAnsi="Times New Roman Regular" w:cs="Times New Roman Regular"/>
          <w:b/>
          <w:bCs/>
        </w:rPr>
        <w:lastRenderedPageBreak/>
        <w:t>Supplementary results 1 – Pooled analysis of adverse events</w:t>
      </w:r>
    </w:p>
    <w:p w14:paraId="12A8015C" w14:textId="77777777" w:rsidR="009523D9" w:rsidRDefault="009523D9" w:rsidP="009523D9">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adverse events </w:t>
      </w:r>
      <w:r w:rsidRPr="00BC0A25">
        <w:rPr>
          <w:rFonts w:ascii="Times New Roman" w:eastAsia="Times New Roman" w:hAnsi="Times New Roman" w:cs="Times New Roman"/>
          <w:sz w:val="24"/>
          <w:szCs w:val="24"/>
        </w:rPr>
        <w:t>(</w:t>
      </w:r>
      <w:r>
        <w:rPr>
          <w:rFonts w:ascii="Times New Roman" w:eastAsia="Times New Roman" w:hAnsi="Times New Roman" w:cs="Times New Roman"/>
          <w:sz w:val="24"/>
          <w:szCs w:val="24"/>
        </w:rPr>
        <w:t>OR</w:t>
      </w:r>
      <w:r w:rsidRPr="00BC0A2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2.62</w:t>
      </w:r>
      <w:r w:rsidRPr="00BC0A25">
        <w:rPr>
          <w:rFonts w:ascii="Times New Roman" w:eastAsia="Times New Roman" w:hAnsi="Times New Roman" w:cs="Times New Roman"/>
          <w:sz w:val="24"/>
          <w:szCs w:val="24"/>
        </w:rPr>
        <w:t xml:space="preserve">; </w:t>
      </w:r>
      <w:r w:rsidRPr="00F575BF">
        <w:rPr>
          <w:rFonts w:ascii="Times New Roman" w:eastAsia="Times New Roman" w:hAnsi="Times New Roman" w:cs="Times New Roman"/>
          <w:sz w:val="24"/>
          <w:szCs w:val="24"/>
        </w:rPr>
        <w:t>95% CI 0.73, 9.37; p=0.</w:t>
      </w:r>
      <w:r>
        <w:rPr>
          <w:rFonts w:ascii="Times New Roman" w:eastAsia="Times New Roman" w:hAnsi="Times New Roman" w:cs="Times New Roman"/>
          <w:sz w:val="24"/>
          <w:szCs w:val="24"/>
        </w:rPr>
        <w:t>14</w:t>
      </w:r>
      <w:r w:rsidRPr="00BC0A25">
        <w:rPr>
          <w:rFonts w:ascii="Times New Roman" w:eastAsia="Times New Roman" w:hAnsi="Times New Roman" w:cs="Times New Roman"/>
          <w:sz w:val="24"/>
          <w:szCs w:val="24"/>
        </w:rPr>
        <w:t>; I</w:t>
      </w:r>
      <w:r w:rsidRPr="00BC0A25">
        <w:rPr>
          <w:rFonts w:ascii="Times New Roman" w:eastAsia="Times New Roman" w:hAnsi="Times New Roman" w:cs="Times New Roman"/>
          <w:sz w:val="24"/>
          <w:szCs w:val="24"/>
          <w:vertAlign w:val="superscript"/>
        </w:rPr>
        <w:t>2</w:t>
      </w:r>
      <w:r w:rsidRPr="00BC0A25">
        <w:rPr>
          <w:rFonts w:ascii="Times New Roman" w:eastAsia="Times New Roman" w:hAnsi="Times New Roman" w:cs="Times New Roman"/>
          <w:sz w:val="24"/>
          <w:szCs w:val="24"/>
        </w:rPr>
        <w:t>=</w:t>
      </w:r>
      <w:r>
        <w:rPr>
          <w:rFonts w:ascii="Times New Roman" w:eastAsia="Times New Roman" w:hAnsi="Times New Roman" w:cs="Times New Roman"/>
          <w:sz w:val="24"/>
          <w:szCs w:val="24"/>
        </w:rPr>
        <w:t>19</w:t>
      </w:r>
      <w:r w:rsidRPr="00BC0A2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as well as GI symptoms </w:t>
      </w:r>
      <w:r w:rsidRPr="00BC0A25">
        <w:rPr>
          <w:rFonts w:ascii="Times New Roman" w:eastAsia="Times New Roman" w:hAnsi="Times New Roman" w:cs="Times New Roman"/>
          <w:sz w:val="24"/>
          <w:szCs w:val="24"/>
        </w:rPr>
        <w:t>(</w:t>
      </w:r>
      <w:r>
        <w:rPr>
          <w:rFonts w:ascii="Times New Roman" w:eastAsia="Times New Roman" w:hAnsi="Times New Roman" w:cs="Times New Roman"/>
          <w:sz w:val="24"/>
          <w:szCs w:val="24"/>
        </w:rPr>
        <w:t>OR</w:t>
      </w:r>
      <w:r w:rsidRPr="00BC0A2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1.53</w:t>
      </w:r>
      <w:r w:rsidRPr="00BC0A25">
        <w:rPr>
          <w:rFonts w:ascii="Times New Roman" w:eastAsia="Times New Roman" w:hAnsi="Times New Roman" w:cs="Times New Roman"/>
          <w:sz w:val="24"/>
          <w:szCs w:val="24"/>
        </w:rPr>
        <w:t xml:space="preserve">; </w:t>
      </w:r>
      <w:r w:rsidRPr="00F575BF">
        <w:rPr>
          <w:rFonts w:ascii="Times New Roman" w:eastAsia="Times New Roman" w:hAnsi="Times New Roman" w:cs="Times New Roman"/>
          <w:sz w:val="24"/>
          <w:szCs w:val="24"/>
        </w:rPr>
        <w:t>95% CI 0.</w:t>
      </w:r>
      <w:r>
        <w:rPr>
          <w:rFonts w:ascii="Times New Roman" w:eastAsia="Times New Roman" w:hAnsi="Times New Roman" w:cs="Times New Roman"/>
          <w:sz w:val="24"/>
          <w:szCs w:val="24"/>
        </w:rPr>
        <w:t>63</w:t>
      </w:r>
      <w:r w:rsidRPr="00F575B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3.70</w:t>
      </w:r>
      <w:r w:rsidRPr="00F575BF">
        <w:rPr>
          <w:rFonts w:ascii="Times New Roman" w:eastAsia="Times New Roman" w:hAnsi="Times New Roman" w:cs="Times New Roman"/>
          <w:sz w:val="24"/>
          <w:szCs w:val="24"/>
        </w:rPr>
        <w:t>; p=0.</w:t>
      </w:r>
      <w:r>
        <w:rPr>
          <w:rFonts w:ascii="Times New Roman" w:eastAsia="Times New Roman" w:hAnsi="Times New Roman" w:cs="Times New Roman"/>
          <w:sz w:val="24"/>
          <w:szCs w:val="24"/>
        </w:rPr>
        <w:t>35</w:t>
      </w:r>
      <w:r w:rsidRPr="00BC0A25">
        <w:rPr>
          <w:rFonts w:ascii="Times New Roman" w:eastAsia="Times New Roman" w:hAnsi="Times New Roman" w:cs="Times New Roman"/>
          <w:sz w:val="24"/>
          <w:szCs w:val="24"/>
        </w:rPr>
        <w:t>; I</w:t>
      </w:r>
      <w:r w:rsidRPr="00BC0A25">
        <w:rPr>
          <w:rFonts w:ascii="Times New Roman" w:eastAsia="Times New Roman" w:hAnsi="Times New Roman" w:cs="Times New Roman"/>
          <w:sz w:val="24"/>
          <w:szCs w:val="24"/>
          <w:vertAlign w:val="superscript"/>
        </w:rPr>
        <w:t>2</w:t>
      </w:r>
      <w:r w:rsidRPr="00BC0A25">
        <w:rPr>
          <w:rFonts w:ascii="Times New Roman" w:eastAsia="Times New Roman" w:hAnsi="Times New Roman" w:cs="Times New Roman"/>
          <w:sz w:val="24"/>
          <w:szCs w:val="24"/>
        </w:rPr>
        <w:t>=</w:t>
      </w:r>
      <w:r>
        <w:rPr>
          <w:rFonts w:ascii="Times New Roman" w:eastAsia="Times New Roman" w:hAnsi="Times New Roman" w:cs="Times New Roman"/>
          <w:sz w:val="24"/>
          <w:szCs w:val="24"/>
        </w:rPr>
        <w:t>0</w:t>
      </w:r>
      <w:r w:rsidRPr="00BC0A2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hypertension </w:t>
      </w:r>
      <w:r w:rsidRPr="00BC0A25">
        <w:rPr>
          <w:rFonts w:ascii="Times New Roman" w:eastAsia="Times New Roman" w:hAnsi="Times New Roman" w:cs="Times New Roman"/>
          <w:sz w:val="24"/>
          <w:szCs w:val="24"/>
        </w:rPr>
        <w:t>(</w:t>
      </w:r>
      <w:r>
        <w:rPr>
          <w:rFonts w:ascii="Times New Roman" w:eastAsia="Times New Roman" w:hAnsi="Times New Roman" w:cs="Times New Roman"/>
          <w:sz w:val="24"/>
          <w:szCs w:val="24"/>
        </w:rPr>
        <w:t>OR</w:t>
      </w:r>
      <w:r w:rsidRPr="00BC0A2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0.37</w:t>
      </w:r>
      <w:r w:rsidRPr="00BC0A25">
        <w:rPr>
          <w:rFonts w:ascii="Times New Roman" w:eastAsia="Times New Roman" w:hAnsi="Times New Roman" w:cs="Times New Roman"/>
          <w:sz w:val="24"/>
          <w:szCs w:val="24"/>
        </w:rPr>
        <w:t xml:space="preserve">; </w:t>
      </w:r>
      <w:r w:rsidRPr="00F575BF">
        <w:rPr>
          <w:rFonts w:ascii="Times New Roman" w:eastAsia="Times New Roman" w:hAnsi="Times New Roman" w:cs="Times New Roman"/>
          <w:sz w:val="24"/>
          <w:szCs w:val="24"/>
        </w:rPr>
        <w:t>95% CI 0.</w:t>
      </w:r>
      <w:r>
        <w:rPr>
          <w:rFonts w:ascii="Times New Roman" w:eastAsia="Times New Roman" w:hAnsi="Times New Roman" w:cs="Times New Roman"/>
          <w:sz w:val="24"/>
          <w:szCs w:val="24"/>
        </w:rPr>
        <w:t>05</w:t>
      </w:r>
      <w:r w:rsidRPr="00F575B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2.64</w:t>
      </w:r>
      <w:r w:rsidRPr="00F575BF">
        <w:rPr>
          <w:rFonts w:ascii="Times New Roman" w:eastAsia="Times New Roman" w:hAnsi="Times New Roman" w:cs="Times New Roman"/>
          <w:sz w:val="24"/>
          <w:szCs w:val="24"/>
        </w:rPr>
        <w:t>; p=0.</w:t>
      </w:r>
      <w:r>
        <w:rPr>
          <w:rFonts w:ascii="Times New Roman" w:eastAsia="Times New Roman" w:hAnsi="Times New Roman" w:cs="Times New Roman"/>
          <w:sz w:val="24"/>
          <w:szCs w:val="24"/>
        </w:rPr>
        <w:t>32</w:t>
      </w:r>
      <w:r w:rsidRPr="00BC0A25">
        <w:rPr>
          <w:rFonts w:ascii="Times New Roman" w:eastAsia="Times New Roman" w:hAnsi="Times New Roman" w:cs="Times New Roman"/>
          <w:sz w:val="24"/>
          <w:szCs w:val="24"/>
        </w:rPr>
        <w:t>; I</w:t>
      </w:r>
      <w:r w:rsidRPr="00BC0A25">
        <w:rPr>
          <w:rFonts w:ascii="Times New Roman" w:eastAsia="Times New Roman" w:hAnsi="Times New Roman" w:cs="Times New Roman"/>
          <w:sz w:val="24"/>
          <w:szCs w:val="24"/>
          <w:vertAlign w:val="superscript"/>
        </w:rPr>
        <w:t>2</w:t>
      </w:r>
      <w:r w:rsidRPr="00BC0A25">
        <w:rPr>
          <w:rFonts w:ascii="Times New Roman" w:eastAsia="Times New Roman" w:hAnsi="Times New Roman" w:cs="Times New Roman"/>
          <w:sz w:val="24"/>
          <w:szCs w:val="24"/>
        </w:rPr>
        <w:t>=</w:t>
      </w:r>
      <w:r>
        <w:rPr>
          <w:rFonts w:ascii="Times New Roman" w:eastAsia="Times New Roman" w:hAnsi="Times New Roman" w:cs="Times New Roman"/>
          <w:sz w:val="24"/>
          <w:szCs w:val="24"/>
        </w:rPr>
        <w:t>0</w:t>
      </w:r>
      <w:r w:rsidRPr="00BC0A2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headache </w:t>
      </w:r>
      <w:r w:rsidRPr="00BC0A25">
        <w:rPr>
          <w:rFonts w:ascii="Times New Roman" w:eastAsia="Times New Roman" w:hAnsi="Times New Roman" w:cs="Times New Roman"/>
          <w:sz w:val="24"/>
          <w:szCs w:val="24"/>
        </w:rPr>
        <w:t>(</w:t>
      </w:r>
      <w:r>
        <w:rPr>
          <w:rFonts w:ascii="Times New Roman" w:eastAsia="Times New Roman" w:hAnsi="Times New Roman" w:cs="Times New Roman"/>
          <w:sz w:val="24"/>
          <w:szCs w:val="24"/>
        </w:rPr>
        <w:t>OR</w:t>
      </w:r>
      <w:r w:rsidRPr="00BC0A2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0.80</w:t>
      </w:r>
      <w:r w:rsidRPr="00BC0A25">
        <w:rPr>
          <w:rFonts w:ascii="Times New Roman" w:eastAsia="Times New Roman" w:hAnsi="Times New Roman" w:cs="Times New Roman"/>
          <w:sz w:val="24"/>
          <w:szCs w:val="24"/>
        </w:rPr>
        <w:t xml:space="preserve">; </w:t>
      </w:r>
      <w:r w:rsidRPr="00F575BF">
        <w:rPr>
          <w:rFonts w:ascii="Times New Roman" w:eastAsia="Times New Roman" w:hAnsi="Times New Roman" w:cs="Times New Roman"/>
          <w:sz w:val="24"/>
          <w:szCs w:val="24"/>
        </w:rPr>
        <w:t>95% CI 0.</w:t>
      </w:r>
      <w:r>
        <w:rPr>
          <w:rFonts w:ascii="Times New Roman" w:eastAsia="Times New Roman" w:hAnsi="Times New Roman" w:cs="Times New Roman"/>
          <w:sz w:val="24"/>
          <w:szCs w:val="24"/>
        </w:rPr>
        <w:t>18</w:t>
      </w:r>
      <w:r w:rsidRPr="00F575B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3.53</w:t>
      </w:r>
      <w:r w:rsidRPr="00F575BF">
        <w:rPr>
          <w:rFonts w:ascii="Times New Roman" w:eastAsia="Times New Roman" w:hAnsi="Times New Roman" w:cs="Times New Roman"/>
          <w:sz w:val="24"/>
          <w:szCs w:val="24"/>
        </w:rPr>
        <w:t>; p=0.</w:t>
      </w:r>
      <w:r>
        <w:rPr>
          <w:rFonts w:ascii="Times New Roman" w:eastAsia="Times New Roman" w:hAnsi="Times New Roman" w:cs="Times New Roman"/>
          <w:sz w:val="24"/>
          <w:szCs w:val="24"/>
        </w:rPr>
        <w:t>77</w:t>
      </w:r>
      <w:r w:rsidRPr="00BC0A25">
        <w:rPr>
          <w:rFonts w:ascii="Times New Roman" w:eastAsia="Times New Roman" w:hAnsi="Times New Roman" w:cs="Times New Roman"/>
          <w:sz w:val="24"/>
          <w:szCs w:val="24"/>
        </w:rPr>
        <w:t>; I</w:t>
      </w:r>
      <w:r w:rsidRPr="00BC0A25">
        <w:rPr>
          <w:rFonts w:ascii="Times New Roman" w:eastAsia="Times New Roman" w:hAnsi="Times New Roman" w:cs="Times New Roman"/>
          <w:sz w:val="24"/>
          <w:szCs w:val="24"/>
          <w:vertAlign w:val="superscript"/>
        </w:rPr>
        <w:t>2</w:t>
      </w:r>
      <w:r w:rsidRPr="00BC0A25">
        <w:rPr>
          <w:rFonts w:ascii="Times New Roman" w:eastAsia="Times New Roman" w:hAnsi="Times New Roman" w:cs="Times New Roman"/>
          <w:sz w:val="24"/>
          <w:szCs w:val="24"/>
        </w:rPr>
        <w:t>=</w:t>
      </w:r>
      <w:r>
        <w:rPr>
          <w:rFonts w:ascii="Times New Roman" w:eastAsia="Times New Roman" w:hAnsi="Times New Roman" w:cs="Times New Roman"/>
          <w:sz w:val="24"/>
          <w:szCs w:val="24"/>
        </w:rPr>
        <w:t>21</w:t>
      </w:r>
      <w:r w:rsidRPr="00BC0A25">
        <w:rPr>
          <w:rFonts w:ascii="Times New Roman" w:eastAsia="Times New Roman" w:hAnsi="Times New Roman" w:cs="Times New Roman"/>
          <w:sz w:val="24"/>
          <w:szCs w:val="24"/>
        </w:rPr>
        <w:t>%</w:t>
      </w:r>
      <w:r>
        <w:rPr>
          <w:rFonts w:ascii="Times New Roman" w:eastAsia="Times New Roman" w:hAnsi="Times New Roman" w:cs="Times New Roman"/>
          <w:sz w:val="24"/>
          <w:szCs w:val="24"/>
        </w:rPr>
        <w:t>) showed no difference between groups.</w:t>
      </w:r>
    </w:p>
    <w:p w14:paraId="7BCA3F0C" w14:textId="77777777" w:rsidR="00275988" w:rsidRDefault="00275988">
      <w:pPr>
        <w:rPr>
          <w:rFonts w:ascii="Times New Roman Regular" w:hAnsi="Times New Roman Regular" w:cs="Times New Roman Regular"/>
          <w:b/>
          <w:bCs/>
        </w:rPr>
      </w:pPr>
    </w:p>
    <w:p w14:paraId="4ECB0A83" w14:textId="77777777" w:rsidR="009523D9" w:rsidRDefault="009523D9">
      <w:pPr>
        <w:rPr>
          <w:rFonts w:ascii="Times New Roman Regular" w:hAnsi="Times New Roman Regular" w:cs="Times New Roman Regular" w:hint="eastAsia"/>
          <w:b/>
          <w:bCs/>
        </w:rPr>
      </w:pPr>
    </w:p>
    <w:p w14:paraId="6099A0F1" w14:textId="457D87A9" w:rsidR="00380873" w:rsidRPr="00275988" w:rsidRDefault="00A6507C">
      <w:pPr>
        <w:rPr>
          <w:rFonts w:ascii="Times New Roman Regular" w:hAnsi="Times New Roman Regular" w:cs="Times New Roman Regular" w:hint="eastAsia"/>
          <w:b/>
          <w:bCs/>
        </w:rPr>
      </w:pPr>
      <w:r>
        <w:rPr>
          <w:rFonts w:ascii="Times New Roman Regular" w:hAnsi="Times New Roman Regular" w:cs="Times New Roman Regular"/>
          <w:b/>
          <w:bCs/>
        </w:rPr>
        <w:t>Supplemental Table 2.</w:t>
      </w:r>
      <w:r>
        <w:rPr>
          <w:rFonts w:ascii="Times New Roman Regular" w:hAnsi="Times New Roman Regular" w:cs="Times New Roman Regular"/>
        </w:rPr>
        <w:t xml:space="preserve"> </w:t>
      </w:r>
      <w:r w:rsidRPr="005A5EC5">
        <w:rPr>
          <w:rFonts w:ascii="Times New Roman Regular" w:hAnsi="Times New Roman Regular" w:cs="Times New Roman Regular"/>
        </w:rPr>
        <w:t>Summary of b</w:t>
      </w:r>
      <w:r>
        <w:rPr>
          <w:rFonts w:ascii="Times New Roman Regular" w:hAnsi="Times New Roman Regular" w:cs="Times New Roman Regular"/>
        </w:rPr>
        <w:t>ias assessment</w:t>
      </w:r>
      <w:r w:rsidRPr="005A5EC5">
        <w:rPr>
          <w:rFonts w:ascii="Times New Roman Regular" w:hAnsi="Times New Roman Regular" w:cs="Times New Roman Regular"/>
        </w:rPr>
        <w:t>, according to the RoB2 tool</w:t>
      </w:r>
    </w:p>
    <w:p w14:paraId="00C021E2" w14:textId="2356A9B2" w:rsidR="00380873" w:rsidRDefault="00275988">
      <w:pPr>
        <w:spacing w:line="360" w:lineRule="auto"/>
        <w:jc w:val="both"/>
        <w:rPr>
          <w:rFonts w:ascii="Times New Roman" w:eastAsia="Times New Roman" w:hAnsi="Times New Roman" w:cs="Times New Roman"/>
          <w:color w:val="ED7D31" w:themeColor="accent2"/>
          <w:sz w:val="24"/>
          <w:szCs w:val="24"/>
        </w:rPr>
      </w:pPr>
      <w:r>
        <w:rPr>
          <w:rFonts w:ascii="Times New Roman" w:eastAsia="Times New Roman" w:hAnsi="Times New Roman" w:cs="Times New Roman"/>
          <w:noProof/>
          <w:color w:val="ED7D31" w:themeColor="accent2"/>
          <w:sz w:val="24"/>
          <w:szCs w:val="24"/>
        </w:rPr>
        <w:drawing>
          <wp:anchor distT="0" distB="0" distL="114300" distR="114300" simplePos="0" relativeHeight="251668992" behindDoc="0" locked="0" layoutInCell="1" allowOverlap="1" wp14:anchorId="7675DACA" wp14:editId="5E5F24D8">
            <wp:simplePos x="0" y="0"/>
            <wp:positionH relativeFrom="column">
              <wp:posOffset>579120</wp:posOffset>
            </wp:positionH>
            <wp:positionV relativeFrom="paragraph">
              <wp:posOffset>387985</wp:posOffset>
            </wp:positionV>
            <wp:extent cx="4000500" cy="4090035"/>
            <wp:effectExtent l="0" t="0" r="0" b="5715"/>
            <wp:wrapTopAndBottom/>
            <wp:docPr id="863697149" name="Imagem 1" descr="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697149" name="Imagem 1" descr="Tabela&#10;&#10;Descrição gerada automaticamente"/>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00500" cy="4090035"/>
                    </a:xfrm>
                    <a:prstGeom prst="rect">
                      <a:avLst/>
                    </a:prstGeom>
                  </pic:spPr>
                </pic:pic>
              </a:graphicData>
            </a:graphic>
          </wp:anchor>
        </w:drawing>
      </w:r>
    </w:p>
    <w:p w14:paraId="2BE8352D" w14:textId="77777777" w:rsidR="00275988" w:rsidRDefault="00275988">
      <w:pPr>
        <w:spacing w:line="360" w:lineRule="auto"/>
        <w:jc w:val="both"/>
        <w:rPr>
          <w:rFonts w:ascii="Times New Roman" w:eastAsia="Times New Roman" w:hAnsi="Times New Roman" w:cs="Times New Roman"/>
          <w:b/>
          <w:bCs/>
        </w:rPr>
      </w:pPr>
    </w:p>
    <w:p w14:paraId="7409A715" w14:textId="1BAE8F9D" w:rsidR="00380873" w:rsidRPr="008D71D7" w:rsidRDefault="00380873">
      <w:pPr>
        <w:spacing w:line="360" w:lineRule="auto"/>
        <w:jc w:val="both"/>
        <w:rPr>
          <w:rFonts w:ascii="Times New Roman" w:eastAsia="Times New Roman" w:hAnsi="Times New Roman" w:cs="Times New Roman"/>
          <w:color w:val="ED7D31" w:themeColor="accent2"/>
          <w:sz w:val="24"/>
          <w:szCs w:val="24"/>
          <w:highlight w:val="yellow"/>
        </w:rPr>
      </w:pPr>
    </w:p>
    <w:sectPr w:rsidR="00380873" w:rsidRPr="008D71D7">
      <w:pgSz w:w="11906" w:h="16838"/>
      <w:pgMar w:top="1440" w:right="1800" w:bottom="1440" w:left="180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 w:author="Rincon, Paula @ São Paulo" w:date="2023-12-29T20:37:00Z" w:initials="RP@SP">
    <w:p w14:paraId="0F954BAB" w14:textId="77777777" w:rsidR="000F1B6B" w:rsidRDefault="000F1B6B" w:rsidP="000F1B6B">
      <w:pPr>
        <w:pStyle w:val="Textodecomentrio"/>
      </w:pPr>
      <w:r>
        <w:rPr>
          <w:rStyle w:val="Refdecomentrio"/>
        </w:rPr>
        <w:annotationRef/>
      </w:r>
      <w:r>
        <w:t>Coloco refs?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F954BA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316D9E3" w16cex:dateUtc="2023-12-29T23: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F954BAB" w16cid:durableId="1316D9E3"/>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ans-serif">
    <w:altName w:val="Segoe Print"/>
    <w:charset w:val="00"/>
    <w:family w:val="auto"/>
    <w:pitch w:val="default"/>
  </w:font>
  <w:font w:name="Arial">
    <w:panose1 w:val="020B0604020202020204"/>
    <w:charset w:val="00"/>
    <w:family w:val="swiss"/>
    <w:pitch w:val="variable"/>
    <w:sig w:usb0="E0002EFF" w:usb1="C000785B" w:usb2="00000009" w:usb3="00000000" w:csb0="000001FF" w:csb1="00000000"/>
  </w:font>
  <w:font w:name="Times New Roman Regular">
    <w:altName w:val="Aptos Display"/>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incon, Paula @ São Paulo">
    <w15:presenceInfo w15:providerId="AD" w15:userId="S::Paula.Rincon@cbre.com::bec45d9e-94e7-4677-a19b-e5e719bedfe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33096416"/>
    <w:rsid w:val="0009715A"/>
    <w:rsid w:val="000F1B6B"/>
    <w:rsid w:val="001B478D"/>
    <w:rsid w:val="001E3505"/>
    <w:rsid w:val="00275988"/>
    <w:rsid w:val="003518CD"/>
    <w:rsid w:val="00380873"/>
    <w:rsid w:val="0058653E"/>
    <w:rsid w:val="005A5EC5"/>
    <w:rsid w:val="005B50B1"/>
    <w:rsid w:val="005B71BB"/>
    <w:rsid w:val="00610412"/>
    <w:rsid w:val="007E70B4"/>
    <w:rsid w:val="0083397B"/>
    <w:rsid w:val="0084229B"/>
    <w:rsid w:val="00874DB8"/>
    <w:rsid w:val="008D71D7"/>
    <w:rsid w:val="009523D9"/>
    <w:rsid w:val="009B19BF"/>
    <w:rsid w:val="00A20C63"/>
    <w:rsid w:val="00A6507C"/>
    <w:rsid w:val="00B83AF7"/>
    <w:rsid w:val="00BD5186"/>
    <w:rsid w:val="00C974A2"/>
    <w:rsid w:val="00CE2180"/>
    <w:rsid w:val="00F4133D"/>
    <w:rsid w:val="00F575BF"/>
    <w:rsid w:val="00FF06B3"/>
    <w:rsid w:val="33096416"/>
    <w:rsid w:val="7D8E26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94B252"/>
  <w15:docId w15:val="{2716119F-2478-455D-BBD1-B725376B1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qFormat="1"/>
    <w:lsdException w:name="caption" w:semiHidden="1" w:unhideWhenUsed="1" w:qFormat="1"/>
    <w:lsdException w:name="annotation reference" w:uiPriority="99" w:qFormat="1"/>
    <w:lsdException w:name="Title" w:qFormat="1"/>
    <w:lsdException w:name="Default Paragraph Font" w:semiHidden="1"/>
    <w:lsdException w:name="Subtitle" w:qFormat="1"/>
    <w:lsdException w:name="Hyperlink" w:uiPriority="99"/>
    <w:lsdException w:name="Strong" w:uiPriority="22"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US"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qFormat/>
    <w:rPr>
      <w:sz w:val="16"/>
      <w:szCs w:val="16"/>
    </w:rPr>
  </w:style>
  <w:style w:type="paragraph" w:styleId="Textodecomentrio">
    <w:name w:val="annotation text"/>
    <w:basedOn w:val="Normal"/>
    <w:link w:val="TextodecomentrioChar"/>
    <w:uiPriority w:val="99"/>
    <w:qFormat/>
  </w:style>
  <w:style w:type="table" w:styleId="Tabelacomgrade">
    <w:name w:val="Table Grid"/>
    <w:basedOn w:val="Tabelanormal"/>
    <w:uiPriority w:val="39"/>
    <w:qFormat/>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uiPriority w:val="22"/>
    <w:qFormat/>
    <w:rsid w:val="005A5EC5"/>
    <w:rPr>
      <w:b/>
      <w:bCs/>
    </w:rPr>
  </w:style>
  <w:style w:type="character" w:styleId="Hyperlink">
    <w:name w:val="Hyperlink"/>
    <w:basedOn w:val="Fontepargpadro"/>
    <w:uiPriority w:val="99"/>
    <w:unhideWhenUsed/>
    <w:rsid w:val="005A5EC5"/>
    <w:rPr>
      <w:color w:val="0563C1" w:themeColor="hyperlink"/>
      <w:u w:val="single"/>
    </w:rPr>
  </w:style>
  <w:style w:type="paragraph" w:styleId="Assuntodocomentrio">
    <w:name w:val="annotation subject"/>
    <w:basedOn w:val="Textodecomentrio"/>
    <w:next w:val="Textodecomentrio"/>
    <w:link w:val="AssuntodocomentrioChar"/>
    <w:rsid w:val="008D71D7"/>
    <w:rPr>
      <w:b/>
      <w:bCs/>
    </w:rPr>
  </w:style>
  <w:style w:type="character" w:customStyle="1" w:styleId="TextodecomentrioChar">
    <w:name w:val="Texto de comentário Char"/>
    <w:basedOn w:val="Fontepargpadro"/>
    <w:link w:val="Textodecomentrio"/>
    <w:uiPriority w:val="99"/>
    <w:rsid w:val="008D71D7"/>
    <w:rPr>
      <w:lang w:val="en-US" w:eastAsia="zh-CN"/>
    </w:rPr>
  </w:style>
  <w:style w:type="character" w:customStyle="1" w:styleId="AssuntodocomentrioChar">
    <w:name w:val="Assunto do comentário Char"/>
    <w:basedOn w:val="TextodecomentrioChar"/>
    <w:link w:val="Assuntodocomentrio"/>
    <w:rsid w:val="008D71D7"/>
    <w:rPr>
      <w:b/>
      <w:bCs/>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webSettings" Target="webSettings.xml"/><Relationship Id="rId7" Type="http://schemas.microsoft.com/office/2018/08/relationships/commentsExtensible" Target="commentsExtensible.xml"/><Relationship Id="rId2" Type="http://schemas.openxmlformats.org/officeDocument/2006/relationships/settings" Target="settings.xml"/><Relationship Id="rId1" Type="http://schemas.openxmlformats.org/officeDocument/2006/relationships/styles" Target="styles.xml"/><Relationship Id="rId6" Type="http://schemas.microsoft.com/office/2016/09/relationships/commentsIds" Target="commentsIds.xml"/><Relationship Id="rId11" Type="http://schemas.openxmlformats.org/officeDocument/2006/relationships/theme" Target="theme/theme1.xml"/><Relationship Id="rId5" Type="http://schemas.microsoft.com/office/2011/relationships/commentsExtended" Target="commentsExtended.xml"/><Relationship Id="rId10" Type="http://schemas.microsoft.com/office/2011/relationships/people" Target="people.xml"/><Relationship Id="rId4" Type="http://schemas.openxmlformats.org/officeDocument/2006/relationships/comments" Target="commen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7717</TotalTime>
  <Pages>5</Pages>
  <Words>4624</Words>
  <Characters>26589</Characters>
  <Application>Microsoft Office Word</Application>
  <DocSecurity>0</DocSecurity>
  <Lines>1329</Lines>
  <Paragraphs>578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jully</dc:creator>
  <cp:keywords/>
  <dc:description/>
  <cp:lastModifiedBy>Rincon, Paula @ São Paulo</cp:lastModifiedBy>
  <cp:revision>11</cp:revision>
  <dcterms:created xsi:type="dcterms:W3CDTF">2023-11-28T14:16:00Z</dcterms:created>
  <dcterms:modified xsi:type="dcterms:W3CDTF">2024-01-03T16:09:00Z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1033-11.2.0.11225</vt:lpwstr>
  </property>
  <property fmtid="{D5CDD505-2E9C-101B-9397-08002B2CF9AE}" pid="3" name="ICV">
    <vt:lpwstr>3CD3D974CC064B26BE1E966F7B7BB741</vt:lpwstr>
  </property>
  <property fmtid="{D5CDD505-2E9C-101B-9397-08002B2CF9AE}" pid="4" name="ZOTERO_PREF_1">
    <vt:lpwstr>&lt;data data-version="3" zotero-version="6.0.30"&gt;&lt;session id="myPnWghG"/&gt;&lt;style id="http://www.zotero.org/styles/european-journal-of-pediatrics" hasBibliography="1" bibliographyStyleHasBeenSet="0"/&gt;&lt;prefs&gt;&lt;pref name="fieldType" value="Field"/&gt;&lt;/prefs&gt;&lt;/data</vt:lpwstr>
  </property>
  <property fmtid="{D5CDD505-2E9C-101B-9397-08002B2CF9AE}" pid="5" name="ZOTERO_PREF_2">
    <vt:lpwstr>&gt;</vt:lpwstr>
  </property>
  <property fmtid="{D5CDD505-2E9C-101B-9397-08002B2CF9AE}" pid="6" name="GrammarlyDocumentId">
    <vt:lpwstr>6793015ead940e5d011e89363df92ff648725d8fd830b0edb5140d1e7052ee5f</vt:lpwstr>
  </property>
</Properties>
</file>