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E7549" w14:textId="77777777" w:rsidR="001949C9" w:rsidRPr="00EE3754" w:rsidRDefault="001949C9" w:rsidP="001949C9">
      <w:pPr>
        <w:pStyle w:val="Title"/>
        <w:rPr>
          <w:rFonts w:ascii="Times New Roman" w:hAnsi="Times New Roman" w:cs="Times New Roman"/>
        </w:rPr>
      </w:pPr>
      <w:bookmarkStart w:id="0" w:name="_Ref71800100"/>
      <w:r w:rsidRPr="00EE3754">
        <w:rPr>
          <w:rFonts w:ascii="Times New Roman" w:hAnsi="Times New Roman" w:cs="Times New Roman"/>
        </w:rPr>
        <w:t>Appendix – Supplementary materials</w:t>
      </w:r>
      <w:bookmarkEnd w:id="0"/>
    </w:p>
    <w:p w14:paraId="38A93C7F" w14:textId="77777777" w:rsidR="001949C9" w:rsidRPr="00EE3754" w:rsidRDefault="001949C9" w:rsidP="001949C9">
      <w:pPr>
        <w:pStyle w:val="Heading2"/>
        <w:rPr>
          <w:rFonts w:ascii="Times New Roman" w:hAnsi="Times New Roman" w:cs="Times New Roman"/>
        </w:rPr>
      </w:pPr>
      <w:bookmarkStart w:id="1" w:name="_Ref71313244"/>
      <w:bookmarkStart w:id="2" w:name="_Ref80790998"/>
      <w:r w:rsidRPr="00EE3754">
        <w:rPr>
          <w:rFonts w:ascii="Times New Roman" w:hAnsi="Times New Roman" w:cs="Times New Roman"/>
        </w:rPr>
        <w:t>Supplementary note 1</w:t>
      </w:r>
      <w:bookmarkEnd w:id="1"/>
      <w:r w:rsidRPr="00EE3754">
        <w:rPr>
          <w:rFonts w:ascii="Times New Roman" w:hAnsi="Times New Roman" w:cs="Times New Roman"/>
        </w:rPr>
        <w:t>: Brain networks</w:t>
      </w:r>
      <w:bookmarkEnd w:id="2"/>
    </w:p>
    <w:p w14:paraId="4F829D31" w14:textId="74077CD1" w:rsidR="001949C9" w:rsidRPr="00EE3754" w:rsidRDefault="001949C9" w:rsidP="001949C9">
      <w:pPr>
        <w:spacing w:after="200" w:line="240" w:lineRule="auto"/>
        <w:jc w:val="both"/>
        <w:rPr>
          <w:rFonts w:ascii="Times New Roman" w:eastAsia="Cambria" w:hAnsi="Times New Roman" w:cs="Times New Roman"/>
          <w:color w:val="000000"/>
          <w:sz w:val="24"/>
          <w:szCs w:val="24"/>
          <w:lang w:val="en-GB" w:eastAsia="en-GB"/>
        </w:rPr>
      </w:pPr>
      <w:r w:rsidRPr="00EE3754">
        <w:rPr>
          <w:rFonts w:ascii="Times New Roman" w:eastAsia="Cambria" w:hAnsi="Times New Roman" w:cs="Times New Roman"/>
          <w:color w:val="000000"/>
          <w:sz w:val="24"/>
          <w:szCs w:val="24"/>
          <w:lang w:val="en-GB" w:eastAsia="en-GB"/>
        </w:rPr>
        <w:t xml:space="preserve">To define </w:t>
      </w:r>
      <w:proofErr w:type="spellStart"/>
      <w:r w:rsidRPr="00EE3754">
        <w:rPr>
          <w:rFonts w:ascii="Times New Roman" w:eastAsia="Cambria" w:hAnsi="Times New Roman" w:cs="Times New Roman"/>
          <w:color w:val="000000"/>
          <w:sz w:val="24"/>
          <w:szCs w:val="24"/>
          <w:lang w:val="en-GB" w:eastAsia="en-GB"/>
        </w:rPr>
        <w:t>neurophysiologically</w:t>
      </w:r>
      <w:proofErr w:type="spellEnd"/>
      <w:r w:rsidRPr="00EE3754">
        <w:rPr>
          <w:rFonts w:ascii="Times New Roman" w:eastAsia="Cambria" w:hAnsi="Times New Roman" w:cs="Times New Roman"/>
          <w:color w:val="000000"/>
          <w:sz w:val="24"/>
          <w:szCs w:val="24"/>
          <w:lang w:val="en-GB" w:eastAsia="en-GB"/>
        </w:rPr>
        <w:t xml:space="preserve">-meaningful networks, we used the five anatomical lobes: frontal, temporal, </w:t>
      </w:r>
      <w:proofErr w:type="spellStart"/>
      <w:r w:rsidRPr="00EE3754">
        <w:rPr>
          <w:rFonts w:ascii="Times New Roman" w:eastAsia="Cambria" w:hAnsi="Times New Roman" w:cs="Times New Roman"/>
          <w:color w:val="000000"/>
          <w:sz w:val="24"/>
          <w:szCs w:val="24"/>
          <w:lang w:val="en-GB" w:eastAsia="en-GB"/>
        </w:rPr>
        <w:t>centro</w:t>
      </w:r>
      <w:proofErr w:type="spellEnd"/>
      <w:r w:rsidRPr="00EE3754">
        <w:rPr>
          <w:rFonts w:ascii="Times New Roman" w:eastAsia="Cambria" w:hAnsi="Times New Roman" w:cs="Times New Roman"/>
          <w:color w:val="000000"/>
          <w:sz w:val="24"/>
          <w:szCs w:val="24"/>
          <w:lang w:val="en-GB" w:eastAsia="en-GB"/>
        </w:rPr>
        <w:t xml:space="preserve">-parietal, occipital and subcortical with the separation of the </w:t>
      </w:r>
      <w:proofErr w:type="spellStart"/>
      <w:r w:rsidRPr="00EE3754">
        <w:rPr>
          <w:rFonts w:ascii="Times New Roman" w:eastAsia="Cambria" w:hAnsi="Times New Roman" w:cs="Times New Roman"/>
          <w:color w:val="000000"/>
          <w:sz w:val="24"/>
          <w:szCs w:val="24"/>
          <w:lang w:val="en-GB" w:eastAsia="en-GB"/>
        </w:rPr>
        <w:t>centro</w:t>
      </w:r>
      <w:proofErr w:type="spellEnd"/>
      <w:r w:rsidRPr="00EE3754">
        <w:rPr>
          <w:rFonts w:ascii="Times New Roman" w:eastAsia="Cambria" w:hAnsi="Times New Roman" w:cs="Times New Roman"/>
          <w:color w:val="000000"/>
          <w:sz w:val="24"/>
          <w:szCs w:val="24"/>
          <w:lang w:val="en-GB" w:eastAsia="en-GB"/>
        </w:rPr>
        <w:t xml:space="preserve">-parietal lobe into parietal and motor networks as this last brain region is a hallmark of atrophy in ALS. Each network is described in terms of the AAL regions in </w:t>
      </w:r>
      <w:r w:rsidRPr="00EE3754">
        <w:rPr>
          <w:rFonts w:ascii="Times New Roman" w:eastAsia="Cambria" w:hAnsi="Times New Roman" w:cs="Times New Roman"/>
          <w:color w:val="000000"/>
          <w:sz w:val="24"/>
          <w:szCs w:val="24"/>
          <w:lang w:val="en-GB" w:eastAsia="en-GB"/>
        </w:rPr>
        <w:fldChar w:fldCharType="begin"/>
      </w:r>
      <w:r w:rsidRPr="00EE3754">
        <w:rPr>
          <w:rFonts w:ascii="Times New Roman" w:eastAsia="Cambria" w:hAnsi="Times New Roman" w:cs="Times New Roman"/>
          <w:color w:val="000000"/>
          <w:sz w:val="24"/>
          <w:szCs w:val="24"/>
          <w:lang w:val="en-GB" w:eastAsia="en-GB"/>
        </w:rPr>
        <w:instrText xml:space="preserve"> REF _Ref111723758 \h </w:instrText>
      </w:r>
      <w:r w:rsidR="00EE3754">
        <w:rPr>
          <w:rFonts w:ascii="Times New Roman" w:eastAsia="Cambria" w:hAnsi="Times New Roman" w:cs="Times New Roman"/>
          <w:color w:val="000000"/>
          <w:sz w:val="24"/>
          <w:szCs w:val="24"/>
          <w:lang w:val="en-GB" w:eastAsia="en-GB"/>
        </w:rPr>
        <w:instrText xml:space="preserve"> \* MERGEFORMAT </w:instrText>
      </w:r>
      <w:r w:rsidRPr="00EE3754">
        <w:rPr>
          <w:rFonts w:ascii="Times New Roman" w:eastAsia="Cambria" w:hAnsi="Times New Roman" w:cs="Times New Roman"/>
          <w:color w:val="000000"/>
          <w:sz w:val="24"/>
          <w:szCs w:val="24"/>
          <w:lang w:val="en-GB" w:eastAsia="en-GB"/>
        </w:rPr>
      </w:r>
      <w:r w:rsidRPr="00EE3754">
        <w:rPr>
          <w:rFonts w:ascii="Times New Roman" w:eastAsia="Cambria" w:hAnsi="Times New Roman" w:cs="Times New Roman"/>
          <w:color w:val="000000"/>
          <w:sz w:val="24"/>
          <w:szCs w:val="24"/>
          <w:lang w:val="en-GB" w:eastAsia="en-GB"/>
        </w:rPr>
        <w:fldChar w:fldCharType="separate"/>
      </w:r>
      <w:r w:rsidR="0024695E" w:rsidRPr="0024695E">
        <w:rPr>
          <w:rFonts w:ascii="Times New Roman" w:eastAsia="Cambria" w:hAnsi="Times New Roman" w:cs="Times New Roman"/>
          <w:sz w:val="24"/>
          <w:szCs w:val="24"/>
          <w:lang w:val="en-GB" w:eastAsia="en-GB"/>
        </w:rPr>
        <w:t xml:space="preserve">Table </w:t>
      </w:r>
      <w:r w:rsidR="0024695E" w:rsidRPr="0024695E">
        <w:rPr>
          <w:rFonts w:ascii="Times New Roman" w:eastAsia="Cambria" w:hAnsi="Times New Roman" w:cs="Times New Roman"/>
          <w:noProof/>
          <w:sz w:val="24"/>
          <w:szCs w:val="24"/>
          <w:lang w:val="en-GB" w:eastAsia="en-GB"/>
        </w:rPr>
        <w:t>1</w:t>
      </w:r>
      <w:r w:rsidRPr="00EE3754">
        <w:rPr>
          <w:rFonts w:ascii="Times New Roman" w:eastAsia="Cambria" w:hAnsi="Times New Roman" w:cs="Times New Roman"/>
          <w:color w:val="000000"/>
          <w:sz w:val="24"/>
          <w:szCs w:val="24"/>
          <w:lang w:val="en-GB" w:eastAsia="en-GB"/>
        </w:rPr>
        <w:fldChar w:fldCharType="end"/>
      </w:r>
      <w:r w:rsidRPr="00EE3754">
        <w:rPr>
          <w:rFonts w:ascii="Times New Roman" w:eastAsia="Cambria" w:hAnsi="Times New Roman" w:cs="Times New Roman"/>
          <w:color w:val="000000"/>
          <w:sz w:val="24"/>
          <w:szCs w:val="24"/>
          <w:lang w:val="en-GB" w:eastAsia="en-GB"/>
        </w:rPr>
        <w:t xml:space="preserve">. </w:t>
      </w:r>
    </w:p>
    <w:p w14:paraId="60D53E76" w14:textId="12EE7721" w:rsidR="001949C9" w:rsidRPr="00EE3754" w:rsidRDefault="001949C9" w:rsidP="001949C9">
      <w:pPr>
        <w:keepNext/>
        <w:spacing w:after="200" w:line="240" w:lineRule="auto"/>
        <w:rPr>
          <w:rFonts w:ascii="Times New Roman" w:eastAsia="Cambria" w:hAnsi="Times New Roman" w:cs="Times New Roman"/>
          <w:i/>
          <w:iCs/>
          <w:color w:val="1F497D"/>
          <w:sz w:val="18"/>
          <w:szCs w:val="18"/>
          <w:lang w:val="en-GB" w:eastAsia="en-GB"/>
        </w:rPr>
      </w:pPr>
      <w:bookmarkStart w:id="3" w:name="_Ref111723758"/>
      <w:bookmarkStart w:id="4" w:name="_Ref111723753"/>
      <w:r w:rsidRPr="00EE3754">
        <w:rPr>
          <w:rFonts w:ascii="Times New Roman" w:eastAsia="Cambria" w:hAnsi="Times New Roman" w:cs="Times New Roman"/>
          <w:i/>
          <w:iCs/>
          <w:color w:val="1F497D"/>
          <w:sz w:val="18"/>
          <w:szCs w:val="18"/>
          <w:lang w:val="en-GB" w:eastAsia="en-GB"/>
        </w:rPr>
        <w:t xml:space="preserve">Table </w:t>
      </w:r>
      <w:r w:rsidRPr="00EE3754">
        <w:rPr>
          <w:rFonts w:ascii="Times New Roman" w:eastAsia="Cambria" w:hAnsi="Times New Roman" w:cs="Times New Roman"/>
          <w:i/>
          <w:iCs/>
          <w:color w:val="1F497D"/>
          <w:sz w:val="18"/>
          <w:szCs w:val="18"/>
          <w:lang w:val="en-GB" w:eastAsia="en-GB"/>
        </w:rPr>
        <w:fldChar w:fldCharType="begin"/>
      </w:r>
      <w:r w:rsidRPr="00EE3754">
        <w:rPr>
          <w:rFonts w:ascii="Times New Roman" w:eastAsia="Cambria" w:hAnsi="Times New Roman" w:cs="Times New Roman"/>
          <w:i/>
          <w:iCs/>
          <w:color w:val="1F497D"/>
          <w:sz w:val="18"/>
          <w:szCs w:val="18"/>
          <w:lang w:val="en-GB" w:eastAsia="en-GB"/>
        </w:rPr>
        <w:instrText xml:space="preserve"> SEQ Table \* ARABIC </w:instrText>
      </w:r>
      <w:r w:rsidRPr="00EE3754">
        <w:rPr>
          <w:rFonts w:ascii="Times New Roman" w:eastAsia="Cambria" w:hAnsi="Times New Roman" w:cs="Times New Roman"/>
          <w:i/>
          <w:iCs/>
          <w:color w:val="1F497D"/>
          <w:sz w:val="18"/>
          <w:szCs w:val="18"/>
          <w:lang w:val="en-GB" w:eastAsia="en-GB"/>
        </w:rPr>
        <w:fldChar w:fldCharType="separate"/>
      </w:r>
      <w:r w:rsidR="0024695E">
        <w:rPr>
          <w:rFonts w:ascii="Times New Roman" w:eastAsia="Cambria" w:hAnsi="Times New Roman" w:cs="Times New Roman"/>
          <w:i/>
          <w:iCs/>
          <w:noProof/>
          <w:color w:val="1F497D"/>
          <w:sz w:val="18"/>
          <w:szCs w:val="18"/>
          <w:lang w:val="en-GB" w:eastAsia="en-GB"/>
        </w:rPr>
        <w:t>1</w:t>
      </w:r>
      <w:r w:rsidRPr="00EE3754">
        <w:rPr>
          <w:rFonts w:ascii="Times New Roman" w:eastAsia="Cambria" w:hAnsi="Times New Roman" w:cs="Times New Roman"/>
          <w:i/>
          <w:iCs/>
          <w:color w:val="1F497D"/>
          <w:sz w:val="18"/>
          <w:szCs w:val="18"/>
          <w:lang w:val="en-GB" w:eastAsia="en-GB"/>
        </w:rPr>
        <w:fldChar w:fldCharType="end"/>
      </w:r>
      <w:bookmarkEnd w:id="3"/>
      <w:r w:rsidRPr="00EE3754">
        <w:rPr>
          <w:rFonts w:ascii="Times New Roman" w:eastAsia="Cambria" w:hAnsi="Times New Roman" w:cs="Times New Roman"/>
          <w:i/>
          <w:iCs/>
          <w:color w:val="1F497D"/>
          <w:sz w:val="18"/>
          <w:szCs w:val="18"/>
          <w:lang w:val="en-GB" w:eastAsia="en-GB"/>
        </w:rPr>
        <w:t xml:space="preserve">: Subgroups of brain regions according to </w:t>
      </w:r>
      <w:r w:rsidRPr="00EE3754">
        <w:rPr>
          <w:rFonts w:ascii="Times New Roman" w:eastAsia="Cambria" w:hAnsi="Times New Roman" w:cs="Times New Roman"/>
          <w:i/>
          <w:iCs/>
          <w:noProof/>
          <w:color w:val="1F497D"/>
          <w:sz w:val="18"/>
          <w:szCs w:val="18"/>
          <w:lang w:val="en-GB" w:eastAsia="en-GB"/>
        </w:rPr>
        <w:t>the AAL atlas.</w:t>
      </w:r>
      <w:bookmarkEnd w:id="4"/>
      <w:r w:rsidRPr="00EE3754">
        <w:rPr>
          <w:rFonts w:ascii="Times New Roman" w:eastAsia="Cambria" w:hAnsi="Times New Roman" w:cs="Times New Roman"/>
          <w:i/>
          <w:iCs/>
          <w:noProof/>
          <w:color w:val="1F497D"/>
          <w:sz w:val="18"/>
          <w:szCs w:val="18"/>
          <w:lang w:val="en-GB" w:eastAsia="en-GB"/>
        </w:rPr>
        <w:t xml:space="preserve"> </w:t>
      </w:r>
    </w:p>
    <w:tbl>
      <w:tblPr>
        <w:tblStyle w:val="TableGrid"/>
        <w:tblW w:w="0" w:type="auto"/>
        <w:tblLook w:val="04A0" w:firstRow="1" w:lastRow="0" w:firstColumn="1" w:lastColumn="0" w:noHBand="0" w:noVBand="1"/>
      </w:tblPr>
      <w:tblGrid>
        <w:gridCol w:w="1936"/>
        <w:gridCol w:w="7080"/>
      </w:tblGrid>
      <w:tr w:rsidR="001949C9" w:rsidRPr="00EE3754" w14:paraId="0CA709E2" w14:textId="77777777" w:rsidTr="00570F86">
        <w:tc>
          <w:tcPr>
            <w:tcW w:w="1980" w:type="dxa"/>
          </w:tcPr>
          <w:p w14:paraId="6FCA10A7" w14:textId="77777777" w:rsidR="001949C9" w:rsidRPr="00EE3754" w:rsidRDefault="001949C9" w:rsidP="001949C9">
            <w:pPr>
              <w:jc w:val="both"/>
              <w:rPr>
                <w:rFonts w:ascii="Times New Roman" w:hAnsi="Times New Roman" w:cs="Times New Roman"/>
                <w:b/>
                <w:bCs/>
                <w:color w:val="000000"/>
                <w:sz w:val="18"/>
                <w:szCs w:val="18"/>
                <w:lang w:val="en-GB"/>
              </w:rPr>
            </w:pPr>
            <w:r w:rsidRPr="00EE3754">
              <w:rPr>
                <w:rFonts w:ascii="Times New Roman" w:hAnsi="Times New Roman" w:cs="Times New Roman"/>
                <w:b/>
                <w:bCs/>
                <w:color w:val="000000"/>
                <w:sz w:val="18"/>
                <w:szCs w:val="18"/>
                <w:lang w:val="en-GB"/>
              </w:rPr>
              <w:t xml:space="preserve">Motor network </w:t>
            </w:r>
          </w:p>
        </w:tc>
        <w:tc>
          <w:tcPr>
            <w:tcW w:w="7370" w:type="dxa"/>
          </w:tcPr>
          <w:p w14:paraId="35EDC410" w14:textId="77777777" w:rsidR="001949C9" w:rsidRPr="00EE3754" w:rsidRDefault="001949C9" w:rsidP="001949C9">
            <w:pPr>
              <w:jc w:val="both"/>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Precentral gyrus,</w:t>
            </w:r>
          </w:p>
          <w:p w14:paraId="7D877B24" w14:textId="77777777" w:rsidR="001949C9" w:rsidRPr="00EE3754" w:rsidRDefault="001949C9" w:rsidP="001949C9">
            <w:pPr>
              <w:jc w:val="both"/>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 xml:space="preserve">Rolandic operculum, </w:t>
            </w:r>
          </w:p>
          <w:p w14:paraId="518C1268" w14:textId="77777777" w:rsidR="001949C9" w:rsidRPr="00EE3754" w:rsidRDefault="001949C9" w:rsidP="001949C9">
            <w:pPr>
              <w:jc w:val="both"/>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Supplementary motor area,</w:t>
            </w:r>
          </w:p>
          <w:p w14:paraId="05AB0337" w14:textId="77777777" w:rsidR="001949C9" w:rsidRPr="00EE3754" w:rsidRDefault="001949C9" w:rsidP="001949C9">
            <w:pPr>
              <w:jc w:val="both"/>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Paracentral lobule</w:t>
            </w:r>
          </w:p>
        </w:tc>
      </w:tr>
      <w:tr w:rsidR="001949C9" w:rsidRPr="00EE3754" w14:paraId="4724C1BD" w14:textId="77777777" w:rsidTr="00570F86">
        <w:tc>
          <w:tcPr>
            <w:tcW w:w="1980" w:type="dxa"/>
          </w:tcPr>
          <w:p w14:paraId="7F32DFB7" w14:textId="77777777" w:rsidR="001949C9" w:rsidRPr="00EE3754" w:rsidRDefault="001949C9" w:rsidP="001949C9">
            <w:pPr>
              <w:jc w:val="both"/>
              <w:rPr>
                <w:rFonts w:ascii="Times New Roman" w:hAnsi="Times New Roman" w:cs="Times New Roman"/>
                <w:b/>
                <w:bCs/>
                <w:color w:val="000000"/>
                <w:sz w:val="18"/>
                <w:szCs w:val="18"/>
                <w:lang w:val="en-GB"/>
              </w:rPr>
            </w:pPr>
            <w:r w:rsidRPr="00EE3754">
              <w:rPr>
                <w:rFonts w:ascii="Times New Roman" w:hAnsi="Times New Roman" w:cs="Times New Roman"/>
                <w:b/>
                <w:bCs/>
                <w:color w:val="000000"/>
                <w:sz w:val="18"/>
                <w:szCs w:val="18"/>
                <w:lang w:val="en-GB"/>
              </w:rPr>
              <w:t>Frontal lobe</w:t>
            </w:r>
          </w:p>
        </w:tc>
        <w:tc>
          <w:tcPr>
            <w:tcW w:w="7370" w:type="dxa"/>
          </w:tcPr>
          <w:p w14:paraId="5DBD6DA9" w14:textId="77777777" w:rsidR="001949C9" w:rsidRPr="00EE3754" w:rsidRDefault="001949C9" w:rsidP="001949C9">
            <w:pPr>
              <w:rPr>
                <w:rFonts w:ascii="Times New Roman" w:hAnsi="Times New Roman" w:cs="Times New Roman"/>
                <w:color w:val="000000"/>
                <w:sz w:val="18"/>
                <w:szCs w:val="18"/>
                <w:lang w:val="en-GB"/>
              </w:rPr>
            </w:pPr>
            <w:r w:rsidRPr="00EE3754">
              <w:rPr>
                <w:rFonts w:ascii="Times New Roman" w:hAnsi="Times New Roman" w:cs="Times New Roman"/>
                <w:sz w:val="18"/>
                <w:szCs w:val="18"/>
                <w:lang w:val="en-GB"/>
              </w:rPr>
              <w:t>Superior frontal gyrus, dorsolateral,</w:t>
            </w:r>
            <w:r w:rsidRPr="00EE3754">
              <w:rPr>
                <w:rFonts w:ascii="Times New Roman" w:hAnsi="Times New Roman" w:cs="Times New Roman"/>
                <w:sz w:val="18"/>
                <w:szCs w:val="18"/>
                <w:lang w:val="en-GB"/>
              </w:rPr>
              <w:br/>
              <w:t>Superior frontal gyrus, orbital,</w:t>
            </w:r>
            <w:r w:rsidRPr="00EE3754">
              <w:rPr>
                <w:rFonts w:ascii="Times New Roman" w:hAnsi="Times New Roman" w:cs="Times New Roman"/>
                <w:sz w:val="18"/>
                <w:szCs w:val="18"/>
                <w:lang w:val="en-GB"/>
              </w:rPr>
              <w:br/>
              <w:t>Middle frontal gyrus,</w:t>
            </w:r>
            <w:r w:rsidRPr="00EE3754">
              <w:rPr>
                <w:rFonts w:ascii="Times New Roman" w:hAnsi="Times New Roman" w:cs="Times New Roman"/>
                <w:sz w:val="18"/>
                <w:szCs w:val="18"/>
                <w:lang w:val="en-GB"/>
              </w:rPr>
              <w:br/>
              <w:t>Middle frontal gyrus, orbital,</w:t>
            </w:r>
            <w:r w:rsidRPr="00EE3754">
              <w:rPr>
                <w:rFonts w:ascii="Times New Roman" w:hAnsi="Times New Roman" w:cs="Times New Roman"/>
                <w:sz w:val="18"/>
                <w:szCs w:val="18"/>
                <w:lang w:val="en-GB"/>
              </w:rPr>
              <w:br/>
              <w:t>Inferior frontal gyrus, opercular,</w:t>
            </w:r>
            <w:r w:rsidRPr="00EE3754">
              <w:rPr>
                <w:rFonts w:ascii="Times New Roman" w:hAnsi="Times New Roman" w:cs="Times New Roman"/>
                <w:sz w:val="18"/>
                <w:szCs w:val="18"/>
                <w:lang w:val="en-GB"/>
              </w:rPr>
              <w:br/>
              <w:t>Inferior frontal gyrus, triangular,</w:t>
            </w:r>
            <w:r w:rsidRPr="00EE3754">
              <w:rPr>
                <w:rFonts w:ascii="Times New Roman" w:hAnsi="Times New Roman" w:cs="Times New Roman"/>
                <w:sz w:val="18"/>
                <w:szCs w:val="18"/>
                <w:lang w:val="en-GB"/>
              </w:rPr>
              <w:br/>
              <w:t>Inferior frontal gyrus, orbital,</w:t>
            </w:r>
            <w:r w:rsidRPr="00EE3754">
              <w:rPr>
                <w:rFonts w:ascii="Times New Roman" w:hAnsi="Times New Roman" w:cs="Times New Roman"/>
                <w:sz w:val="18"/>
                <w:szCs w:val="18"/>
                <w:lang w:val="en-GB"/>
              </w:rPr>
              <w:br/>
              <w:t>Superior frontal gyrus, medial,</w:t>
            </w:r>
            <w:r w:rsidRPr="00EE3754">
              <w:rPr>
                <w:rFonts w:ascii="Times New Roman" w:hAnsi="Times New Roman" w:cs="Times New Roman"/>
                <w:sz w:val="18"/>
                <w:szCs w:val="18"/>
                <w:lang w:val="en-GB"/>
              </w:rPr>
              <w:br/>
              <w:t>Superior frontal gyrus, medial orbital,</w:t>
            </w:r>
            <w:r w:rsidRPr="00EE3754">
              <w:rPr>
                <w:rFonts w:ascii="Times New Roman" w:hAnsi="Times New Roman" w:cs="Times New Roman"/>
                <w:sz w:val="18"/>
                <w:szCs w:val="18"/>
                <w:lang w:val="en-GB"/>
              </w:rPr>
              <w:br/>
              <w:t>Gyrus rectus</w:t>
            </w:r>
          </w:p>
        </w:tc>
      </w:tr>
      <w:tr w:rsidR="001949C9" w:rsidRPr="00EE3754" w14:paraId="62552E9B" w14:textId="77777777" w:rsidTr="00570F86">
        <w:tc>
          <w:tcPr>
            <w:tcW w:w="1980" w:type="dxa"/>
          </w:tcPr>
          <w:p w14:paraId="6829453A" w14:textId="77777777" w:rsidR="001949C9" w:rsidRPr="00EE3754" w:rsidRDefault="001949C9" w:rsidP="001949C9">
            <w:pPr>
              <w:jc w:val="both"/>
              <w:rPr>
                <w:rFonts w:ascii="Times New Roman" w:hAnsi="Times New Roman" w:cs="Times New Roman"/>
                <w:b/>
                <w:bCs/>
                <w:color w:val="000000"/>
                <w:sz w:val="18"/>
                <w:szCs w:val="18"/>
                <w:lang w:val="en-GB"/>
              </w:rPr>
            </w:pPr>
            <w:r w:rsidRPr="00EE3754">
              <w:rPr>
                <w:rFonts w:ascii="Times New Roman" w:hAnsi="Times New Roman" w:cs="Times New Roman"/>
                <w:b/>
                <w:bCs/>
                <w:color w:val="000000"/>
                <w:sz w:val="18"/>
                <w:szCs w:val="18"/>
                <w:lang w:val="en-GB"/>
              </w:rPr>
              <w:t>Temporal lobe</w:t>
            </w:r>
          </w:p>
        </w:tc>
        <w:tc>
          <w:tcPr>
            <w:tcW w:w="7370" w:type="dxa"/>
          </w:tcPr>
          <w:p w14:paraId="1251AC8C" w14:textId="77777777" w:rsidR="001949C9" w:rsidRPr="00EE3754" w:rsidRDefault="001949C9" w:rsidP="001949C9">
            <w:pPr>
              <w:rPr>
                <w:rFonts w:ascii="Times New Roman" w:hAnsi="Times New Roman" w:cs="Times New Roman"/>
                <w:color w:val="000000"/>
                <w:sz w:val="18"/>
                <w:szCs w:val="18"/>
                <w:lang w:val="en-GB"/>
              </w:rPr>
            </w:pPr>
            <w:r w:rsidRPr="00EE3754">
              <w:rPr>
                <w:rFonts w:ascii="Times New Roman" w:hAnsi="Times New Roman" w:cs="Times New Roman"/>
                <w:sz w:val="18"/>
                <w:szCs w:val="18"/>
                <w:lang w:val="en-GB"/>
              </w:rPr>
              <w:t>Fusiform gyrus,</w:t>
            </w:r>
            <w:r w:rsidRPr="00EE3754">
              <w:rPr>
                <w:rFonts w:ascii="Times New Roman" w:hAnsi="Times New Roman" w:cs="Times New Roman"/>
                <w:sz w:val="18"/>
                <w:szCs w:val="18"/>
                <w:lang w:val="en-GB"/>
              </w:rPr>
              <w:br/>
            </w:r>
            <w:proofErr w:type="spellStart"/>
            <w:r w:rsidRPr="00EE3754">
              <w:rPr>
                <w:rFonts w:ascii="Times New Roman" w:hAnsi="Times New Roman" w:cs="Times New Roman"/>
                <w:sz w:val="18"/>
                <w:szCs w:val="18"/>
                <w:lang w:val="en-GB"/>
              </w:rPr>
              <w:t>Heschl</w:t>
            </w:r>
            <w:proofErr w:type="spellEnd"/>
            <w:r w:rsidRPr="00EE3754">
              <w:rPr>
                <w:rFonts w:ascii="Times New Roman" w:hAnsi="Times New Roman" w:cs="Times New Roman"/>
                <w:sz w:val="18"/>
                <w:szCs w:val="18"/>
                <w:lang w:val="en-GB"/>
              </w:rPr>
              <w:t xml:space="preserve"> gyrus,</w:t>
            </w:r>
            <w:r w:rsidRPr="00EE3754">
              <w:rPr>
                <w:rFonts w:ascii="Times New Roman" w:hAnsi="Times New Roman" w:cs="Times New Roman"/>
                <w:sz w:val="18"/>
                <w:szCs w:val="18"/>
                <w:lang w:val="en-GB"/>
              </w:rPr>
              <w:br/>
              <w:t>Superior temporal gyrus,</w:t>
            </w:r>
            <w:r w:rsidRPr="00EE3754">
              <w:rPr>
                <w:rFonts w:ascii="Times New Roman" w:hAnsi="Times New Roman" w:cs="Times New Roman"/>
                <w:sz w:val="18"/>
                <w:szCs w:val="18"/>
                <w:lang w:val="en-GB"/>
              </w:rPr>
              <w:br/>
              <w:t>Temporal pole: superior temporal gyrus,</w:t>
            </w:r>
            <w:r w:rsidRPr="00EE3754">
              <w:rPr>
                <w:rFonts w:ascii="Times New Roman" w:hAnsi="Times New Roman" w:cs="Times New Roman"/>
                <w:sz w:val="18"/>
                <w:szCs w:val="18"/>
                <w:lang w:val="en-GB"/>
              </w:rPr>
              <w:br/>
              <w:t>Middle temporal gyrus,</w:t>
            </w:r>
            <w:r w:rsidRPr="00EE3754">
              <w:rPr>
                <w:rFonts w:ascii="Times New Roman" w:hAnsi="Times New Roman" w:cs="Times New Roman"/>
                <w:sz w:val="18"/>
                <w:szCs w:val="18"/>
                <w:lang w:val="en-GB"/>
              </w:rPr>
              <w:br/>
              <w:t>Temporal pole: middle temporal gyrus</w:t>
            </w:r>
            <w:r w:rsidRPr="00EE3754">
              <w:rPr>
                <w:rFonts w:ascii="Times New Roman" w:hAnsi="Times New Roman" w:cs="Times New Roman"/>
                <w:sz w:val="18"/>
                <w:szCs w:val="18"/>
                <w:lang w:val="en-GB"/>
              </w:rPr>
              <w:br/>
              <w:t>Inferior temporal gyrus,</w:t>
            </w:r>
          </w:p>
        </w:tc>
      </w:tr>
      <w:tr w:rsidR="001949C9" w:rsidRPr="00EE3754" w14:paraId="73CA1AFC" w14:textId="77777777" w:rsidTr="00570F86">
        <w:tc>
          <w:tcPr>
            <w:tcW w:w="1980" w:type="dxa"/>
          </w:tcPr>
          <w:p w14:paraId="78E9CF8A" w14:textId="77777777" w:rsidR="001949C9" w:rsidRPr="00EE3754" w:rsidRDefault="001949C9" w:rsidP="001949C9">
            <w:pPr>
              <w:jc w:val="both"/>
              <w:rPr>
                <w:rFonts w:ascii="Times New Roman" w:hAnsi="Times New Roman" w:cs="Times New Roman"/>
                <w:b/>
                <w:bCs/>
                <w:color w:val="000000"/>
                <w:sz w:val="18"/>
                <w:szCs w:val="18"/>
                <w:lang w:val="en-GB"/>
              </w:rPr>
            </w:pPr>
            <w:r w:rsidRPr="00EE3754">
              <w:rPr>
                <w:rFonts w:ascii="Times New Roman" w:hAnsi="Times New Roman" w:cs="Times New Roman"/>
                <w:b/>
                <w:bCs/>
                <w:color w:val="000000"/>
                <w:sz w:val="18"/>
                <w:szCs w:val="18"/>
                <w:lang w:val="en-GB"/>
              </w:rPr>
              <w:t>Occipital lobe</w:t>
            </w:r>
          </w:p>
        </w:tc>
        <w:tc>
          <w:tcPr>
            <w:tcW w:w="7370" w:type="dxa"/>
          </w:tcPr>
          <w:p w14:paraId="3CCBDC2A" w14:textId="77777777" w:rsidR="001949C9" w:rsidRPr="00EE3754" w:rsidRDefault="001949C9" w:rsidP="001949C9">
            <w:pPr>
              <w:rPr>
                <w:rFonts w:ascii="Times New Roman" w:hAnsi="Times New Roman" w:cs="Times New Roman"/>
                <w:color w:val="000000"/>
                <w:sz w:val="18"/>
                <w:szCs w:val="18"/>
                <w:lang w:val="en-GB"/>
              </w:rPr>
            </w:pPr>
            <w:r w:rsidRPr="00EE3754">
              <w:rPr>
                <w:rFonts w:ascii="Times New Roman" w:hAnsi="Times New Roman" w:cs="Times New Roman"/>
                <w:sz w:val="18"/>
                <w:szCs w:val="18"/>
                <w:lang w:val="en-GB"/>
              </w:rPr>
              <w:t>Calcarine fissure and surrounding cortex,</w:t>
            </w:r>
            <w:r w:rsidRPr="00EE3754">
              <w:rPr>
                <w:rFonts w:ascii="Times New Roman" w:hAnsi="Times New Roman" w:cs="Times New Roman"/>
                <w:sz w:val="18"/>
                <w:szCs w:val="18"/>
                <w:lang w:val="en-GB"/>
              </w:rPr>
              <w:br/>
              <w:t>Cuneus,</w:t>
            </w:r>
            <w:r w:rsidRPr="00EE3754">
              <w:rPr>
                <w:rFonts w:ascii="Times New Roman" w:hAnsi="Times New Roman" w:cs="Times New Roman"/>
                <w:sz w:val="18"/>
                <w:szCs w:val="18"/>
                <w:lang w:val="en-GB"/>
              </w:rPr>
              <w:br/>
              <w:t>Lingual gyrus,</w:t>
            </w:r>
            <w:r w:rsidRPr="00EE3754">
              <w:rPr>
                <w:rFonts w:ascii="Times New Roman" w:hAnsi="Times New Roman" w:cs="Times New Roman"/>
                <w:sz w:val="18"/>
                <w:szCs w:val="18"/>
                <w:lang w:val="en-GB"/>
              </w:rPr>
              <w:br/>
              <w:t>Superior occipital lobe,</w:t>
            </w:r>
            <w:r w:rsidRPr="00EE3754">
              <w:rPr>
                <w:rFonts w:ascii="Times New Roman" w:hAnsi="Times New Roman" w:cs="Times New Roman"/>
                <w:sz w:val="18"/>
                <w:szCs w:val="18"/>
                <w:lang w:val="en-GB"/>
              </w:rPr>
              <w:br/>
              <w:t>Middle occipital lobe,</w:t>
            </w:r>
            <w:r w:rsidRPr="00EE3754">
              <w:rPr>
                <w:rFonts w:ascii="Times New Roman" w:hAnsi="Times New Roman" w:cs="Times New Roman"/>
                <w:sz w:val="18"/>
                <w:szCs w:val="18"/>
                <w:lang w:val="en-GB"/>
              </w:rPr>
              <w:br/>
              <w:t>Inferior occipital lobe</w:t>
            </w:r>
          </w:p>
        </w:tc>
      </w:tr>
      <w:tr w:rsidR="001949C9" w:rsidRPr="00EE3754" w14:paraId="6D753398" w14:textId="77777777" w:rsidTr="00570F86">
        <w:tc>
          <w:tcPr>
            <w:tcW w:w="1980" w:type="dxa"/>
          </w:tcPr>
          <w:p w14:paraId="2B7A2CAF" w14:textId="77777777" w:rsidR="001949C9" w:rsidRPr="00EE3754" w:rsidRDefault="001949C9" w:rsidP="001949C9">
            <w:pPr>
              <w:jc w:val="both"/>
              <w:rPr>
                <w:rFonts w:ascii="Times New Roman" w:hAnsi="Times New Roman" w:cs="Times New Roman"/>
                <w:b/>
                <w:bCs/>
                <w:color w:val="000000"/>
                <w:sz w:val="18"/>
                <w:szCs w:val="18"/>
                <w:lang w:val="en-GB"/>
              </w:rPr>
            </w:pPr>
            <w:r w:rsidRPr="00EE3754">
              <w:rPr>
                <w:rFonts w:ascii="Times New Roman" w:hAnsi="Times New Roman" w:cs="Times New Roman"/>
                <w:b/>
                <w:bCs/>
                <w:color w:val="000000"/>
                <w:sz w:val="18"/>
                <w:szCs w:val="18"/>
                <w:lang w:val="en-GB"/>
              </w:rPr>
              <w:t>Parietal lobe</w:t>
            </w:r>
          </w:p>
        </w:tc>
        <w:tc>
          <w:tcPr>
            <w:tcW w:w="7370" w:type="dxa"/>
          </w:tcPr>
          <w:p w14:paraId="09110839" w14:textId="77777777" w:rsidR="001949C9" w:rsidRPr="00EE3754" w:rsidRDefault="001949C9" w:rsidP="001949C9">
            <w:pPr>
              <w:rPr>
                <w:rFonts w:ascii="Times New Roman" w:hAnsi="Times New Roman" w:cs="Times New Roman"/>
                <w:color w:val="000000"/>
                <w:sz w:val="18"/>
                <w:szCs w:val="18"/>
                <w:lang w:val="en-GB"/>
              </w:rPr>
            </w:pPr>
            <w:r w:rsidRPr="00EE3754">
              <w:rPr>
                <w:rFonts w:ascii="Times New Roman" w:hAnsi="Times New Roman" w:cs="Times New Roman"/>
                <w:sz w:val="18"/>
                <w:szCs w:val="18"/>
                <w:lang w:val="en-GB"/>
              </w:rPr>
              <w:t>Postcentral gyrus,</w:t>
            </w:r>
            <w:r w:rsidRPr="00EE3754">
              <w:rPr>
                <w:rFonts w:ascii="Times New Roman" w:hAnsi="Times New Roman" w:cs="Times New Roman"/>
                <w:sz w:val="18"/>
                <w:szCs w:val="18"/>
                <w:lang w:val="en-GB"/>
              </w:rPr>
              <w:br/>
              <w:t>Superior parietal gyrus,</w:t>
            </w:r>
            <w:r w:rsidRPr="00EE3754">
              <w:rPr>
                <w:rFonts w:ascii="Times New Roman" w:hAnsi="Times New Roman" w:cs="Times New Roman"/>
                <w:sz w:val="18"/>
                <w:szCs w:val="18"/>
                <w:lang w:val="en-GB"/>
              </w:rPr>
              <w:br/>
              <w:t>Inferior parietal gyrus,</w:t>
            </w:r>
            <w:r w:rsidRPr="00EE3754">
              <w:rPr>
                <w:rFonts w:ascii="Times New Roman" w:hAnsi="Times New Roman" w:cs="Times New Roman"/>
                <w:sz w:val="18"/>
                <w:szCs w:val="18"/>
                <w:lang w:val="en-GB"/>
              </w:rPr>
              <w:br/>
              <w:t>Supramarginal gyrus,</w:t>
            </w:r>
            <w:r w:rsidRPr="00EE3754">
              <w:rPr>
                <w:rFonts w:ascii="Times New Roman" w:hAnsi="Times New Roman" w:cs="Times New Roman"/>
                <w:sz w:val="18"/>
                <w:szCs w:val="18"/>
                <w:lang w:val="en-GB"/>
              </w:rPr>
              <w:br/>
              <w:t>Angular gyrus,</w:t>
            </w:r>
            <w:r w:rsidRPr="00EE3754">
              <w:rPr>
                <w:rFonts w:ascii="Times New Roman" w:hAnsi="Times New Roman" w:cs="Times New Roman"/>
                <w:sz w:val="18"/>
                <w:szCs w:val="18"/>
                <w:lang w:val="en-GB"/>
              </w:rPr>
              <w:br/>
            </w:r>
            <w:proofErr w:type="spellStart"/>
            <w:r w:rsidRPr="00EE3754">
              <w:rPr>
                <w:rFonts w:ascii="Times New Roman" w:hAnsi="Times New Roman" w:cs="Times New Roman"/>
                <w:sz w:val="18"/>
                <w:szCs w:val="18"/>
                <w:lang w:val="en-GB"/>
              </w:rPr>
              <w:t>Precuneus</w:t>
            </w:r>
            <w:proofErr w:type="spellEnd"/>
            <w:r w:rsidRPr="00EE3754">
              <w:rPr>
                <w:rFonts w:ascii="Times New Roman" w:hAnsi="Times New Roman" w:cs="Times New Roman"/>
                <w:sz w:val="18"/>
                <w:szCs w:val="18"/>
                <w:lang w:val="en-GB"/>
              </w:rPr>
              <w:t>,</w:t>
            </w:r>
          </w:p>
        </w:tc>
      </w:tr>
      <w:tr w:rsidR="001949C9" w:rsidRPr="00EE3754" w14:paraId="66AEA111" w14:textId="77777777" w:rsidTr="00570F86">
        <w:tc>
          <w:tcPr>
            <w:tcW w:w="1980" w:type="dxa"/>
          </w:tcPr>
          <w:p w14:paraId="44493399" w14:textId="77777777" w:rsidR="001949C9" w:rsidRPr="00EE3754" w:rsidRDefault="001949C9" w:rsidP="001949C9">
            <w:pPr>
              <w:jc w:val="both"/>
              <w:rPr>
                <w:rFonts w:ascii="Times New Roman" w:hAnsi="Times New Roman" w:cs="Times New Roman"/>
                <w:b/>
                <w:bCs/>
                <w:color w:val="000000"/>
                <w:sz w:val="18"/>
                <w:szCs w:val="18"/>
                <w:lang w:val="en-GB"/>
              </w:rPr>
            </w:pPr>
            <w:r w:rsidRPr="00EE3754">
              <w:rPr>
                <w:rFonts w:ascii="Times New Roman" w:hAnsi="Times New Roman" w:cs="Times New Roman"/>
                <w:b/>
                <w:bCs/>
                <w:color w:val="000000"/>
                <w:sz w:val="18"/>
                <w:szCs w:val="18"/>
                <w:lang w:val="en-GB"/>
              </w:rPr>
              <w:t xml:space="preserve">Subcortical </w:t>
            </w:r>
          </w:p>
        </w:tc>
        <w:tc>
          <w:tcPr>
            <w:tcW w:w="7370" w:type="dxa"/>
          </w:tcPr>
          <w:p w14:paraId="474D4548"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Amygdala,</w:t>
            </w:r>
          </w:p>
          <w:p w14:paraId="7A67A6AE"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 xml:space="preserve">Caudate nucleus, </w:t>
            </w:r>
          </w:p>
          <w:p w14:paraId="75726502"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Cingulate gyrus, anterior part,</w:t>
            </w:r>
            <w:r w:rsidRPr="00EE3754">
              <w:rPr>
                <w:rFonts w:ascii="Times New Roman" w:hAnsi="Times New Roman" w:cs="Times New Roman"/>
                <w:sz w:val="18"/>
                <w:szCs w:val="18"/>
                <w:lang w:val="en-GB"/>
              </w:rPr>
              <w:br/>
              <w:t xml:space="preserve">Cingulate gyrus, mid part, </w:t>
            </w:r>
            <w:r w:rsidRPr="00EE3754">
              <w:rPr>
                <w:rFonts w:ascii="Times New Roman" w:hAnsi="Times New Roman" w:cs="Times New Roman"/>
                <w:sz w:val="18"/>
                <w:szCs w:val="18"/>
                <w:lang w:val="en-GB"/>
              </w:rPr>
              <w:br/>
              <w:t>Cingulate gyrus, posterior part,</w:t>
            </w:r>
          </w:p>
          <w:p w14:paraId="4099EB0C" w14:textId="77777777" w:rsidR="001949C9" w:rsidRPr="00EE3754" w:rsidRDefault="001949C9" w:rsidP="001949C9">
            <w:pPr>
              <w:rPr>
                <w:rFonts w:ascii="Times New Roman" w:hAnsi="Times New Roman" w:cs="Times New Roman"/>
                <w:sz w:val="18"/>
                <w:szCs w:val="18"/>
              </w:rPr>
            </w:pPr>
            <w:r w:rsidRPr="00EE3754">
              <w:rPr>
                <w:rFonts w:ascii="Times New Roman" w:hAnsi="Times New Roman" w:cs="Times New Roman"/>
                <w:sz w:val="18"/>
                <w:szCs w:val="18"/>
              </w:rPr>
              <w:t>Hippocampus,</w:t>
            </w:r>
          </w:p>
          <w:p w14:paraId="6BDB05CC"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Insula,</w:t>
            </w:r>
          </w:p>
          <w:p w14:paraId="4C7A462A" w14:textId="77777777" w:rsidR="001949C9" w:rsidRPr="00EE3754" w:rsidRDefault="001949C9" w:rsidP="001949C9">
            <w:pPr>
              <w:rPr>
                <w:rFonts w:ascii="Times New Roman" w:hAnsi="Times New Roman" w:cs="Times New Roman"/>
                <w:sz w:val="18"/>
                <w:szCs w:val="18"/>
              </w:rPr>
            </w:pPr>
            <w:r w:rsidRPr="00EE3754">
              <w:rPr>
                <w:rFonts w:ascii="Times New Roman" w:hAnsi="Times New Roman" w:cs="Times New Roman"/>
                <w:sz w:val="18"/>
                <w:szCs w:val="18"/>
                <w:lang w:val="en-GB"/>
              </w:rPr>
              <w:t>Olfactory cortex,</w:t>
            </w:r>
            <w:r w:rsidRPr="00EE3754">
              <w:rPr>
                <w:rFonts w:ascii="Times New Roman" w:hAnsi="Times New Roman" w:cs="Times New Roman"/>
                <w:sz w:val="18"/>
                <w:szCs w:val="18"/>
              </w:rPr>
              <w:t xml:space="preserve"> </w:t>
            </w:r>
          </w:p>
          <w:p w14:paraId="09E29832" w14:textId="77777777" w:rsidR="001949C9" w:rsidRPr="00EE3754" w:rsidRDefault="001949C9" w:rsidP="001949C9">
            <w:pPr>
              <w:rPr>
                <w:rFonts w:ascii="Times New Roman" w:hAnsi="Times New Roman" w:cs="Times New Roman"/>
                <w:sz w:val="18"/>
                <w:szCs w:val="18"/>
              </w:rPr>
            </w:pPr>
            <w:r w:rsidRPr="00EE3754">
              <w:rPr>
                <w:rFonts w:ascii="Times New Roman" w:hAnsi="Times New Roman" w:cs="Times New Roman"/>
                <w:sz w:val="18"/>
                <w:szCs w:val="18"/>
              </w:rPr>
              <w:t xml:space="preserve">Pallidum, </w:t>
            </w:r>
          </w:p>
          <w:p w14:paraId="54F56EF5" w14:textId="77777777" w:rsidR="001949C9" w:rsidRPr="00EE3754" w:rsidRDefault="001949C9" w:rsidP="001949C9">
            <w:pPr>
              <w:rPr>
                <w:rFonts w:ascii="Times New Roman" w:hAnsi="Times New Roman" w:cs="Times New Roman"/>
                <w:color w:val="000000"/>
                <w:sz w:val="18"/>
                <w:szCs w:val="18"/>
                <w:lang w:val="en-GB"/>
              </w:rPr>
            </w:pPr>
            <w:proofErr w:type="spellStart"/>
            <w:r w:rsidRPr="00EE3754">
              <w:rPr>
                <w:rFonts w:ascii="Times New Roman" w:hAnsi="Times New Roman" w:cs="Times New Roman"/>
                <w:sz w:val="18"/>
                <w:szCs w:val="18"/>
              </w:rPr>
              <w:t>Parahippocampus</w:t>
            </w:r>
            <w:proofErr w:type="spellEnd"/>
            <w:r w:rsidRPr="00EE3754">
              <w:rPr>
                <w:rFonts w:ascii="Times New Roman" w:hAnsi="Times New Roman" w:cs="Times New Roman"/>
                <w:sz w:val="18"/>
                <w:szCs w:val="18"/>
              </w:rPr>
              <w:t>,</w:t>
            </w:r>
            <w:r w:rsidRPr="00EE3754">
              <w:rPr>
                <w:rFonts w:ascii="Times New Roman" w:hAnsi="Times New Roman" w:cs="Times New Roman"/>
                <w:sz w:val="18"/>
                <w:szCs w:val="18"/>
              </w:rPr>
              <w:br/>
              <w:t>Putamen,</w:t>
            </w:r>
            <w:r w:rsidRPr="00EE3754">
              <w:rPr>
                <w:rFonts w:ascii="Times New Roman" w:hAnsi="Times New Roman" w:cs="Times New Roman"/>
                <w:sz w:val="18"/>
                <w:szCs w:val="18"/>
              </w:rPr>
              <w:br/>
              <w:t>Thalamus</w:t>
            </w:r>
          </w:p>
        </w:tc>
      </w:tr>
    </w:tbl>
    <w:p w14:paraId="5465F0E0" w14:textId="77777777" w:rsidR="001949C9" w:rsidRPr="00EE3754" w:rsidRDefault="001949C9" w:rsidP="001949C9">
      <w:pPr>
        <w:spacing w:after="200" w:line="240" w:lineRule="auto"/>
        <w:jc w:val="both"/>
        <w:rPr>
          <w:rFonts w:ascii="Times New Roman" w:eastAsia="Cambria" w:hAnsi="Times New Roman" w:cs="Times New Roman"/>
          <w:color w:val="000000"/>
          <w:sz w:val="24"/>
          <w:szCs w:val="24"/>
          <w:lang w:val="en-GB" w:eastAsia="en-GB"/>
        </w:rPr>
      </w:pPr>
    </w:p>
    <w:p w14:paraId="65D6AA33" w14:textId="77777777" w:rsidR="001949C9" w:rsidRPr="00EE3754" w:rsidRDefault="001949C9" w:rsidP="001949C9">
      <w:pPr>
        <w:pStyle w:val="Heading2"/>
        <w:rPr>
          <w:rFonts w:ascii="Times New Roman" w:hAnsi="Times New Roman" w:cs="Times New Roman"/>
        </w:rPr>
      </w:pPr>
      <w:r w:rsidRPr="00EE3754">
        <w:rPr>
          <w:rFonts w:ascii="Times New Roman" w:hAnsi="Times New Roman" w:cs="Times New Roman"/>
        </w:rPr>
        <w:lastRenderedPageBreak/>
        <w:t>Supplementary note 2: Fixed-effects statistics of the EEG measures models</w:t>
      </w:r>
    </w:p>
    <w:p w14:paraId="774C44C9" w14:textId="77777777" w:rsidR="001949C9" w:rsidRPr="00EE3754" w:rsidRDefault="001949C9" w:rsidP="001949C9">
      <w:pPr>
        <w:keepNext/>
        <w:keepLines/>
        <w:spacing w:before="200" w:after="0" w:line="240" w:lineRule="auto"/>
        <w:outlineLvl w:val="3"/>
        <w:rPr>
          <w:rFonts w:ascii="Times New Roman" w:eastAsia="Calibri" w:hAnsi="Times New Roman" w:cs="Times New Roman"/>
          <w:i/>
          <w:color w:val="4F81BD"/>
          <w:sz w:val="24"/>
          <w:szCs w:val="24"/>
          <w:lang w:val="en-GB" w:eastAsia="en-GB"/>
        </w:rPr>
      </w:pPr>
      <w:r w:rsidRPr="00EE3754">
        <w:rPr>
          <w:rFonts w:ascii="Times New Roman" w:eastAsia="Calibri" w:hAnsi="Times New Roman" w:cs="Times New Roman"/>
          <w:i/>
          <w:color w:val="4F81BD"/>
          <w:sz w:val="24"/>
          <w:szCs w:val="24"/>
          <w:lang w:val="en-GB" w:eastAsia="en-GB"/>
        </w:rPr>
        <w:t>Spectral power</w:t>
      </w:r>
    </w:p>
    <w:p w14:paraId="43F7C031" w14:textId="44181AC8" w:rsidR="001949C9" w:rsidRPr="00EE3754" w:rsidRDefault="001949C9" w:rsidP="001949C9">
      <w:pPr>
        <w:pBdr>
          <w:top w:val="nil"/>
          <w:left w:val="nil"/>
          <w:bottom w:val="nil"/>
          <w:right w:val="nil"/>
          <w:between w:val="nil"/>
        </w:pBdr>
        <w:spacing w:after="180" w:line="240" w:lineRule="auto"/>
        <w:jc w:val="both"/>
        <w:rPr>
          <w:rFonts w:ascii="Times New Roman" w:eastAsia="Cambria" w:hAnsi="Times New Roman" w:cs="Times New Roman"/>
          <w:color w:val="000000"/>
          <w:sz w:val="24"/>
          <w:szCs w:val="24"/>
          <w:lang w:val="en-GB" w:eastAsia="en-GB"/>
        </w:rPr>
      </w:pPr>
      <w:r w:rsidRPr="00EE3754">
        <w:rPr>
          <w:rFonts w:ascii="Times New Roman" w:eastAsia="Cambria" w:hAnsi="Times New Roman" w:cs="Times New Roman"/>
          <w:color w:val="000000"/>
          <w:sz w:val="24"/>
          <w:szCs w:val="24"/>
          <w:lang w:val="en-GB" w:eastAsia="en-GB"/>
        </w:rPr>
        <w:t xml:space="preserve">For each frequency band of the spectral power with ROI-specific significant changes over time (significance determined by bootstrapping analysis on the LME models per ROI), the F-tests were computed with the null hypothesis </w:t>
      </w:r>
      <m:oMath>
        <m:sSub>
          <m:sSubPr>
            <m:ctrlPr>
              <w:rPr>
                <w:rFonts w:ascii="Cambria Math" w:eastAsia="Cambria" w:hAnsi="Cambria Math" w:cs="Times New Roman"/>
                <w:color w:val="000000"/>
                <w:sz w:val="24"/>
                <w:szCs w:val="24"/>
                <w:lang w:val="en-GB" w:eastAsia="en-GB"/>
              </w:rPr>
            </m:ctrlPr>
          </m:sSubPr>
          <m:e>
            <m:r>
              <w:rPr>
                <w:rFonts w:ascii="Cambria Math" w:eastAsia="Cambria" w:hAnsi="Cambria Math" w:cs="Times New Roman"/>
                <w:color w:val="000000"/>
                <w:sz w:val="24"/>
                <w:szCs w:val="24"/>
                <w:lang w:val="en-GB" w:eastAsia="en-GB"/>
              </w:rPr>
              <m:t>H</m:t>
            </m:r>
          </m:e>
          <m:sub>
            <m:r>
              <w:rPr>
                <w:rFonts w:ascii="Cambria Math" w:eastAsia="Cambria" w:hAnsi="Cambria Math" w:cs="Times New Roman"/>
                <w:color w:val="000000"/>
                <w:sz w:val="24"/>
                <w:szCs w:val="24"/>
                <w:lang w:val="en-GB" w:eastAsia="en-GB"/>
              </w:rPr>
              <m:t>0</m:t>
            </m:r>
          </m:sub>
        </m:sSub>
      </m:oMath>
      <w:r w:rsidRPr="00EE3754">
        <w:rPr>
          <w:rFonts w:ascii="Times New Roman" w:eastAsia="Cambria" w:hAnsi="Times New Roman" w:cs="Times New Roman"/>
          <w:color w:val="000000"/>
          <w:sz w:val="24"/>
          <w:szCs w:val="24"/>
          <w:lang w:val="en-GB" w:eastAsia="en-GB"/>
        </w:rPr>
        <w:t xml:space="preserve"> of all fixed-effects being null. The corresponding F-statistics can be observed in </w:t>
      </w:r>
      <w:r w:rsidRPr="00EE3754">
        <w:rPr>
          <w:rFonts w:ascii="Times New Roman" w:eastAsia="Cambria" w:hAnsi="Times New Roman" w:cs="Times New Roman"/>
          <w:color w:val="000000"/>
          <w:sz w:val="24"/>
          <w:szCs w:val="24"/>
          <w:lang w:val="en-GB" w:eastAsia="en-GB"/>
        </w:rPr>
        <w:fldChar w:fldCharType="begin"/>
      </w:r>
      <w:r w:rsidRPr="00EE3754">
        <w:rPr>
          <w:rFonts w:ascii="Times New Roman" w:eastAsia="Cambria" w:hAnsi="Times New Roman" w:cs="Times New Roman"/>
          <w:color w:val="000000"/>
          <w:sz w:val="24"/>
          <w:szCs w:val="24"/>
          <w:lang w:val="en-GB" w:eastAsia="en-GB"/>
        </w:rPr>
        <w:instrText xml:space="preserve"> REF _Ref94729520 \h </w:instrText>
      </w:r>
      <w:r w:rsidR="00EE3754">
        <w:rPr>
          <w:rFonts w:ascii="Times New Roman" w:eastAsia="Cambria" w:hAnsi="Times New Roman" w:cs="Times New Roman"/>
          <w:color w:val="000000"/>
          <w:sz w:val="24"/>
          <w:szCs w:val="24"/>
          <w:lang w:val="en-GB" w:eastAsia="en-GB"/>
        </w:rPr>
        <w:instrText xml:space="preserve"> \* MERGEFORMAT </w:instrText>
      </w:r>
      <w:r w:rsidRPr="00EE3754">
        <w:rPr>
          <w:rFonts w:ascii="Times New Roman" w:eastAsia="Cambria" w:hAnsi="Times New Roman" w:cs="Times New Roman"/>
          <w:color w:val="000000"/>
          <w:sz w:val="24"/>
          <w:szCs w:val="24"/>
          <w:lang w:val="en-GB" w:eastAsia="en-GB"/>
        </w:rPr>
      </w:r>
      <w:r w:rsidRPr="00EE3754">
        <w:rPr>
          <w:rFonts w:ascii="Times New Roman" w:eastAsia="Cambria" w:hAnsi="Times New Roman" w:cs="Times New Roman"/>
          <w:color w:val="000000"/>
          <w:sz w:val="24"/>
          <w:szCs w:val="24"/>
          <w:lang w:val="en-GB" w:eastAsia="en-GB"/>
        </w:rPr>
        <w:fldChar w:fldCharType="separate"/>
      </w:r>
      <w:r w:rsidR="0024695E" w:rsidRPr="0024695E">
        <w:rPr>
          <w:rFonts w:ascii="Times New Roman" w:eastAsia="Cambria" w:hAnsi="Times New Roman" w:cs="Times New Roman"/>
          <w:sz w:val="24"/>
          <w:szCs w:val="24"/>
          <w:lang w:val="en-GB" w:eastAsia="en-GB"/>
        </w:rPr>
        <w:t xml:space="preserve">Table </w:t>
      </w:r>
      <w:r w:rsidR="0024695E" w:rsidRPr="0024695E">
        <w:rPr>
          <w:rFonts w:ascii="Times New Roman" w:eastAsia="Cambria" w:hAnsi="Times New Roman" w:cs="Times New Roman"/>
          <w:noProof/>
          <w:sz w:val="24"/>
          <w:szCs w:val="24"/>
          <w:lang w:val="en-GB" w:eastAsia="en-GB"/>
        </w:rPr>
        <w:t>2</w:t>
      </w:r>
      <w:r w:rsidRPr="00EE3754">
        <w:rPr>
          <w:rFonts w:ascii="Times New Roman" w:eastAsia="Cambria" w:hAnsi="Times New Roman" w:cs="Times New Roman"/>
          <w:color w:val="000000"/>
          <w:sz w:val="24"/>
          <w:szCs w:val="24"/>
          <w:lang w:val="en-GB" w:eastAsia="en-GB"/>
        </w:rPr>
        <w:fldChar w:fldCharType="end"/>
      </w:r>
      <w:r w:rsidRPr="00EE3754">
        <w:rPr>
          <w:rFonts w:ascii="Times New Roman" w:eastAsia="Cambria" w:hAnsi="Times New Roman" w:cs="Times New Roman"/>
          <w:color w:val="000000"/>
          <w:sz w:val="24"/>
          <w:szCs w:val="24"/>
          <w:lang w:val="en-GB" w:eastAsia="en-GB"/>
        </w:rPr>
        <w:t xml:space="preserve">. </w:t>
      </w:r>
    </w:p>
    <w:p w14:paraId="1294E44E" w14:textId="5B0035BC" w:rsidR="001949C9" w:rsidRPr="00EE3754" w:rsidRDefault="001949C9" w:rsidP="001949C9">
      <w:pPr>
        <w:keepNext/>
        <w:spacing w:after="200" w:line="240" w:lineRule="auto"/>
        <w:jc w:val="both"/>
        <w:rPr>
          <w:rFonts w:ascii="Times New Roman" w:eastAsia="Cambria" w:hAnsi="Times New Roman" w:cs="Times New Roman"/>
          <w:i/>
          <w:iCs/>
          <w:color w:val="1F497D"/>
          <w:sz w:val="18"/>
          <w:szCs w:val="18"/>
          <w:lang w:val="en-GB" w:eastAsia="en-GB"/>
        </w:rPr>
      </w:pPr>
      <w:bookmarkStart w:id="5" w:name="_Ref94729520"/>
      <w:bookmarkStart w:id="6" w:name="_Ref100080102"/>
      <w:r w:rsidRPr="00EE3754">
        <w:rPr>
          <w:rFonts w:ascii="Times New Roman" w:eastAsia="Cambria" w:hAnsi="Times New Roman" w:cs="Times New Roman"/>
          <w:i/>
          <w:iCs/>
          <w:color w:val="1F497D"/>
          <w:sz w:val="18"/>
          <w:szCs w:val="18"/>
          <w:lang w:val="en-GB" w:eastAsia="en-GB"/>
        </w:rPr>
        <w:t xml:space="preserve">Table </w:t>
      </w:r>
      <w:r w:rsidRPr="00EE3754">
        <w:rPr>
          <w:rFonts w:ascii="Times New Roman" w:eastAsia="Cambria" w:hAnsi="Times New Roman" w:cs="Times New Roman"/>
          <w:i/>
          <w:iCs/>
          <w:color w:val="1F497D"/>
          <w:sz w:val="18"/>
          <w:szCs w:val="18"/>
          <w:lang w:val="en-GB" w:eastAsia="en-GB"/>
        </w:rPr>
        <w:fldChar w:fldCharType="begin"/>
      </w:r>
      <w:r w:rsidRPr="00EE3754">
        <w:rPr>
          <w:rFonts w:ascii="Times New Roman" w:eastAsia="Cambria" w:hAnsi="Times New Roman" w:cs="Times New Roman"/>
          <w:i/>
          <w:iCs/>
          <w:color w:val="1F497D"/>
          <w:sz w:val="18"/>
          <w:szCs w:val="18"/>
          <w:lang w:val="en-GB" w:eastAsia="en-GB"/>
        </w:rPr>
        <w:instrText xml:space="preserve"> SEQ Table \* ARABIC </w:instrText>
      </w:r>
      <w:r w:rsidRPr="00EE3754">
        <w:rPr>
          <w:rFonts w:ascii="Times New Roman" w:eastAsia="Cambria" w:hAnsi="Times New Roman" w:cs="Times New Roman"/>
          <w:i/>
          <w:iCs/>
          <w:color w:val="1F497D"/>
          <w:sz w:val="18"/>
          <w:szCs w:val="18"/>
          <w:lang w:val="en-GB" w:eastAsia="en-GB"/>
        </w:rPr>
        <w:fldChar w:fldCharType="separate"/>
      </w:r>
      <w:r w:rsidR="0024695E">
        <w:rPr>
          <w:rFonts w:ascii="Times New Roman" w:eastAsia="Cambria" w:hAnsi="Times New Roman" w:cs="Times New Roman"/>
          <w:i/>
          <w:iCs/>
          <w:noProof/>
          <w:color w:val="1F497D"/>
          <w:sz w:val="18"/>
          <w:szCs w:val="18"/>
          <w:lang w:val="en-GB" w:eastAsia="en-GB"/>
        </w:rPr>
        <w:t>2</w:t>
      </w:r>
      <w:r w:rsidRPr="00EE3754">
        <w:rPr>
          <w:rFonts w:ascii="Times New Roman" w:eastAsia="Cambria" w:hAnsi="Times New Roman" w:cs="Times New Roman"/>
          <w:i/>
          <w:iCs/>
          <w:color w:val="1F497D"/>
          <w:sz w:val="18"/>
          <w:szCs w:val="18"/>
          <w:lang w:val="en-GB" w:eastAsia="en-GB"/>
        </w:rPr>
        <w:fldChar w:fldCharType="end"/>
      </w:r>
      <w:bookmarkEnd w:id="5"/>
      <w:r w:rsidRPr="00EE3754">
        <w:rPr>
          <w:rFonts w:ascii="Times New Roman" w:eastAsia="Cambria" w:hAnsi="Times New Roman" w:cs="Times New Roman"/>
          <w:i/>
          <w:iCs/>
          <w:color w:val="1F497D"/>
          <w:sz w:val="18"/>
          <w:szCs w:val="18"/>
          <w:lang w:val="en-GB" w:eastAsia="en-GB"/>
        </w:rPr>
        <w:t>: Spectral power model F-statistics performed for each frequency band of interest. Each rejected null hypothesis (p&lt;0.05) reveals the existence of non-zero fixed-effects.</w:t>
      </w:r>
      <w:bookmarkEnd w:id="6"/>
      <w:r w:rsidRPr="00EE3754">
        <w:rPr>
          <w:rFonts w:ascii="Times New Roman" w:eastAsia="Cambria" w:hAnsi="Times New Roman" w:cs="Times New Roman"/>
          <w:i/>
          <w:iCs/>
          <w:color w:val="1F497D"/>
          <w:sz w:val="18"/>
          <w:szCs w:val="18"/>
          <w:lang w:val="en-GB" w:eastAsia="en-GB"/>
        </w:rPr>
        <w:t xml:space="preserve"> </w:t>
      </w:r>
    </w:p>
    <w:tbl>
      <w:tblPr>
        <w:tblStyle w:val="TableGrid1"/>
        <w:tblW w:w="0" w:type="auto"/>
        <w:tblLook w:val="04A0" w:firstRow="1" w:lastRow="0" w:firstColumn="1" w:lastColumn="0" w:noHBand="0" w:noVBand="1"/>
      </w:tblPr>
      <w:tblGrid>
        <w:gridCol w:w="1086"/>
        <w:gridCol w:w="441"/>
        <w:gridCol w:w="441"/>
        <w:gridCol w:w="441"/>
        <w:gridCol w:w="441"/>
        <w:gridCol w:w="866"/>
      </w:tblGrid>
      <w:tr w:rsidR="001949C9" w:rsidRPr="00EE3754" w14:paraId="6B57FE60" w14:textId="77777777" w:rsidTr="00570F86">
        <w:trPr>
          <w:trHeight w:val="283"/>
        </w:trPr>
        <w:tc>
          <w:tcPr>
            <w:tcW w:w="0" w:type="auto"/>
            <w:tcBorders>
              <w:right w:val="double" w:sz="4" w:space="0" w:color="auto"/>
            </w:tcBorders>
            <w:vAlign w:val="center"/>
          </w:tcPr>
          <w:p w14:paraId="75074944" w14:textId="77777777" w:rsidR="001949C9" w:rsidRPr="00EE3754" w:rsidRDefault="001949C9" w:rsidP="001949C9">
            <w:pPr>
              <w:rPr>
                <w:rFonts w:ascii="Times New Roman" w:hAnsi="Times New Roman" w:cs="Times New Roman"/>
                <w:color w:val="000000"/>
                <w:sz w:val="18"/>
                <w:szCs w:val="18"/>
                <w:lang w:val="en-GB"/>
              </w:rPr>
            </w:pPr>
          </w:p>
        </w:tc>
        <w:tc>
          <w:tcPr>
            <w:tcW w:w="0" w:type="auto"/>
            <w:gridSpan w:val="2"/>
            <w:tcBorders>
              <w:left w:val="double" w:sz="4" w:space="0" w:color="auto"/>
              <w:right w:val="double" w:sz="4" w:space="0" w:color="auto"/>
            </w:tcBorders>
            <w:vAlign w:val="center"/>
          </w:tcPr>
          <w:p w14:paraId="3392BA1A"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All</w:t>
            </w:r>
          </w:p>
        </w:tc>
        <w:tc>
          <w:tcPr>
            <w:tcW w:w="0" w:type="auto"/>
            <w:gridSpan w:val="2"/>
            <w:tcBorders>
              <w:left w:val="double" w:sz="4" w:space="0" w:color="auto"/>
              <w:bottom w:val="single" w:sz="4" w:space="0" w:color="auto"/>
              <w:right w:val="double" w:sz="4" w:space="0" w:color="auto"/>
            </w:tcBorders>
            <w:vAlign w:val="center"/>
          </w:tcPr>
          <w:p w14:paraId="1EFA4FCA" w14:textId="77777777" w:rsidR="001949C9" w:rsidRPr="00EE3754" w:rsidRDefault="001949C9" w:rsidP="001949C9">
            <w:pPr>
              <w:jc w:val="center"/>
              <w:rPr>
                <w:rFonts w:ascii="Times New Roman" w:hAnsi="Times New Roman" w:cs="Times New Roman"/>
                <w:color w:val="000000"/>
                <w:sz w:val="18"/>
                <w:szCs w:val="18"/>
                <w:lang w:val="en-GB"/>
              </w:rPr>
            </w:pPr>
            <w:proofErr w:type="spellStart"/>
            <w:r w:rsidRPr="00EE3754">
              <w:rPr>
                <w:rFonts w:ascii="Times New Roman" w:hAnsi="Times New Roman" w:cs="Times New Roman"/>
                <w:color w:val="000000"/>
                <w:sz w:val="18"/>
                <w:szCs w:val="18"/>
                <w:lang w:val="en-GB"/>
              </w:rPr>
              <w:t>ALSbi</w:t>
            </w:r>
            <w:proofErr w:type="spellEnd"/>
          </w:p>
        </w:tc>
        <w:tc>
          <w:tcPr>
            <w:tcW w:w="0" w:type="auto"/>
            <w:tcBorders>
              <w:left w:val="double" w:sz="4" w:space="0" w:color="auto"/>
            </w:tcBorders>
            <w:vAlign w:val="center"/>
          </w:tcPr>
          <w:p w14:paraId="03D3B1C8" w14:textId="77777777" w:rsidR="001949C9" w:rsidRPr="00EE3754" w:rsidRDefault="001949C9" w:rsidP="001949C9">
            <w:pPr>
              <w:jc w:val="center"/>
              <w:rPr>
                <w:rFonts w:ascii="Times New Roman" w:hAnsi="Times New Roman" w:cs="Times New Roman"/>
                <w:color w:val="000000"/>
                <w:sz w:val="18"/>
                <w:szCs w:val="18"/>
                <w:lang w:val="en-GB"/>
              </w:rPr>
            </w:pPr>
            <w:proofErr w:type="spellStart"/>
            <w:r w:rsidRPr="00EE3754">
              <w:rPr>
                <w:rFonts w:ascii="Times New Roman" w:hAnsi="Times New Roman" w:cs="Times New Roman"/>
                <w:color w:val="000000"/>
                <w:sz w:val="18"/>
                <w:szCs w:val="18"/>
                <w:lang w:val="en-GB"/>
              </w:rPr>
              <w:t>ALSncbi</w:t>
            </w:r>
            <w:proofErr w:type="spellEnd"/>
          </w:p>
        </w:tc>
      </w:tr>
      <w:tr w:rsidR="001949C9" w:rsidRPr="00EE3754" w14:paraId="4598CDB4" w14:textId="77777777" w:rsidTr="00570F86">
        <w:trPr>
          <w:trHeight w:val="283"/>
        </w:trPr>
        <w:tc>
          <w:tcPr>
            <w:tcW w:w="0" w:type="auto"/>
            <w:tcBorders>
              <w:right w:val="double" w:sz="4" w:space="0" w:color="auto"/>
            </w:tcBorders>
            <w:vAlign w:val="center"/>
          </w:tcPr>
          <w:p w14:paraId="29C695F9" w14:textId="77777777" w:rsidR="001949C9" w:rsidRPr="00EE3754" w:rsidRDefault="001949C9" w:rsidP="001949C9">
            <w:pP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Frequencies</w:t>
            </w:r>
          </w:p>
        </w:tc>
        <w:tc>
          <w:tcPr>
            <w:tcW w:w="0" w:type="auto"/>
            <w:tcBorders>
              <w:left w:val="double" w:sz="4" w:space="0" w:color="auto"/>
            </w:tcBorders>
          </w:tcPr>
          <w:p w14:paraId="427436EA"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δ</w:t>
            </w:r>
          </w:p>
        </w:tc>
        <w:tc>
          <w:tcPr>
            <w:tcW w:w="0" w:type="auto"/>
            <w:tcBorders>
              <w:right w:val="double" w:sz="4" w:space="0" w:color="auto"/>
            </w:tcBorders>
          </w:tcPr>
          <w:p w14:paraId="7F6B9774" w14:textId="77777777" w:rsidR="001949C9" w:rsidRPr="00EE3754" w:rsidRDefault="001949C9" w:rsidP="001949C9">
            <w:pPr>
              <w:jc w:val="center"/>
              <w:rPr>
                <w:rFonts w:ascii="Times New Roman" w:hAnsi="Times New Roman" w:cs="Times New Roman"/>
                <w:color w:val="000000"/>
                <w:sz w:val="18"/>
                <w:szCs w:val="18"/>
                <w:vertAlign w:val="subscript"/>
                <w:lang w:val="en-GB"/>
              </w:rPr>
            </w:pPr>
            <w:proofErr w:type="spellStart"/>
            <w:r w:rsidRPr="00EE3754">
              <w:rPr>
                <w:rFonts w:ascii="Times New Roman" w:hAnsi="Times New Roman" w:cs="Times New Roman"/>
                <w:color w:val="000000"/>
                <w:sz w:val="18"/>
                <w:szCs w:val="18"/>
                <w:lang w:val="en-GB"/>
              </w:rPr>
              <w:t>γ</w:t>
            </w:r>
            <w:r w:rsidRPr="00EE3754">
              <w:rPr>
                <w:rFonts w:ascii="Times New Roman" w:hAnsi="Times New Roman" w:cs="Times New Roman"/>
                <w:color w:val="000000"/>
                <w:sz w:val="18"/>
                <w:szCs w:val="18"/>
                <w:vertAlign w:val="subscript"/>
                <w:lang w:val="en-GB"/>
              </w:rPr>
              <w:t>l</w:t>
            </w:r>
            <w:proofErr w:type="spellEnd"/>
          </w:p>
        </w:tc>
        <w:tc>
          <w:tcPr>
            <w:tcW w:w="0" w:type="auto"/>
            <w:tcBorders>
              <w:right w:val="single" w:sz="4" w:space="0" w:color="auto"/>
            </w:tcBorders>
          </w:tcPr>
          <w:p w14:paraId="5D9E4549" w14:textId="77777777" w:rsidR="001949C9" w:rsidRPr="00EE3754" w:rsidRDefault="00000000" w:rsidP="001949C9">
            <w:pPr>
              <w:jc w:val="center"/>
              <w:rPr>
                <w:rFonts w:ascii="Times New Roman" w:eastAsia="Calibri" w:hAnsi="Times New Roman" w:cs="Times New Roman"/>
                <w:color w:val="000000"/>
                <w:sz w:val="18"/>
                <w:szCs w:val="18"/>
                <w:lang w:val="en-GB"/>
              </w:rPr>
            </w:pPr>
            <m:oMathPara>
              <m:oMath>
                <m:sSub>
                  <m:sSubPr>
                    <m:ctrlPr>
                      <w:rPr>
                        <w:rFonts w:ascii="Cambria Math" w:eastAsia="Calibri" w:hAnsi="Cambria Math" w:cs="Times New Roman"/>
                        <w:i/>
                        <w:color w:val="000000"/>
                        <w:sz w:val="18"/>
                        <w:szCs w:val="18"/>
                        <w:lang w:val="en-GB"/>
                      </w:rPr>
                    </m:ctrlPr>
                  </m:sSubPr>
                  <m:e>
                    <m:r>
                      <w:rPr>
                        <w:rFonts w:ascii="Cambria Math" w:eastAsia="Calibri" w:hAnsi="Cambria Math" w:cs="Times New Roman"/>
                        <w:color w:val="000000"/>
                        <w:sz w:val="18"/>
                        <w:szCs w:val="18"/>
                        <w:lang w:val="en-GB"/>
                      </w:rPr>
                      <m:t>γ</m:t>
                    </m:r>
                  </m:e>
                  <m:sub>
                    <m:r>
                      <w:rPr>
                        <w:rFonts w:ascii="Cambria Math" w:eastAsia="Calibri" w:hAnsi="Cambria Math" w:cs="Times New Roman"/>
                        <w:color w:val="000000"/>
                        <w:sz w:val="18"/>
                        <w:szCs w:val="18"/>
                        <w:lang w:val="en-GB"/>
                      </w:rPr>
                      <m:t>l</m:t>
                    </m:r>
                  </m:sub>
                </m:sSub>
              </m:oMath>
            </m:oMathPara>
          </w:p>
        </w:tc>
        <w:tc>
          <w:tcPr>
            <w:tcW w:w="0" w:type="auto"/>
            <w:tcBorders>
              <w:left w:val="single" w:sz="4" w:space="0" w:color="auto"/>
              <w:right w:val="double" w:sz="4" w:space="0" w:color="auto"/>
            </w:tcBorders>
          </w:tcPr>
          <w:p w14:paraId="1BD4DD02" w14:textId="77777777" w:rsidR="001949C9" w:rsidRPr="00EE3754" w:rsidRDefault="00000000" w:rsidP="001949C9">
            <w:pPr>
              <w:jc w:val="center"/>
              <w:rPr>
                <w:rFonts w:ascii="Times New Roman" w:eastAsia="Calibri" w:hAnsi="Times New Roman" w:cs="Times New Roman"/>
                <w:color w:val="000000"/>
                <w:sz w:val="18"/>
                <w:szCs w:val="18"/>
                <w:lang w:val="en-GB"/>
              </w:rPr>
            </w:pPr>
            <m:oMathPara>
              <m:oMath>
                <m:sSub>
                  <m:sSubPr>
                    <m:ctrlPr>
                      <w:rPr>
                        <w:rFonts w:ascii="Cambria Math" w:eastAsia="Calibri" w:hAnsi="Cambria Math" w:cs="Times New Roman"/>
                        <w:i/>
                        <w:color w:val="000000"/>
                        <w:sz w:val="18"/>
                        <w:szCs w:val="18"/>
                        <w:lang w:val="en-GB"/>
                      </w:rPr>
                    </m:ctrlPr>
                  </m:sSubPr>
                  <m:e>
                    <m:r>
                      <w:rPr>
                        <w:rFonts w:ascii="Cambria Math" w:eastAsia="Calibri" w:hAnsi="Cambria Math" w:cs="Times New Roman"/>
                        <w:color w:val="000000"/>
                        <w:sz w:val="18"/>
                        <w:szCs w:val="18"/>
                        <w:lang w:val="en-GB"/>
                      </w:rPr>
                      <m:t>γ</m:t>
                    </m:r>
                  </m:e>
                  <m:sub>
                    <m:r>
                      <w:rPr>
                        <w:rFonts w:ascii="Cambria Math" w:eastAsia="Calibri" w:hAnsi="Cambria Math" w:cs="Times New Roman"/>
                        <w:color w:val="000000"/>
                        <w:sz w:val="18"/>
                        <w:szCs w:val="18"/>
                        <w:lang w:val="en-GB"/>
                      </w:rPr>
                      <m:t>h</m:t>
                    </m:r>
                  </m:sub>
                </m:sSub>
              </m:oMath>
            </m:oMathPara>
          </w:p>
        </w:tc>
        <w:tc>
          <w:tcPr>
            <w:tcW w:w="0" w:type="auto"/>
            <w:tcBorders>
              <w:left w:val="double" w:sz="4" w:space="0" w:color="auto"/>
            </w:tcBorders>
          </w:tcPr>
          <w:p w14:paraId="502F673F" w14:textId="77777777" w:rsidR="001949C9" w:rsidRPr="00EE3754" w:rsidRDefault="001949C9" w:rsidP="001949C9">
            <w:pPr>
              <w:jc w:val="center"/>
              <w:rPr>
                <w:rFonts w:ascii="Times New Roman" w:hAnsi="Times New Roman" w:cs="Times New Roman"/>
                <w:color w:val="000000"/>
                <w:sz w:val="18"/>
                <w:szCs w:val="18"/>
                <w:lang w:val="en-GB"/>
              </w:rPr>
            </w:pPr>
            <m:oMathPara>
              <m:oMath>
                <m:r>
                  <w:rPr>
                    <w:rFonts w:ascii="Cambria Math" w:hAnsi="Cambria Math" w:cs="Times New Roman"/>
                    <w:color w:val="000000"/>
                    <w:sz w:val="18"/>
                    <w:szCs w:val="18"/>
                    <w:lang w:val="en-GB"/>
                  </w:rPr>
                  <m:t>β</m:t>
                </m:r>
              </m:oMath>
            </m:oMathPara>
          </w:p>
        </w:tc>
      </w:tr>
      <w:tr w:rsidR="001949C9" w:rsidRPr="00EE3754" w14:paraId="2A23A30F" w14:textId="77777777" w:rsidTr="00570F86">
        <w:trPr>
          <w:trHeight w:val="283"/>
        </w:trPr>
        <w:tc>
          <w:tcPr>
            <w:tcW w:w="0" w:type="auto"/>
            <w:tcBorders>
              <w:right w:val="double" w:sz="4" w:space="0" w:color="auto"/>
            </w:tcBorders>
            <w:vAlign w:val="center"/>
          </w:tcPr>
          <w:p w14:paraId="121848DC" w14:textId="77777777" w:rsidR="001949C9" w:rsidRPr="00EE3754" w:rsidRDefault="001949C9" w:rsidP="001949C9">
            <w:pP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p-values</w:t>
            </w:r>
          </w:p>
        </w:tc>
        <w:tc>
          <w:tcPr>
            <w:tcW w:w="0" w:type="auto"/>
            <w:tcBorders>
              <w:left w:val="double" w:sz="4" w:space="0" w:color="auto"/>
            </w:tcBorders>
          </w:tcPr>
          <w:p w14:paraId="48AFEAED"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0.2</w:t>
            </w:r>
          </w:p>
        </w:tc>
        <w:tc>
          <w:tcPr>
            <w:tcW w:w="0" w:type="auto"/>
            <w:tcBorders>
              <w:right w:val="double" w:sz="4" w:space="0" w:color="auto"/>
            </w:tcBorders>
          </w:tcPr>
          <w:p w14:paraId="1FD4591F"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0.2</w:t>
            </w:r>
          </w:p>
        </w:tc>
        <w:tc>
          <w:tcPr>
            <w:tcW w:w="0" w:type="auto"/>
            <w:tcBorders>
              <w:right w:val="single" w:sz="4" w:space="0" w:color="auto"/>
            </w:tcBorders>
          </w:tcPr>
          <w:p w14:paraId="306BB7A1"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0.2</w:t>
            </w:r>
          </w:p>
        </w:tc>
        <w:tc>
          <w:tcPr>
            <w:tcW w:w="0" w:type="auto"/>
            <w:tcBorders>
              <w:left w:val="single" w:sz="4" w:space="0" w:color="auto"/>
              <w:right w:val="double" w:sz="4" w:space="0" w:color="auto"/>
            </w:tcBorders>
          </w:tcPr>
          <w:p w14:paraId="2F706C43"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0.2</w:t>
            </w:r>
          </w:p>
        </w:tc>
        <w:tc>
          <w:tcPr>
            <w:tcW w:w="0" w:type="auto"/>
            <w:tcBorders>
              <w:left w:val="double" w:sz="4" w:space="0" w:color="auto"/>
            </w:tcBorders>
          </w:tcPr>
          <w:p w14:paraId="06F618D7"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0.5</w:t>
            </w:r>
          </w:p>
        </w:tc>
      </w:tr>
      <w:tr w:rsidR="001949C9" w:rsidRPr="00EE3754" w14:paraId="6869D92A" w14:textId="77777777" w:rsidTr="00570F86">
        <w:trPr>
          <w:trHeight w:val="283"/>
        </w:trPr>
        <w:tc>
          <w:tcPr>
            <w:tcW w:w="0" w:type="auto"/>
            <w:tcBorders>
              <w:right w:val="double" w:sz="4" w:space="0" w:color="auto"/>
            </w:tcBorders>
            <w:vAlign w:val="center"/>
          </w:tcPr>
          <w:p w14:paraId="34333DB5" w14:textId="77777777" w:rsidR="001949C9" w:rsidRPr="00EE3754" w:rsidRDefault="001949C9" w:rsidP="001949C9">
            <w:pP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F-statistics</w:t>
            </w:r>
          </w:p>
        </w:tc>
        <w:tc>
          <w:tcPr>
            <w:tcW w:w="0" w:type="auto"/>
            <w:tcBorders>
              <w:left w:val="double" w:sz="4" w:space="0" w:color="auto"/>
            </w:tcBorders>
          </w:tcPr>
          <w:p w14:paraId="2CD318A1"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1.8</w:t>
            </w:r>
          </w:p>
        </w:tc>
        <w:tc>
          <w:tcPr>
            <w:tcW w:w="0" w:type="auto"/>
            <w:tcBorders>
              <w:right w:val="double" w:sz="4" w:space="0" w:color="auto"/>
            </w:tcBorders>
          </w:tcPr>
          <w:p w14:paraId="3964A417"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1.5</w:t>
            </w:r>
          </w:p>
        </w:tc>
        <w:tc>
          <w:tcPr>
            <w:tcW w:w="0" w:type="auto"/>
            <w:tcBorders>
              <w:right w:val="single" w:sz="4" w:space="0" w:color="auto"/>
            </w:tcBorders>
          </w:tcPr>
          <w:p w14:paraId="64F7EAC2"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1.5</w:t>
            </w:r>
          </w:p>
        </w:tc>
        <w:tc>
          <w:tcPr>
            <w:tcW w:w="0" w:type="auto"/>
            <w:tcBorders>
              <w:left w:val="single" w:sz="4" w:space="0" w:color="auto"/>
              <w:right w:val="double" w:sz="4" w:space="0" w:color="auto"/>
            </w:tcBorders>
          </w:tcPr>
          <w:p w14:paraId="15F5FD9B"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1.6</w:t>
            </w:r>
          </w:p>
        </w:tc>
        <w:tc>
          <w:tcPr>
            <w:tcW w:w="0" w:type="auto"/>
            <w:tcBorders>
              <w:left w:val="double" w:sz="4" w:space="0" w:color="auto"/>
            </w:tcBorders>
          </w:tcPr>
          <w:p w14:paraId="190ED0B8" w14:textId="77777777" w:rsidR="001949C9" w:rsidRPr="00EE3754" w:rsidRDefault="001949C9" w:rsidP="001949C9">
            <w:pPr>
              <w:jc w:val="center"/>
              <w:rPr>
                <w:rFonts w:ascii="Times New Roman" w:hAnsi="Times New Roman" w:cs="Times New Roman"/>
                <w:color w:val="000000"/>
                <w:sz w:val="18"/>
                <w:szCs w:val="18"/>
                <w:lang w:val="en-GB"/>
              </w:rPr>
            </w:pPr>
            <w:r w:rsidRPr="00EE3754">
              <w:rPr>
                <w:rFonts w:ascii="Times New Roman" w:hAnsi="Times New Roman" w:cs="Times New Roman"/>
                <w:color w:val="000000"/>
                <w:sz w:val="18"/>
                <w:szCs w:val="18"/>
                <w:lang w:val="en-GB"/>
              </w:rPr>
              <w:t>0.5</w:t>
            </w:r>
          </w:p>
        </w:tc>
      </w:tr>
    </w:tbl>
    <w:p w14:paraId="3FBD148C" w14:textId="77777777" w:rsidR="001949C9" w:rsidRPr="00EE3754" w:rsidRDefault="001949C9" w:rsidP="001949C9">
      <w:pPr>
        <w:spacing w:after="200" w:line="240" w:lineRule="auto"/>
        <w:jc w:val="both"/>
        <w:rPr>
          <w:rFonts w:ascii="Times New Roman" w:eastAsia="Cambria" w:hAnsi="Times New Roman" w:cs="Times New Roman"/>
          <w:sz w:val="24"/>
          <w:szCs w:val="24"/>
          <w:lang w:val="en-GB" w:eastAsia="en-GB"/>
        </w:rPr>
      </w:pPr>
    </w:p>
    <w:p w14:paraId="53CA151A" w14:textId="1E5B1F17" w:rsidR="001949C9" w:rsidRPr="00EE3754" w:rsidRDefault="001949C9" w:rsidP="001949C9">
      <w:pPr>
        <w:spacing w:after="200" w:line="240" w:lineRule="auto"/>
        <w:jc w:val="both"/>
        <w:rPr>
          <w:rFonts w:ascii="Times New Roman" w:eastAsia="Cambria" w:hAnsi="Times New Roman" w:cs="Times New Roman"/>
          <w:sz w:val="24"/>
          <w:szCs w:val="24"/>
          <w:lang w:val="en-GB" w:eastAsia="en-GB"/>
        </w:rPr>
      </w:pPr>
      <w:r w:rsidRPr="00EE3754">
        <w:rPr>
          <w:rFonts w:ascii="Times New Roman" w:eastAsia="Cambria" w:hAnsi="Times New Roman" w:cs="Times New Roman"/>
          <w:sz w:val="24"/>
          <w:szCs w:val="24"/>
          <w:lang w:val="en-GB" w:eastAsia="en-GB"/>
        </w:rPr>
        <w:t xml:space="preserve">For each frequency-band model of interest, the fixed-effects and their related statistics are detailed in </w:t>
      </w:r>
      <w:r w:rsidRPr="00EE3754">
        <w:rPr>
          <w:rFonts w:ascii="Times New Roman" w:eastAsia="Cambria" w:hAnsi="Times New Roman" w:cs="Times New Roman"/>
          <w:sz w:val="24"/>
          <w:szCs w:val="24"/>
          <w:lang w:val="en-GB" w:eastAsia="en-GB"/>
        </w:rPr>
        <w:fldChar w:fldCharType="begin"/>
      </w:r>
      <w:r w:rsidRPr="00EE3754">
        <w:rPr>
          <w:rFonts w:ascii="Times New Roman" w:eastAsia="Cambria" w:hAnsi="Times New Roman" w:cs="Times New Roman"/>
          <w:sz w:val="24"/>
          <w:szCs w:val="24"/>
          <w:lang w:val="en-GB" w:eastAsia="en-GB"/>
        </w:rPr>
        <w:instrText xml:space="preserve"> REF _Ref94713674 \h </w:instrText>
      </w:r>
      <w:r w:rsidR="00EE3754">
        <w:rPr>
          <w:rFonts w:ascii="Times New Roman" w:eastAsia="Cambria" w:hAnsi="Times New Roman" w:cs="Times New Roman"/>
          <w:sz w:val="24"/>
          <w:szCs w:val="24"/>
          <w:lang w:val="en-GB" w:eastAsia="en-GB"/>
        </w:rPr>
        <w:instrText xml:space="preserve"> \* MERGEFORMAT </w:instrText>
      </w:r>
      <w:r w:rsidRPr="00EE3754">
        <w:rPr>
          <w:rFonts w:ascii="Times New Roman" w:eastAsia="Cambria" w:hAnsi="Times New Roman" w:cs="Times New Roman"/>
          <w:sz w:val="24"/>
          <w:szCs w:val="24"/>
          <w:lang w:val="en-GB" w:eastAsia="en-GB"/>
        </w:rPr>
      </w:r>
      <w:r w:rsidRPr="00EE3754">
        <w:rPr>
          <w:rFonts w:ascii="Times New Roman" w:eastAsia="Cambria" w:hAnsi="Times New Roman" w:cs="Times New Roman"/>
          <w:sz w:val="24"/>
          <w:szCs w:val="24"/>
          <w:lang w:val="en-GB" w:eastAsia="en-GB"/>
        </w:rPr>
        <w:fldChar w:fldCharType="separate"/>
      </w:r>
      <w:r w:rsidR="0024695E" w:rsidRPr="0024695E">
        <w:rPr>
          <w:rFonts w:ascii="Times New Roman" w:eastAsia="Cambria" w:hAnsi="Times New Roman" w:cs="Times New Roman"/>
          <w:sz w:val="24"/>
          <w:szCs w:val="24"/>
          <w:lang w:val="en-GB" w:eastAsia="en-GB"/>
        </w:rPr>
        <w:t xml:space="preserve">Table </w:t>
      </w:r>
      <w:r w:rsidR="0024695E" w:rsidRPr="0024695E">
        <w:rPr>
          <w:rFonts w:ascii="Times New Roman" w:eastAsia="Cambria" w:hAnsi="Times New Roman" w:cs="Times New Roman"/>
          <w:noProof/>
          <w:sz w:val="24"/>
          <w:szCs w:val="24"/>
          <w:lang w:val="en-GB" w:eastAsia="en-GB"/>
        </w:rPr>
        <w:t>3</w:t>
      </w:r>
      <w:r w:rsidRPr="00EE3754">
        <w:rPr>
          <w:rFonts w:ascii="Times New Roman" w:eastAsia="Cambria" w:hAnsi="Times New Roman" w:cs="Times New Roman"/>
          <w:sz w:val="24"/>
          <w:szCs w:val="24"/>
          <w:lang w:val="en-GB" w:eastAsia="en-GB"/>
        </w:rPr>
        <w:fldChar w:fldCharType="end"/>
      </w:r>
      <w:r w:rsidRPr="00EE3754">
        <w:rPr>
          <w:rFonts w:ascii="Times New Roman" w:eastAsia="Cambria" w:hAnsi="Times New Roman" w:cs="Times New Roman"/>
          <w:sz w:val="24"/>
          <w:szCs w:val="24"/>
          <w:lang w:val="en-GB" w:eastAsia="en-GB"/>
        </w:rPr>
        <w:t xml:space="preserve">. It describes the estimated effects of time (since disease onset) on the EEG power. Depending on the frequency band, the effects differ, but no overall significant temporal effect was observed in any model.  </w:t>
      </w:r>
    </w:p>
    <w:p w14:paraId="0A9862E9" w14:textId="64F807A4" w:rsidR="001949C9" w:rsidRPr="00EE3754" w:rsidRDefault="001949C9" w:rsidP="001949C9">
      <w:pPr>
        <w:keepNext/>
        <w:spacing w:after="200" w:line="240" w:lineRule="auto"/>
        <w:rPr>
          <w:rFonts w:ascii="Times New Roman" w:eastAsia="Cambria" w:hAnsi="Times New Roman" w:cs="Times New Roman"/>
          <w:i/>
          <w:iCs/>
          <w:color w:val="1F497D"/>
          <w:sz w:val="18"/>
          <w:szCs w:val="18"/>
          <w:lang w:val="en-GB" w:eastAsia="en-GB"/>
        </w:rPr>
      </w:pPr>
      <w:bookmarkStart w:id="7" w:name="_Ref94713674"/>
      <w:r w:rsidRPr="00EE3754">
        <w:rPr>
          <w:rFonts w:ascii="Times New Roman" w:eastAsia="Cambria" w:hAnsi="Times New Roman" w:cs="Times New Roman"/>
          <w:i/>
          <w:iCs/>
          <w:color w:val="1F497D"/>
          <w:sz w:val="18"/>
          <w:szCs w:val="18"/>
          <w:lang w:val="en-GB" w:eastAsia="en-GB"/>
        </w:rPr>
        <w:t xml:space="preserve">Table </w:t>
      </w:r>
      <w:r w:rsidRPr="00EE3754">
        <w:rPr>
          <w:rFonts w:ascii="Times New Roman" w:eastAsia="Cambria" w:hAnsi="Times New Roman" w:cs="Times New Roman"/>
          <w:i/>
          <w:iCs/>
          <w:color w:val="1F497D"/>
          <w:sz w:val="18"/>
          <w:szCs w:val="18"/>
          <w:lang w:val="en-GB" w:eastAsia="en-GB"/>
        </w:rPr>
        <w:fldChar w:fldCharType="begin"/>
      </w:r>
      <w:r w:rsidRPr="00EE3754">
        <w:rPr>
          <w:rFonts w:ascii="Times New Roman" w:eastAsia="Cambria" w:hAnsi="Times New Roman" w:cs="Times New Roman"/>
          <w:i/>
          <w:iCs/>
          <w:color w:val="1F497D"/>
          <w:sz w:val="18"/>
          <w:szCs w:val="18"/>
          <w:lang w:val="en-GB" w:eastAsia="en-GB"/>
        </w:rPr>
        <w:instrText xml:space="preserve"> SEQ Table \* ARABIC </w:instrText>
      </w:r>
      <w:r w:rsidRPr="00EE3754">
        <w:rPr>
          <w:rFonts w:ascii="Times New Roman" w:eastAsia="Cambria" w:hAnsi="Times New Roman" w:cs="Times New Roman"/>
          <w:i/>
          <w:iCs/>
          <w:color w:val="1F497D"/>
          <w:sz w:val="18"/>
          <w:szCs w:val="18"/>
          <w:lang w:val="en-GB" w:eastAsia="en-GB"/>
        </w:rPr>
        <w:fldChar w:fldCharType="separate"/>
      </w:r>
      <w:r w:rsidR="0024695E">
        <w:rPr>
          <w:rFonts w:ascii="Times New Roman" w:eastAsia="Cambria" w:hAnsi="Times New Roman" w:cs="Times New Roman"/>
          <w:i/>
          <w:iCs/>
          <w:noProof/>
          <w:color w:val="1F497D"/>
          <w:sz w:val="18"/>
          <w:szCs w:val="18"/>
          <w:lang w:val="en-GB" w:eastAsia="en-GB"/>
        </w:rPr>
        <w:t>3</w:t>
      </w:r>
      <w:r w:rsidRPr="00EE3754">
        <w:rPr>
          <w:rFonts w:ascii="Times New Roman" w:eastAsia="Cambria" w:hAnsi="Times New Roman" w:cs="Times New Roman"/>
          <w:i/>
          <w:iCs/>
          <w:color w:val="1F497D"/>
          <w:sz w:val="18"/>
          <w:szCs w:val="18"/>
          <w:lang w:val="en-GB" w:eastAsia="en-GB"/>
        </w:rPr>
        <w:fldChar w:fldCharType="end"/>
      </w:r>
      <w:bookmarkEnd w:id="7"/>
      <w:r w:rsidRPr="00EE3754">
        <w:rPr>
          <w:rFonts w:ascii="Times New Roman" w:eastAsia="Cambria" w:hAnsi="Times New Roman" w:cs="Times New Roman"/>
          <w:i/>
          <w:iCs/>
          <w:color w:val="1F497D"/>
          <w:sz w:val="18"/>
          <w:szCs w:val="18"/>
          <w:lang w:val="en-GB" w:eastAsia="en-GB"/>
        </w:rPr>
        <w:t xml:space="preserve">: </w:t>
      </w:r>
      <w:proofErr w:type="spellStart"/>
      <w:r w:rsidRPr="00EE3754">
        <w:rPr>
          <w:rFonts w:ascii="Times New Roman" w:eastAsia="Cambria" w:hAnsi="Times New Roman" w:cs="Times New Roman"/>
          <w:i/>
          <w:iCs/>
          <w:color w:val="1F497D"/>
          <w:sz w:val="18"/>
          <w:szCs w:val="18"/>
          <w:lang w:val="en-GB" w:eastAsia="en-GB"/>
        </w:rPr>
        <w:t>ALSci</w:t>
      </w:r>
      <w:proofErr w:type="spellEnd"/>
      <w:r w:rsidRPr="00EE3754">
        <w:rPr>
          <w:rFonts w:ascii="Times New Roman" w:eastAsia="Cambria" w:hAnsi="Times New Roman" w:cs="Times New Roman"/>
          <w:i/>
          <w:iCs/>
          <w:color w:val="1F497D"/>
          <w:sz w:val="18"/>
          <w:szCs w:val="18"/>
          <w:lang w:val="en-GB" w:eastAsia="en-GB"/>
        </w:rPr>
        <w:t xml:space="preserve"> - spectral power models fixed-effects and related t-statistics for each frequency band of interest. For each fixed-effect, is given the estimate and its standard error as well as the t-statistic with p-value and confidence intervals. Significant effects are represented in bold. No significant overall time effect was observed for any of the six frequency-band.</w:t>
      </w:r>
    </w:p>
    <w:tbl>
      <w:tblPr>
        <w:tblStyle w:val="GridTable5Dark-Accent11"/>
        <w:tblW w:w="0" w:type="auto"/>
        <w:tblInd w:w="-23" w:type="dxa"/>
        <w:tblLook w:val="04A0" w:firstRow="1" w:lastRow="0" w:firstColumn="1" w:lastColumn="0" w:noHBand="0" w:noVBand="1"/>
      </w:tblPr>
      <w:tblGrid>
        <w:gridCol w:w="972"/>
        <w:gridCol w:w="627"/>
        <w:gridCol w:w="1744"/>
        <w:gridCol w:w="972"/>
        <w:gridCol w:w="866"/>
        <w:gridCol w:w="628"/>
        <w:gridCol w:w="828"/>
        <w:gridCol w:w="833"/>
        <w:gridCol w:w="866"/>
      </w:tblGrid>
      <w:tr w:rsidR="001949C9" w:rsidRPr="00EE3754" w14:paraId="6CC49749" w14:textId="77777777" w:rsidTr="00570F8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000000"/>
              <w:left w:val="single" w:sz="18" w:space="0" w:color="auto"/>
              <w:bottom w:val="single" w:sz="12" w:space="0" w:color="auto"/>
              <w:right w:val="single" w:sz="12" w:space="0" w:color="auto"/>
            </w:tcBorders>
            <w:shd w:val="clear" w:color="auto" w:fill="auto"/>
            <w:vAlign w:val="center"/>
          </w:tcPr>
          <w:p w14:paraId="13173DAB" w14:textId="77777777" w:rsidR="001949C9" w:rsidRPr="00EE3754" w:rsidRDefault="001949C9" w:rsidP="001949C9">
            <w:pPr>
              <w:jc w:val="center"/>
              <w:rPr>
                <w:rFonts w:ascii="Times New Roman" w:eastAsia="Times New Roman" w:hAnsi="Times New Roman" w:cs="Times New Roman"/>
                <w:sz w:val="20"/>
                <w:szCs w:val="20"/>
                <w:lang w:eastAsia="en-IE"/>
              </w:rPr>
            </w:pPr>
          </w:p>
        </w:tc>
        <w:tc>
          <w:tcPr>
            <w:tcW w:w="0" w:type="auto"/>
            <w:tcBorders>
              <w:top w:val="single" w:sz="18" w:space="0" w:color="000000"/>
              <w:bottom w:val="single" w:sz="12" w:space="0" w:color="auto"/>
              <w:right w:val="single" w:sz="12" w:space="0" w:color="auto"/>
            </w:tcBorders>
            <w:shd w:val="clear" w:color="auto" w:fill="auto"/>
            <w:vAlign w:val="center"/>
          </w:tcPr>
          <w:p w14:paraId="7DA5855C"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Freq</w:t>
            </w:r>
          </w:p>
        </w:tc>
        <w:tc>
          <w:tcPr>
            <w:tcW w:w="0" w:type="auto"/>
            <w:tcBorders>
              <w:top w:val="single" w:sz="18" w:space="0" w:color="000000"/>
              <w:left w:val="single" w:sz="12" w:space="0" w:color="auto"/>
              <w:bottom w:val="single" w:sz="12" w:space="0" w:color="auto"/>
            </w:tcBorders>
            <w:shd w:val="clear" w:color="auto" w:fill="auto"/>
            <w:noWrap/>
            <w:vAlign w:val="center"/>
            <w:hideMark/>
          </w:tcPr>
          <w:p w14:paraId="51FA1C1F"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Fixed-effect name</w:t>
            </w:r>
          </w:p>
        </w:tc>
        <w:tc>
          <w:tcPr>
            <w:tcW w:w="0" w:type="auto"/>
            <w:tcBorders>
              <w:top w:val="single" w:sz="18" w:space="0" w:color="000000"/>
              <w:bottom w:val="single" w:sz="12" w:space="0" w:color="auto"/>
            </w:tcBorders>
            <w:shd w:val="clear" w:color="auto" w:fill="auto"/>
            <w:noWrap/>
            <w:vAlign w:val="center"/>
            <w:hideMark/>
          </w:tcPr>
          <w:p w14:paraId="0315BB4A"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Estimate</w:t>
            </w:r>
          </w:p>
        </w:tc>
        <w:tc>
          <w:tcPr>
            <w:tcW w:w="0" w:type="auto"/>
            <w:tcBorders>
              <w:top w:val="single" w:sz="18" w:space="0" w:color="000000"/>
              <w:bottom w:val="single" w:sz="12" w:space="0" w:color="auto"/>
            </w:tcBorders>
            <w:shd w:val="clear" w:color="auto" w:fill="auto"/>
            <w:noWrap/>
            <w:vAlign w:val="center"/>
            <w:hideMark/>
          </w:tcPr>
          <w:p w14:paraId="73BEBA2E"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SE</w:t>
            </w:r>
          </w:p>
        </w:tc>
        <w:tc>
          <w:tcPr>
            <w:tcW w:w="0" w:type="auto"/>
            <w:tcBorders>
              <w:top w:val="single" w:sz="18" w:space="0" w:color="000000"/>
              <w:bottom w:val="single" w:sz="12" w:space="0" w:color="auto"/>
            </w:tcBorders>
            <w:shd w:val="clear" w:color="auto" w:fill="auto"/>
            <w:noWrap/>
            <w:vAlign w:val="center"/>
            <w:hideMark/>
          </w:tcPr>
          <w:p w14:paraId="76F96EAC"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proofErr w:type="spellStart"/>
            <w:r w:rsidRPr="00EE3754">
              <w:rPr>
                <w:rFonts w:ascii="Times New Roman" w:eastAsia="Times New Roman" w:hAnsi="Times New Roman" w:cs="Times New Roman"/>
                <w:sz w:val="20"/>
                <w:szCs w:val="20"/>
                <w:lang w:eastAsia="en-IE"/>
              </w:rPr>
              <w:t>tStat</w:t>
            </w:r>
            <w:proofErr w:type="spellEnd"/>
          </w:p>
        </w:tc>
        <w:tc>
          <w:tcPr>
            <w:tcW w:w="0" w:type="auto"/>
            <w:tcBorders>
              <w:top w:val="single" w:sz="18" w:space="0" w:color="000000"/>
              <w:bottom w:val="single" w:sz="12" w:space="0" w:color="auto"/>
            </w:tcBorders>
            <w:shd w:val="clear" w:color="auto" w:fill="auto"/>
            <w:noWrap/>
            <w:vAlign w:val="center"/>
            <w:hideMark/>
          </w:tcPr>
          <w:p w14:paraId="5A17A5E8"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proofErr w:type="spellStart"/>
            <w:r w:rsidRPr="00EE3754">
              <w:rPr>
                <w:rFonts w:ascii="Times New Roman" w:eastAsia="Times New Roman" w:hAnsi="Times New Roman" w:cs="Times New Roman"/>
                <w:sz w:val="20"/>
                <w:szCs w:val="20"/>
                <w:lang w:eastAsia="en-IE"/>
              </w:rPr>
              <w:t>pValue</w:t>
            </w:r>
            <w:proofErr w:type="spellEnd"/>
          </w:p>
        </w:tc>
        <w:tc>
          <w:tcPr>
            <w:tcW w:w="0" w:type="auto"/>
            <w:tcBorders>
              <w:top w:val="single" w:sz="18" w:space="0" w:color="000000"/>
              <w:bottom w:val="single" w:sz="12" w:space="0" w:color="auto"/>
            </w:tcBorders>
            <w:shd w:val="clear" w:color="auto" w:fill="auto"/>
            <w:noWrap/>
            <w:vAlign w:val="center"/>
            <w:hideMark/>
          </w:tcPr>
          <w:p w14:paraId="5844A500"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Lower</w:t>
            </w:r>
          </w:p>
        </w:tc>
        <w:tc>
          <w:tcPr>
            <w:tcW w:w="0" w:type="auto"/>
            <w:tcBorders>
              <w:top w:val="single" w:sz="18" w:space="0" w:color="000000"/>
              <w:bottom w:val="single" w:sz="12" w:space="0" w:color="auto"/>
              <w:right w:val="single" w:sz="18" w:space="0" w:color="000000"/>
            </w:tcBorders>
            <w:shd w:val="clear" w:color="auto" w:fill="auto"/>
            <w:noWrap/>
            <w:vAlign w:val="center"/>
            <w:hideMark/>
          </w:tcPr>
          <w:p w14:paraId="5C7AC42B"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Upper</w:t>
            </w:r>
          </w:p>
        </w:tc>
      </w:tr>
      <w:tr w:rsidR="001949C9" w:rsidRPr="00EE3754" w14:paraId="38112430" w14:textId="77777777" w:rsidTr="00570F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left w:val="single" w:sz="18" w:space="0" w:color="auto"/>
              <w:right w:val="single" w:sz="12" w:space="0" w:color="auto"/>
            </w:tcBorders>
            <w:shd w:val="clear" w:color="auto" w:fill="auto"/>
            <w:vAlign w:val="center"/>
          </w:tcPr>
          <w:p w14:paraId="4CECBA6A" w14:textId="77777777" w:rsidR="001949C9" w:rsidRPr="00EE3754" w:rsidRDefault="001949C9" w:rsidP="001949C9">
            <w:pPr>
              <w:jc w:val="center"/>
              <w:rPr>
                <w:rFonts w:ascii="Times New Roman" w:eastAsia="Calibri" w:hAnsi="Times New Roman" w:cs="Times New Roman"/>
                <w:sz w:val="20"/>
                <w:szCs w:val="20"/>
                <w:lang w:eastAsia="en-IE"/>
              </w:rPr>
            </w:pPr>
            <w:r w:rsidRPr="00EE3754">
              <w:rPr>
                <w:rFonts w:ascii="Times New Roman" w:eastAsia="Calibri" w:hAnsi="Times New Roman" w:cs="Times New Roman"/>
                <w:sz w:val="20"/>
                <w:szCs w:val="20"/>
                <w:lang w:eastAsia="en-IE"/>
              </w:rPr>
              <w:t>All</w:t>
            </w:r>
          </w:p>
        </w:tc>
        <w:tc>
          <w:tcPr>
            <w:tcW w:w="0" w:type="auto"/>
            <w:vMerge w:val="restart"/>
            <w:tcBorders>
              <w:top w:val="single" w:sz="12" w:space="0" w:color="auto"/>
              <w:right w:val="single" w:sz="12" w:space="0" w:color="auto"/>
            </w:tcBorders>
            <w:shd w:val="clear" w:color="auto" w:fill="auto"/>
            <w:vAlign w:val="center"/>
          </w:tcPr>
          <w:p w14:paraId="30B847C1"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E"/>
              </w:rPr>
            </w:pPr>
            <m:oMathPara>
              <m:oMath>
                <m:r>
                  <w:rPr>
                    <w:rFonts w:ascii="Cambria Math" w:eastAsia="Times New Roman" w:hAnsi="Cambria Math" w:cs="Times New Roman"/>
                    <w:sz w:val="20"/>
                    <w:szCs w:val="20"/>
                    <w:lang w:eastAsia="en-IE"/>
                  </w:rPr>
                  <m:t>θ</m:t>
                </m:r>
              </m:oMath>
            </m:oMathPara>
          </w:p>
        </w:tc>
        <w:tc>
          <w:tcPr>
            <w:tcW w:w="0" w:type="auto"/>
            <w:tcBorders>
              <w:top w:val="single" w:sz="12" w:space="0" w:color="auto"/>
              <w:left w:val="single" w:sz="12" w:space="0" w:color="auto"/>
            </w:tcBorders>
            <w:shd w:val="clear" w:color="auto" w:fill="auto"/>
            <w:noWrap/>
            <w:vAlign w:val="center"/>
            <w:hideMark/>
          </w:tcPr>
          <w:p w14:paraId="28A58963"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single" w:sz="12" w:space="0" w:color="auto"/>
            </w:tcBorders>
            <w:shd w:val="clear" w:color="auto" w:fill="auto"/>
            <w:noWrap/>
            <w:vAlign w:val="center"/>
            <w:hideMark/>
          </w:tcPr>
          <w:p w14:paraId="71945F5F"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0.082</w:t>
            </w:r>
          </w:p>
        </w:tc>
        <w:tc>
          <w:tcPr>
            <w:tcW w:w="0" w:type="auto"/>
            <w:tcBorders>
              <w:top w:val="single" w:sz="12" w:space="0" w:color="auto"/>
            </w:tcBorders>
            <w:shd w:val="clear" w:color="auto" w:fill="auto"/>
            <w:noWrap/>
            <w:vAlign w:val="center"/>
            <w:hideMark/>
          </w:tcPr>
          <w:p w14:paraId="641BB97E"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0.0073</w:t>
            </w:r>
          </w:p>
        </w:tc>
        <w:tc>
          <w:tcPr>
            <w:tcW w:w="0" w:type="auto"/>
            <w:tcBorders>
              <w:top w:val="single" w:sz="12" w:space="0" w:color="auto"/>
            </w:tcBorders>
            <w:shd w:val="clear" w:color="auto" w:fill="auto"/>
            <w:noWrap/>
            <w:vAlign w:val="center"/>
            <w:hideMark/>
          </w:tcPr>
          <w:p w14:paraId="16A80BE4"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11</w:t>
            </w:r>
          </w:p>
        </w:tc>
        <w:tc>
          <w:tcPr>
            <w:tcW w:w="0" w:type="auto"/>
            <w:tcBorders>
              <w:top w:val="single" w:sz="12" w:space="0" w:color="auto"/>
            </w:tcBorders>
            <w:shd w:val="clear" w:color="auto" w:fill="auto"/>
            <w:noWrap/>
            <w:vAlign w:val="center"/>
            <w:hideMark/>
          </w:tcPr>
          <w:p w14:paraId="47DCD9A2"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2E-29</w:t>
            </w:r>
          </w:p>
        </w:tc>
        <w:tc>
          <w:tcPr>
            <w:tcW w:w="0" w:type="auto"/>
            <w:tcBorders>
              <w:top w:val="single" w:sz="12" w:space="0" w:color="auto"/>
            </w:tcBorders>
            <w:shd w:val="clear" w:color="auto" w:fill="auto"/>
            <w:noWrap/>
            <w:vAlign w:val="center"/>
            <w:hideMark/>
          </w:tcPr>
          <w:p w14:paraId="7E95F157"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0.068</w:t>
            </w:r>
          </w:p>
        </w:tc>
        <w:tc>
          <w:tcPr>
            <w:tcW w:w="0" w:type="auto"/>
            <w:tcBorders>
              <w:top w:val="single" w:sz="12" w:space="0" w:color="auto"/>
              <w:right w:val="single" w:sz="18" w:space="0" w:color="000000"/>
            </w:tcBorders>
            <w:shd w:val="clear" w:color="auto" w:fill="auto"/>
            <w:noWrap/>
            <w:vAlign w:val="center"/>
            <w:hideMark/>
          </w:tcPr>
          <w:p w14:paraId="5958A079"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0.096</w:t>
            </w:r>
          </w:p>
        </w:tc>
      </w:tr>
      <w:tr w:rsidR="001949C9" w:rsidRPr="00EE3754" w14:paraId="14A14633" w14:textId="77777777" w:rsidTr="00570F86">
        <w:trPr>
          <w:trHeight w:val="288"/>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8" w:space="0" w:color="auto"/>
              <w:right w:val="single" w:sz="12" w:space="0" w:color="auto"/>
            </w:tcBorders>
            <w:shd w:val="clear" w:color="auto" w:fill="auto"/>
            <w:vAlign w:val="center"/>
          </w:tcPr>
          <w:p w14:paraId="04A6244D" w14:textId="77777777" w:rsidR="001949C9" w:rsidRPr="00EE3754" w:rsidRDefault="001949C9" w:rsidP="001949C9">
            <w:pPr>
              <w:jc w:val="center"/>
              <w:rPr>
                <w:rFonts w:ascii="Times New Roman" w:eastAsia="Times New Roman" w:hAnsi="Times New Roman" w:cs="Times New Roman"/>
                <w:sz w:val="20"/>
                <w:szCs w:val="20"/>
                <w:lang w:eastAsia="en-IE"/>
              </w:rPr>
            </w:pPr>
          </w:p>
        </w:tc>
        <w:tc>
          <w:tcPr>
            <w:tcW w:w="0" w:type="auto"/>
            <w:vMerge/>
            <w:tcBorders>
              <w:right w:val="single" w:sz="12" w:space="0" w:color="auto"/>
            </w:tcBorders>
            <w:shd w:val="clear" w:color="auto" w:fill="auto"/>
            <w:vAlign w:val="center"/>
          </w:tcPr>
          <w:p w14:paraId="74CB4FCC"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p>
        </w:tc>
        <w:tc>
          <w:tcPr>
            <w:tcW w:w="0" w:type="auto"/>
            <w:tcBorders>
              <w:left w:val="single" w:sz="12" w:space="0" w:color="auto"/>
            </w:tcBorders>
            <w:shd w:val="clear" w:color="auto" w:fill="auto"/>
            <w:noWrap/>
            <w:vAlign w:val="center"/>
            <w:hideMark/>
          </w:tcPr>
          <w:p w14:paraId="36C13D4C"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shd w:val="clear" w:color="auto" w:fill="auto"/>
            <w:noWrap/>
            <w:vAlign w:val="center"/>
            <w:hideMark/>
          </w:tcPr>
          <w:p w14:paraId="2E594D93"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-0.0003</w:t>
            </w:r>
          </w:p>
        </w:tc>
        <w:tc>
          <w:tcPr>
            <w:tcW w:w="0" w:type="auto"/>
            <w:shd w:val="clear" w:color="auto" w:fill="auto"/>
            <w:noWrap/>
            <w:vAlign w:val="center"/>
            <w:hideMark/>
          </w:tcPr>
          <w:p w14:paraId="3301C663"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0.0002</w:t>
            </w:r>
          </w:p>
        </w:tc>
        <w:tc>
          <w:tcPr>
            <w:tcW w:w="0" w:type="auto"/>
            <w:shd w:val="clear" w:color="auto" w:fill="auto"/>
            <w:noWrap/>
            <w:vAlign w:val="center"/>
            <w:hideMark/>
          </w:tcPr>
          <w:p w14:paraId="66249077"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-1.3</w:t>
            </w:r>
          </w:p>
        </w:tc>
        <w:tc>
          <w:tcPr>
            <w:tcW w:w="0" w:type="auto"/>
            <w:shd w:val="clear" w:color="auto" w:fill="auto"/>
            <w:noWrap/>
            <w:vAlign w:val="center"/>
            <w:hideMark/>
          </w:tcPr>
          <w:p w14:paraId="23C71088"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0.18</w:t>
            </w:r>
          </w:p>
        </w:tc>
        <w:tc>
          <w:tcPr>
            <w:tcW w:w="0" w:type="auto"/>
            <w:shd w:val="clear" w:color="auto" w:fill="auto"/>
            <w:noWrap/>
            <w:vAlign w:val="center"/>
            <w:hideMark/>
          </w:tcPr>
          <w:p w14:paraId="26D1E914"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-0.0007</w:t>
            </w:r>
          </w:p>
        </w:tc>
        <w:tc>
          <w:tcPr>
            <w:tcW w:w="0" w:type="auto"/>
            <w:tcBorders>
              <w:right w:val="single" w:sz="18" w:space="0" w:color="000000"/>
            </w:tcBorders>
            <w:shd w:val="clear" w:color="auto" w:fill="auto"/>
            <w:noWrap/>
            <w:vAlign w:val="center"/>
            <w:hideMark/>
          </w:tcPr>
          <w:p w14:paraId="5DE77C88"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0.0001</w:t>
            </w:r>
          </w:p>
        </w:tc>
      </w:tr>
      <w:tr w:rsidR="001949C9" w:rsidRPr="00EE3754" w14:paraId="1E718196" w14:textId="77777777" w:rsidTr="00570F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8" w:space="0" w:color="auto"/>
              <w:right w:val="single" w:sz="12" w:space="0" w:color="auto"/>
            </w:tcBorders>
            <w:shd w:val="clear" w:color="auto" w:fill="auto"/>
            <w:vAlign w:val="center"/>
          </w:tcPr>
          <w:p w14:paraId="0A0ECF5F" w14:textId="77777777" w:rsidR="001949C9" w:rsidRPr="00EE3754" w:rsidRDefault="001949C9" w:rsidP="001949C9">
            <w:pPr>
              <w:jc w:val="center"/>
              <w:rPr>
                <w:rFonts w:ascii="Times New Roman" w:hAnsi="Times New Roman" w:cs="Times New Roman"/>
                <w:sz w:val="20"/>
                <w:szCs w:val="20"/>
                <w:lang w:val="en-GB" w:eastAsia="en-IE"/>
              </w:rPr>
            </w:pPr>
          </w:p>
        </w:tc>
        <w:tc>
          <w:tcPr>
            <w:tcW w:w="0" w:type="auto"/>
            <w:vMerge w:val="restart"/>
            <w:tcBorders>
              <w:top w:val="single" w:sz="12" w:space="0" w:color="auto"/>
              <w:right w:val="single" w:sz="12" w:space="0" w:color="auto"/>
            </w:tcBorders>
            <w:shd w:val="clear" w:color="auto" w:fill="auto"/>
            <w:vAlign w:val="center"/>
          </w:tcPr>
          <w:p w14:paraId="753635DE" w14:textId="77777777" w:rsidR="001949C9" w:rsidRPr="00EE3754" w:rsidRDefault="00000000"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E"/>
              </w:rPr>
            </w:pPr>
            <m:oMathPara>
              <m:oMath>
                <m:sSub>
                  <m:sSubPr>
                    <m:ctrlPr>
                      <w:rPr>
                        <w:rFonts w:ascii="Cambria Math" w:eastAsia="Times New Roman" w:hAnsi="Cambria Math" w:cs="Times New Roman"/>
                        <w:i/>
                        <w:sz w:val="20"/>
                        <w:szCs w:val="20"/>
                        <w:lang w:val="en-GB" w:eastAsia="en-IE"/>
                      </w:rPr>
                    </m:ctrlPr>
                  </m:sSubPr>
                  <m:e>
                    <m:r>
                      <w:rPr>
                        <w:rFonts w:ascii="Cambria Math" w:eastAsia="Times New Roman" w:hAnsi="Cambria Math" w:cs="Times New Roman"/>
                        <w:sz w:val="20"/>
                        <w:szCs w:val="20"/>
                        <w:lang w:eastAsia="en-IE"/>
                      </w:rPr>
                      <m:t>γ</m:t>
                    </m:r>
                  </m:e>
                  <m:sub>
                    <m:r>
                      <w:rPr>
                        <w:rFonts w:ascii="Cambria Math" w:eastAsia="Times New Roman" w:hAnsi="Cambria Math" w:cs="Times New Roman"/>
                        <w:sz w:val="20"/>
                        <w:szCs w:val="20"/>
                        <w:lang w:eastAsia="en-IE"/>
                      </w:rPr>
                      <m:t>l</m:t>
                    </m:r>
                  </m:sub>
                </m:sSub>
              </m:oMath>
            </m:oMathPara>
          </w:p>
        </w:tc>
        <w:tc>
          <w:tcPr>
            <w:tcW w:w="0" w:type="auto"/>
            <w:tcBorders>
              <w:top w:val="single" w:sz="12" w:space="0" w:color="auto"/>
              <w:left w:val="single" w:sz="12" w:space="0" w:color="auto"/>
            </w:tcBorders>
            <w:shd w:val="clear" w:color="auto" w:fill="auto"/>
            <w:noWrap/>
            <w:vAlign w:val="center"/>
            <w:hideMark/>
          </w:tcPr>
          <w:p w14:paraId="3BBD74FE"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single" w:sz="12" w:space="0" w:color="auto"/>
            </w:tcBorders>
            <w:shd w:val="clear" w:color="auto" w:fill="auto"/>
            <w:noWrap/>
            <w:vAlign w:val="center"/>
            <w:hideMark/>
          </w:tcPr>
          <w:p w14:paraId="6E3E0B1D"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w:t>
            </w:r>
          </w:p>
        </w:tc>
        <w:tc>
          <w:tcPr>
            <w:tcW w:w="0" w:type="auto"/>
            <w:tcBorders>
              <w:top w:val="single" w:sz="12" w:space="0" w:color="auto"/>
            </w:tcBorders>
            <w:shd w:val="clear" w:color="auto" w:fill="auto"/>
            <w:noWrap/>
            <w:vAlign w:val="center"/>
            <w:hideMark/>
          </w:tcPr>
          <w:p w14:paraId="5D3D4561"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0.012</w:t>
            </w:r>
          </w:p>
        </w:tc>
        <w:tc>
          <w:tcPr>
            <w:tcW w:w="0" w:type="auto"/>
            <w:tcBorders>
              <w:top w:val="single" w:sz="12" w:space="0" w:color="auto"/>
            </w:tcBorders>
            <w:shd w:val="clear" w:color="auto" w:fill="auto"/>
            <w:noWrap/>
            <w:vAlign w:val="center"/>
            <w:hideMark/>
          </w:tcPr>
          <w:p w14:paraId="129B7F2B"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8.9</w:t>
            </w:r>
          </w:p>
        </w:tc>
        <w:tc>
          <w:tcPr>
            <w:tcW w:w="0" w:type="auto"/>
            <w:tcBorders>
              <w:top w:val="single" w:sz="12" w:space="0" w:color="auto"/>
            </w:tcBorders>
            <w:shd w:val="clear" w:color="auto" w:fill="auto"/>
            <w:noWrap/>
            <w:vAlign w:val="center"/>
            <w:hideMark/>
          </w:tcPr>
          <w:p w14:paraId="726A61CB"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6E-19</w:t>
            </w:r>
          </w:p>
        </w:tc>
        <w:tc>
          <w:tcPr>
            <w:tcW w:w="0" w:type="auto"/>
            <w:tcBorders>
              <w:top w:val="single" w:sz="12" w:space="0" w:color="auto"/>
            </w:tcBorders>
            <w:shd w:val="clear" w:color="auto" w:fill="auto"/>
            <w:noWrap/>
            <w:vAlign w:val="center"/>
            <w:hideMark/>
          </w:tcPr>
          <w:p w14:paraId="7636AC64"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0.081</w:t>
            </w:r>
          </w:p>
        </w:tc>
        <w:tc>
          <w:tcPr>
            <w:tcW w:w="0" w:type="auto"/>
            <w:tcBorders>
              <w:top w:val="single" w:sz="12" w:space="0" w:color="auto"/>
              <w:right w:val="single" w:sz="18" w:space="0" w:color="000000"/>
            </w:tcBorders>
            <w:shd w:val="clear" w:color="auto" w:fill="auto"/>
            <w:noWrap/>
            <w:vAlign w:val="center"/>
            <w:hideMark/>
          </w:tcPr>
          <w:p w14:paraId="2A807E14"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0.13</w:t>
            </w:r>
          </w:p>
        </w:tc>
      </w:tr>
      <w:tr w:rsidR="001949C9" w:rsidRPr="00EE3754" w14:paraId="2345317E" w14:textId="77777777" w:rsidTr="00570F86">
        <w:trPr>
          <w:trHeight w:val="288"/>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8" w:space="0" w:color="auto"/>
              <w:right w:val="single" w:sz="12" w:space="0" w:color="auto"/>
            </w:tcBorders>
            <w:shd w:val="clear" w:color="auto" w:fill="auto"/>
            <w:vAlign w:val="center"/>
          </w:tcPr>
          <w:p w14:paraId="03851370" w14:textId="77777777" w:rsidR="001949C9" w:rsidRPr="00EE3754" w:rsidRDefault="001949C9" w:rsidP="001949C9">
            <w:pPr>
              <w:jc w:val="center"/>
              <w:rPr>
                <w:rFonts w:ascii="Times New Roman" w:eastAsia="Times New Roman" w:hAnsi="Times New Roman" w:cs="Times New Roman"/>
                <w:sz w:val="20"/>
                <w:szCs w:val="20"/>
                <w:lang w:eastAsia="en-IE"/>
              </w:rPr>
            </w:pPr>
          </w:p>
        </w:tc>
        <w:tc>
          <w:tcPr>
            <w:tcW w:w="0" w:type="auto"/>
            <w:vMerge/>
            <w:tcBorders>
              <w:right w:val="single" w:sz="12" w:space="0" w:color="auto"/>
            </w:tcBorders>
            <w:shd w:val="clear" w:color="auto" w:fill="auto"/>
            <w:vAlign w:val="center"/>
          </w:tcPr>
          <w:p w14:paraId="23476F27"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p>
        </w:tc>
        <w:tc>
          <w:tcPr>
            <w:tcW w:w="0" w:type="auto"/>
            <w:tcBorders>
              <w:left w:val="single" w:sz="12" w:space="0" w:color="auto"/>
            </w:tcBorders>
            <w:shd w:val="clear" w:color="auto" w:fill="auto"/>
            <w:noWrap/>
            <w:vAlign w:val="center"/>
            <w:hideMark/>
          </w:tcPr>
          <w:p w14:paraId="067FFF3E"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shd w:val="clear" w:color="auto" w:fill="auto"/>
            <w:noWrap/>
            <w:vAlign w:val="center"/>
            <w:hideMark/>
          </w:tcPr>
          <w:p w14:paraId="776F995A"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0.00033</w:t>
            </w:r>
          </w:p>
        </w:tc>
        <w:tc>
          <w:tcPr>
            <w:tcW w:w="0" w:type="auto"/>
            <w:shd w:val="clear" w:color="auto" w:fill="auto"/>
            <w:noWrap/>
            <w:vAlign w:val="center"/>
            <w:hideMark/>
          </w:tcPr>
          <w:p w14:paraId="0F5B1BDE"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0.00027</w:t>
            </w:r>
          </w:p>
        </w:tc>
        <w:tc>
          <w:tcPr>
            <w:tcW w:w="0" w:type="auto"/>
            <w:shd w:val="clear" w:color="auto" w:fill="auto"/>
            <w:noWrap/>
            <w:vAlign w:val="center"/>
            <w:hideMark/>
          </w:tcPr>
          <w:p w14:paraId="3548C507"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1.2</w:t>
            </w:r>
          </w:p>
        </w:tc>
        <w:tc>
          <w:tcPr>
            <w:tcW w:w="0" w:type="auto"/>
            <w:shd w:val="clear" w:color="auto" w:fill="auto"/>
            <w:noWrap/>
            <w:vAlign w:val="center"/>
            <w:hideMark/>
          </w:tcPr>
          <w:p w14:paraId="43BB6BEB"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0.22</w:t>
            </w:r>
          </w:p>
        </w:tc>
        <w:tc>
          <w:tcPr>
            <w:tcW w:w="0" w:type="auto"/>
            <w:shd w:val="clear" w:color="auto" w:fill="auto"/>
            <w:noWrap/>
            <w:vAlign w:val="center"/>
            <w:hideMark/>
          </w:tcPr>
          <w:p w14:paraId="0827F010"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-0.0002</w:t>
            </w:r>
          </w:p>
        </w:tc>
        <w:tc>
          <w:tcPr>
            <w:tcW w:w="0" w:type="auto"/>
            <w:tcBorders>
              <w:right w:val="single" w:sz="18" w:space="0" w:color="000000"/>
            </w:tcBorders>
            <w:shd w:val="clear" w:color="auto" w:fill="auto"/>
            <w:noWrap/>
            <w:vAlign w:val="center"/>
            <w:hideMark/>
          </w:tcPr>
          <w:p w14:paraId="7F31598B"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0.00085</w:t>
            </w:r>
          </w:p>
        </w:tc>
      </w:tr>
      <w:tr w:rsidR="001949C9" w:rsidRPr="00EE3754" w14:paraId="3DAB0386" w14:textId="77777777" w:rsidTr="00570F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18" w:space="0" w:color="auto"/>
              <w:left w:val="single" w:sz="18" w:space="0" w:color="000000"/>
              <w:right w:val="single" w:sz="12" w:space="0" w:color="auto"/>
            </w:tcBorders>
            <w:shd w:val="clear" w:color="auto" w:fill="auto"/>
            <w:vAlign w:val="center"/>
          </w:tcPr>
          <w:p w14:paraId="30887C53" w14:textId="77777777" w:rsidR="001949C9" w:rsidRPr="00EE3754" w:rsidRDefault="001949C9" w:rsidP="001949C9">
            <w:pPr>
              <w:jc w:val="center"/>
              <w:rPr>
                <w:rFonts w:ascii="Times New Roman" w:eastAsia="Times New Roman" w:hAnsi="Times New Roman" w:cs="Times New Roman"/>
                <w:sz w:val="20"/>
                <w:szCs w:val="20"/>
                <w:lang w:eastAsia="en-IE"/>
              </w:rPr>
            </w:pPr>
            <w:proofErr w:type="spellStart"/>
            <w:r w:rsidRPr="00EE3754">
              <w:rPr>
                <w:rFonts w:ascii="Times New Roman" w:eastAsia="Times New Roman" w:hAnsi="Times New Roman" w:cs="Times New Roman"/>
                <w:sz w:val="20"/>
                <w:szCs w:val="20"/>
                <w:lang w:eastAsia="en-IE"/>
              </w:rPr>
              <w:t>ALSbi</w:t>
            </w:r>
            <w:proofErr w:type="spellEnd"/>
          </w:p>
        </w:tc>
        <w:tc>
          <w:tcPr>
            <w:tcW w:w="0" w:type="auto"/>
            <w:vMerge w:val="restart"/>
            <w:tcBorders>
              <w:top w:val="double" w:sz="18" w:space="0" w:color="auto"/>
              <w:left w:val="single" w:sz="12" w:space="0" w:color="auto"/>
              <w:right w:val="single" w:sz="12" w:space="0" w:color="auto"/>
            </w:tcBorders>
            <w:shd w:val="clear" w:color="auto" w:fill="auto"/>
            <w:vAlign w:val="center"/>
          </w:tcPr>
          <w:p w14:paraId="7F1655EA" w14:textId="77777777" w:rsidR="001949C9" w:rsidRPr="00EE3754" w:rsidRDefault="00000000"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n-IE"/>
              </w:rPr>
            </w:pPr>
            <m:oMathPara>
              <m:oMath>
                <m:sSub>
                  <m:sSubPr>
                    <m:ctrlPr>
                      <w:rPr>
                        <w:rFonts w:ascii="Cambria Math" w:eastAsia="Times New Roman" w:hAnsi="Cambria Math" w:cs="Times New Roman"/>
                        <w:b/>
                        <w:i/>
                        <w:sz w:val="20"/>
                        <w:szCs w:val="20"/>
                        <w:lang w:eastAsia="en-IE"/>
                      </w:rPr>
                    </m:ctrlPr>
                  </m:sSubPr>
                  <m:e>
                    <m:r>
                      <m:rPr>
                        <m:sty m:val="bi"/>
                      </m:rPr>
                      <w:rPr>
                        <w:rFonts w:ascii="Cambria Math" w:eastAsia="Times New Roman" w:hAnsi="Cambria Math" w:cs="Times New Roman"/>
                        <w:sz w:val="20"/>
                        <w:szCs w:val="20"/>
                        <w:lang w:eastAsia="en-IE"/>
                      </w:rPr>
                      <m:t>γ</m:t>
                    </m:r>
                  </m:e>
                  <m:sub>
                    <m:r>
                      <m:rPr>
                        <m:sty m:val="bi"/>
                      </m:rPr>
                      <w:rPr>
                        <w:rFonts w:ascii="Cambria Math" w:eastAsia="Times New Roman" w:hAnsi="Cambria Math" w:cs="Times New Roman"/>
                        <w:sz w:val="20"/>
                        <w:szCs w:val="20"/>
                        <w:lang w:eastAsia="en-IE"/>
                      </w:rPr>
                      <m:t>l</m:t>
                    </m:r>
                  </m:sub>
                </m:sSub>
              </m:oMath>
            </m:oMathPara>
          </w:p>
        </w:tc>
        <w:tc>
          <w:tcPr>
            <w:tcW w:w="0" w:type="auto"/>
            <w:tcBorders>
              <w:top w:val="double" w:sz="18" w:space="0" w:color="auto"/>
              <w:left w:val="single" w:sz="12" w:space="0" w:color="auto"/>
              <w:bottom w:val="nil"/>
              <w:right w:val="nil"/>
            </w:tcBorders>
            <w:shd w:val="clear" w:color="auto" w:fill="auto"/>
            <w:noWrap/>
            <w:vAlign w:val="center"/>
          </w:tcPr>
          <w:p w14:paraId="16EAE314"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double" w:sz="18" w:space="0" w:color="auto"/>
              <w:left w:val="nil"/>
              <w:bottom w:val="nil"/>
              <w:right w:val="nil"/>
            </w:tcBorders>
            <w:shd w:val="clear" w:color="auto" w:fill="auto"/>
            <w:noWrap/>
            <w:vAlign w:val="center"/>
          </w:tcPr>
          <w:p w14:paraId="4C162D7D"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0.095</w:t>
            </w:r>
          </w:p>
        </w:tc>
        <w:tc>
          <w:tcPr>
            <w:tcW w:w="0" w:type="auto"/>
            <w:tcBorders>
              <w:top w:val="double" w:sz="18" w:space="0" w:color="auto"/>
              <w:left w:val="nil"/>
              <w:bottom w:val="nil"/>
              <w:right w:val="nil"/>
            </w:tcBorders>
            <w:shd w:val="clear" w:color="auto" w:fill="auto"/>
            <w:noWrap/>
            <w:vAlign w:val="center"/>
          </w:tcPr>
          <w:p w14:paraId="09DBE93C"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0.014</w:t>
            </w:r>
          </w:p>
        </w:tc>
        <w:tc>
          <w:tcPr>
            <w:tcW w:w="0" w:type="auto"/>
            <w:tcBorders>
              <w:top w:val="double" w:sz="18" w:space="0" w:color="auto"/>
              <w:left w:val="nil"/>
              <w:bottom w:val="nil"/>
              <w:right w:val="nil"/>
            </w:tcBorders>
            <w:shd w:val="clear" w:color="auto" w:fill="auto"/>
            <w:noWrap/>
            <w:vAlign w:val="center"/>
          </w:tcPr>
          <w:p w14:paraId="548F4796"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6.7</w:t>
            </w:r>
          </w:p>
        </w:tc>
        <w:tc>
          <w:tcPr>
            <w:tcW w:w="0" w:type="auto"/>
            <w:tcBorders>
              <w:top w:val="double" w:sz="18" w:space="0" w:color="auto"/>
              <w:left w:val="nil"/>
              <w:bottom w:val="nil"/>
              <w:right w:val="nil"/>
            </w:tcBorders>
            <w:shd w:val="clear" w:color="auto" w:fill="auto"/>
            <w:noWrap/>
            <w:vAlign w:val="center"/>
          </w:tcPr>
          <w:p w14:paraId="17BA2674"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2E-11</w:t>
            </w:r>
          </w:p>
        </w:tc>
        <w:tc>
          <w:tcPr>
            <w:tcW w:w="0" w:type="auto"/>
            <w:tcBorders>
              <w:top w:val="double" w:sz="18" w:space="0" w:color="auto"/>
              <w:left w:val="nil"/>
              <w:bottom w:val="nil"/>
              <w:right w:val="nil"/>
            </w:tcBorders>
            <w:shd w:val="clear" w:color="auto" w:fill="auto"/>
            <w:noWrap/>
            <w:vAlign w:val="center"/>
          </w:tcPr>
          <w:p w14:paraId="5B61E543"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0.067</w:t>
            </w:r>
          </w:p>
        </w:tc>
        <w:tc>
          <w:tcPr>
            <w:tcW w:w="0" w:type="auto"/>
            <w:tcBorders>
              <w:top w:val="double" w:sz="18" w:space="0" w:color="auto"/>
              <w:left w:val="nil"/>
              <w:bottom w:val="nil"/>
              <w:right w:val="single" w:sz="18" w:space="0" w:color="000000"/>
            </w:tcBorders>
            <w:shd w:val="clear" w:color="auto" w:fill="auto"/>
            <w:noWrap/>
            <w:vAlign w:val="center"/>
          </w:tcPr>
          <w:p w14:paraId="55A53339"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0.12</w:t>
            </w:r>
          </w:p>
        </w:tc>
      </w:tr>
      <w:tr w:rsidR="001949C9" w:rsidRPr="00EE3754" w14:paraId="54A30D39" w14:textId="77777777" w:rsidTr="00570F86">
        <w:trPr>
          <w:trHeight w:val="288"/>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8" w:space="0" w:color="000000"/>
              <w:right w:val="single" w:sz="12" w:space="0" w:color="auto"/>
            </w:tcBorders>
            <w:shd w:val="clear" w:color="auto" w:fill="auto"/>
            <w:vAlign w:val="center"/>
          </w:tcPr>
          <w:p w14:paraId="64B30225" w14:textId="77777777" w:rsidR="001949C9" w:rsidRPr="00EE3754" w:rsidRDefault="001949C9" w:rsidP="001949C9">
            <w:pPr>
              <w:jc w:val="center"/>
              <w:rPr>
                <w:rFonts w:ascii="Times New Roman" w:eastAsia="Times New Roman" w:hAnsi="Times New Roman" w:cs="Times New Roman"/>
                <w:sz w:val="20"/>
                <w:szCs w:val="20"/>
                <w:lang w:eastAsia="en-IE"/>
              </w:rPr>
            </w:pPr>
          </w:p>
        </w:tc>
        <w:tc>
          <w:tcPr>
            <w:tcW w:w="0" w:type="auto"/>
            <w:vMerge/>
            <w:tcBorders>
              <w:left w:val="single" w:sz="12" w:space="0" w:color="auto"/>
              <w:right w:val="single" w:sz="12" w:space="0" w:color="auto"/>
            </w:tcBorders>
            <w:shd w:val="clear" w:color="auto" w:fill="auto"/>
            <w:vAlign w:val="center"/>
          </w:tcPr>
          <w:p w14:paraId="426636CF"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IE"/>
              </w:rPr>
            </w:pPr>
          </w:p>
        </w:tc>
        <w:tc>
          <w:tcPr>
            <w:tcW w:w="0" w:type="auto"/>
            <w:tcBorders>
              <w:top w:val="nil"/>
              <w:left w:val="single" w:sz="12" w:space="0" w:color="auto"/>
              <w:bottom w:val="nil"/>
              <w:right w:val="nil"/>
            </w:tcBorders>
            <w:shd w:val="clear" w:color="auto" w:fill="auto"/>
            <w:noWrap/>
            <w:vAlign w:val="center"/>
          </w:tcPr>
          <w:p w14:paraId="66517638"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nil"/>
              <w:right w:val="nil"/>
            </w:tcBorders>
            <w:shd w:val="clear" w:color="auto" w:fill="auto"/>
            <w:noWrap/>
            <w:vAlign w:val="center"/>
          </w:tcPr>
          <w:p w14:paraId="5E312612"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0.00061</w:t>
            </w:r>
          </w:p>
        </w:tc>
        <w:tc>
          <w:tcPr>
            <w:tcW w:w="0" w:type="auto"/>
            <w:tcBorders>
              <w:top w:val="nil"/>
              <w:left w:val="nil"/>
              <w:bottom w:val="nil"/>
              <w:right w:val="nil"/>
            </w:tcBorders>
            <w:shd w:val="clear" w:color="auto" w:fill="auto"/>
            <w:noWrap/>
            <w:vAlign w:val="center"/>
          </w:tcPr>
          <w:p w14:paraId="1E8E77AD"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0.0005</w:t>
            </w:r>
          </w:p>
        </w:tc>
        <w:tc>
          <w:tcPr>
            <w:tcW w:w="0" w:type="auto"/>
            <w:tcBorders>
              <w:top w:val="nil"/>
              <w:left w:val="nil"/>
              <w:bottom w:val="nil"/>
              <w:right w:val="nil"/>
            </w:tcBorders>
            <w:shd w:val="clear" w:color="auto" w:fill="auto"/>
            <w:noWrap/>
            <w:vAlign w:val="center"/>
          </w:tcPr>
          <w:p w14:paraId="5A91FA58"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1.2</w:t>
            </w:r>
          </w:p>
        </w:tc>
        <w:tc>
          <w:tcPr>
            <w:tcW w:w="0" w:type="auto"/>
            <w:tcBorders>
              <w:top w:val="nil"/>
              <w:left w:val="nil"/>
              <w:bottom w:val="nil"/>
              <w:right w:val="nil"/>
            </w:tcBorders>
            <w:shd w:val="clear" w:color="auto" w:fill="auto"/>
            <w:noWrap/>
            <w:vAlign w:val="center"/>
          </w:tcPr>
          <w:p w14:paraId="2D3DDB49"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0.22</w:t>
            </w:r>
          </w:p>
        </w:tc>
        <w:tc>
          <w:tcPr>
            <w:tcW w:w="0" w:type="auto"/>
            <w:tcBorders>
              <w:top w:val="nil"/>
              <w:left w:val="nil"/>
              <w:bottom w:val="nil"/>
              <w:right w:val="nil"/>
            </w:tcBorders>
            <w:shd w:val="clear" w:color="auto" w:fill="auto"/>
            <w:noWrap/>
            <w:vAlign w:val="center"/>
          </w:tcPr>
          <w:p w14:paraId="391246C7"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-0.0004</w:t>
            </w:r>
          </w:p>
        </w:tc>
        <w:tc>
          <w:tcPr>
            <w:tcW w:w="0" w:type="auto"/>
            <w:tcBorders>
              <w:top w:val="nil"/>
              <w:left w:val="nil"/>
              <w:bottom w:val="nil"/>
              <w:right w:val="single" w:sz="18" w:space="0" w:color="000000"/>
            </w:tcBorders>
            <w:shd w:val="clear" w:color="auto" w:fill="auto"/>
            <w:noWrap/>
            <w:vAlign w:val="center"/>
          </w:tcPr>
          <w:p w14:paraId="0D32102C"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0.0016</w:t>
            </w:r>
          </w:p>
        </w:tc>
      </w:tr>
      <w:tr w:rsidR="001949C9" w:rsidRPr="00EE3754" w14:paraId="768E8111" w14:textId="77777777" w:rsidTr="00570F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8" w:space="0" w:color="000000"/>
              <w:right w:val="single" w:sz="12" w:space="0" w:color="auto"/>
            </w:tcBorders>
            <w:shd w:val="clear" w:color="auto" w:fill="auto"/>
            <w:vAlign w:val="center"/>
          </w:tcPr>
          <w:p w14:paraId="0E3F281D" w14:textId="77777777" w:rsidR="001949C9" w:rsidRPr="00EE3754" w:rsidRDefault="001949C9" w:rsidP="001949C9">
            <w:pPr>
              <w:jc w:val="center"/>
              <w:rPr>
                <w:rFonts w:ascii="Times New Roman" w:eastAsia="Times New Roman" w:hAnsi="Times New Roman" w:cs="Times New Roman"/>
                <w:sz w:val="20"/>
                <w:szCs w:val="20"/>
                <w:lang w:eastAsia="en-IE"/>
              </w:rPr>
            </w:pPr>
          </w:p>
        </w:tc>
        <w:tc>
          <w:tcPr>
            <w:tcW w:w="0" w:type="auto"/>
            <w:vMerge w:val="restart"/>
            <w:tcBorders>
              <w:top w:val="single" w:sz="12" w:space="0" w:color="auto"/>
              <w:left w:val="single" w:sz="12" w:space="0" w:color="auto"/>
              <w:right w:val="single" w:sz="12" w:space="0" w:color="auto"/>
            </w:tcBorders>
            <w:shd w:val="clear" w:color="auto" w:fill="auto"/>
            <w:vAlign w:val="center"/>
          </w:tcPr>
          <w:p w14:paraId="27F2A34C" w14:textId="77777777" w:rsidR="001949C9" w:rsidRPr="00EE3754" w:rsidRDefault="00000000"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n-IE"/>
              </w:rPr>
            </w:pPr>
            <m:oMathPara>
              <m:oMath>
                <m:sSub>
                  <m:sSubPr>
                    <m:ctrlPr>
                      <w:rPr>
                        <w:rFonts w:ascii="Cambria Math" w:eastAsia="Times New Roman" w:hAnsi="Cambria Math" w:cs="Times New Roman"/>
                        <w:b/>
                        <w:i/>
                        <w:sz w:val="20"/>
                        <w:szCs w:val="20"/>
                        <w:lang w:eastAsia="en-IE"/>
                      </w:rPr>
                    </m:ctrlPr>
                  </m:sSubPr>
                  <m:e>
                    <m:r>
                      <m:rPr>
                        <m:sty m:val="bi"/>
                      </m:rPr>
                      <w:rPr>
                        <w:rFonts w:ascii="Cambria Math" w:eastAsia="Times New Roman" w:hAnsi="Cambria Math" w:cs="Times New Roman"/>
                        <w:sz w:val="20"/>
                        <w:szCs w:val="20"/>
                        <w:lang w:eastAsia="en-IE"/>
                      </w:rPr>
                      <m:t>γ</m:t>
                    </m:r>
                  </m:e>
                  <m:sub>
                    <m:r>
                      <m:rPr>
                        <m:sty m:val="bi"/>
                      </m:rPr>
                      <w:rPr>
                        <w:rFonts w:ascii="Cambria Math" w:eastAsia="Times New Roman" w:hAnsi="Cambria Math" w:cs="Times New Roman"/>
                        <w:sz w:val="20"/>
                        <w:szCs w:val="20"/>
                        <w:lang w:eastAsia="en-IE"/>
                      </w:rPr>
                      <m:t>h</m:t>
                    </m:r>
                  </m:sub>
                </m:sSub>
              </m:oMath>
            </m:oMathPara>
          </w:p>
        </w:tc>
        <w:tc>
          <w:tcPr>
            <w:tcW w:w="0" w:type="auto"/>
            <w:tcBorders>
              <w:top w:val="single" w:sz="12" w:space="0" w:color="auto"/>
              <w:left w:val="single" w:sz="12" w:space="0" w:color="auto"/>
              <w:bottom w:val="nil"/>
              <w:right w:val="nil"/>
            </w:tcBorders>
            <w:shd w:val="clear" w:color="auto" w:fill="auto"/>
            <w:noWrap/>
            <w:vAlign w:val="center"/>
          </w:tcPr>
          <w:p w14:paraId="226F6E62"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single" w:sz="12" w:space="0" w:color="auto"/>
              <w:left w:val="nil"/>
              <w:bottom w:val="nil"/>
              <w:right w:val="nil"/>
            </w:tcBorders>
            <w:shd w:val="clear" w:color="auto" w:fill="auto"/>
            <w:noWrap/>
            <w:vAlign w:val="center"/>
          </w:tcPr>
          <w:p w14:paraId="27EA5BED"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0.17</w:t>
            </w:r>
          </w:p>
        </w:tc>
        <w:tc>
          <w:tcPr>
            <w:tcW w:w="0" w:type="auto"/>
            <w:tcBorders>
              <w:top w:val="single" w:sz="12" w:space="0" w:color="auto"/>
              <w:left w:val="nil"/>
              <w:bottom w:val="nil"/>
              <w:right w:val="nil"/>
            </w:tcBorders>
            <w:shd w:val="clear" w:color="auto" w:fill="auto"/>
            <w:noWrap/>
            <w:vAlign w:val="center"/>
          </w:tcPr>
          <w:p w14:paraId="64D56105"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0.032</w:t>
            </w:r>
          </w:p>
        </w:tc>
        <w:tc>
          <w:tcPr>
            <w:tcW w:w="0" w:type="auto"/>
            <w:tcBorders>
              <w:top w:val="single" w:sz="12" w:space="0" w:color="auto"/>
              <w:left w:val="nil"/>
              <w:bottom w:val="nil"/>
              <w:right w:val="nil"/>
            </w:tcBorders>
            <w:shd w:val="clear" w:color="auto" w:fill="auto"/>
            <w:noWrap/>
            <w:vAlign w:val="center"/>
          </w:tcPr>
          <w:p w14:paraId="68F7F96C"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5.2</w:t>
            </w:r>
          </w:p>
        </w:tc>
        <w:tc>
          <w:tcPr>
            <w:tcW w:w="0" w:type="auto"/>
            <w:tcBorders>
              <w:top w:val="single" w:sz="12" w:space="0" w:color="auto"/>
              <w:left w:val="nil"/>
              <w:bottom w:val="nil"/>
              <w:right w:val="nil"/>
            </w:tcBorders>
            <w:shd w:val="clear" w:color="auto" w:fill="auto"/>
            <w:noWrap/>
            <w:vAlign w:val="center"/>
          </w:tcPr>
          <w:p w14:paraId="0C2880B3"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2E-07</w:t>
            </w:r>
          </w:p>
        </w:tc>
        <w:tc>
          <w:tcPr>
            <w:tcW w:w="0" w:type="auto"/>
            <w:tcBorders>
              <w:top w:val="single" w:sz="12" w:space="0" w:color="auto"/>
              <w:left w:val="nil"/>
              <w:bottom w:val="nil"/>
              <w:right w:val="nil"/>
            </w:tcBorders>
            <w:shd w:val="clear" w:color="auto" w:fill="auto"/>
            <w:noWrap/>
            <w:vAlign w:val="center"/>
          </w:tcPr>
          <w:p w14:paraId="08DE0C0D"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w:t>
            </w:r>
          </w:p>
        </w:tc>
        <w:tc>
          <w:tcPr>
            <w:tcW w:w="0" w:type="auto"/>
            <w:tcBorders>
              <w:top w:val="single" w:sz="12" w:space="0" w:color="auto"/>
              <w:left w:val="nil"/>
              <w:bottom w:val="nil"/>
              <w:right w:val="single" w:sz="18" w:space="0" w:color="000000"/>
            </w:tcBorders>
            <w:shd w:val="clear" w:color="auto" w:fill="auto"/>
            <w:noWrap/>
            <w:vAlign w:val="center"/>
          </w:tcPr>
          <w:p w14:paraId="49810AF7"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0.23</w:t>
            </w:r>
          </w:p>
        </w:tc>
      </w:tr>
      <w:tr w:rsidR="001949C9" w:rsidRPr="00EE3754" w14:paraId="1D99F371" w14:textId="77777777" w:rsidTr="00570F86">
        <w:trPr>
          <w:trHeight w:val="288"/>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8" w:space="0" w:color="000000"/>
              <w:right w:val="single" w:sz="12" w:space="0" w:color="auto"/>
            </w:tcBorders>
            <w:shd w:val="clear" w:color="auto" w:fill="auto"/>
            <w:vAlign w:val="center"/>
          </w:tcPr>
          <w:p w14:paraId="53FA5320" w14:textId="77777777" w:rsidR="001949C9" w:rsidRPr="00EE3754" w:rsidRDefault="001949C9" w:rsidP="001949C9">
            <w:pPr>
              <w:jc w:val="center"/>
              <w:rPr>
                <w:rFonts w:ascii="Times New Roman" w:eastAsia="Times New Roman" w:hAnsi="Times New Roman" w:cs="Times New Roman"/>
                <w:sz w:val="20"/>
                <w:szCs w:val="20"/>
                <w:lang w:eastAsia="en-IE"/>
              </w:rPr>
            </w:pPr>
          </w:p>
        </w:tc>
        <w:tc>
          <w:tcPr>
            <w:tcW w:w="0" w:type="auto"/>
            <w:vMerge/>
            <w:tcBorders>
              <w:left w:val="single" w:sz="12" w:space="0" w:color="auto"/>
              <w:right w:val="single" w:sz="12" w:space="0" w:color="auto"/>
            </w:tcBorders>
            <w:shd w:val="clear" w:color="auto" w:fill="auto"/>
            <w:vAlign w:val="center"/>
          </w:tcPr>
          <w:p w14:paraId="4553C678"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IE"/>
              </w:rPr>
            </w:pPr>
          </w:p>
        </w:tc>
        <w:tc>
          <w:tcPr>
            <w:tcW w:w="0" w:type="auto"/>
            <w:tcBorders>
              <w:top w:val="nil"/>
              <w:left w:val="single" w:sz="12" w:space="0" w:color="auto"/>
              <w:bottom w:val="nil"/>
              <w:right w:val="nil"/>
            </w:tcBorders>
            <w:shd w:val="clear" w:color="auto" w:fill="auto"/>
            <w:noWrap/>
            <w:vAlign w:val="center"/>
          </w:tcPr>
          <w:p w14:paraId="39F1CD40"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nil"/>
              <w:right w:val="nil"/>
            </w:tcBorders>
            <w:shd w:val="clear" w:color="auto" w:fill="auto"/>
            <w:noWrap/>
            <w:vAlign w:val="center"/>
          </w:tcPr>
          <w:p w14:paraId="0C5BDA0F"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0.0015</w:t>
            </w:r>
          </w:p>
        </w:tc>
        <w:tc>
          <w:tcPr>
            <w:tcW w:w="0" w:type="auto"/>
            <w:tcBorders>
              <w:top w:val="nil"/>
              <w:left w:val="nil"/>
              <w:bottom w:val="nil"/>
              <w:right w:val="nil"/>
            </w:tcBorders>
            <w:shd w:val="clear" w:color="auto" w:fill="auto"/>
            <w:noWrap/>
            <w:vAlign w:val="center"/>
          </w:tcPr>
          <w:p w14:paraId="3AC921B4"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0.0011</w:t>
            </w:r>
          </w:p>
        </w:tc>
        <w:tc>
          <w:tcPr>
            <w:tcW w:w="0" w:type="auto"/>
            <w:tcBorders>
              <w:top w:val="nil"/>
              <w:left w:val="nil"/>
              <w:bottom w:val="nil"/>
              <w:right w:val="nil"/>
            </w:tcBorders>
            <w:shd w:val="clear" w:color="auto" w:fill="auto"/>
            <w:noWrap/>
            <w:vAlign w:val="center"/>
          </w:tcPr>
          <w:p w14:paraId="511ECF54"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1.3</w:t>
            </w:r>
          </w:p>
        </w:tc>
        <w:tc>
          <w:tcPr>
            <w:tcW w:w="0" w:type="auto"/>
            <w:tcBorders>
              <w:top w:val="nil"/>
              <w:left w:val="nil"/>
              <w:bottom w:val="nil"/>
              <w:right w:val="nil"/>
            </w:tcBorders>
            <w:shd w:val="clear" w:color="auto" w:fill="auto"/>
            <w:noWrap/>
            <w:vAlign w:val="center"/>
          </w:tcPr>
          <w:p w14:paraId="2604BAA9"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0.2</w:t>
            </w:r>
          </w:p>
        </w:tc>
        <w:tc>
          <w:tcPr>
            <w:tcW w:w="0" w:type="auto"/>
            <w:tcBorders>
              <w:top w:val="nil"/>
              <w:left w:val="nil"/>
              <w:bottom w:val="nil"/>
              <w:right w:val="nil"/>
            </w:tcBorders>
            <w:shd w:val="clear" w:color="auto" w:fill="auto"/>
            <w:noWrap/>
            <w:vAlign w:val="center"/>
          </w:tcPr>
          <w:p w14:paraId="1E79A383"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-0.0008</w:t>
            </w:r>
          </w:p>
        </w:tc>
        <w:tc>
          <w:tcPr>
            <w:tcW w:w="0" w:type="auto"/>
            <w:tcBorders>
              <w:top w:val="nil"/>
              <w:left w:val="nil"/>
              <w:bottom w:val="nil"/>
              <w:right w:val="single" w:sz="18" w:space="0" w:color="000000"/>
            </w:tcBorders>
            <w:shd w:val="clear" w:color="auto" w:fill="auto"/>
            <w:noWrap/>
            <w:vAlign w:val="center"/>
          </w:tcPr>
          <w:p w14:paraId="3B82A252"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0.0037</w:t>
            </w:r>
          </w:p>
        </w:tc>
      </w:tr>
      <w:tr w:rsidR="001949C9" w:rsidRPr="00EE3754" w14:paraId="07DCDC0A" w14:textId="77777777" w:rsidTr="00570F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18" w:space="0" w:color="auto"/>
              <w:left w:val="single" w:sz="18" w:space="0" w:color="000000"/>
              <w:right w:val="single" w:sz="12" w:space="0" w:color="auto"/>
            </w:tcBorders>
            <w:shd w:val="clear" w:color="auto" w:fill="auto"/>
            <w:vAlign w:val="center"/>
          </w:tcPr>
          <w:p w14:paraId="361CECC0" w14:textId="77777777" w:rsidR="001949C9" w:rsidRPr="00EE3754" w:rsidRDefault="001949C9" w:rsidP="001949C9">
            <w:pPr>
              <w:jc w:val="center"/>
              <w:rPr>
                <w:rFonts w:ascii="Times New Roman" w:eastAsia="Times New Roman" w:hAnsi="Times New Roman" w:cs="Times New Roman"/>
                <w:sz w:val="20"/>
                <w:szCs w:val="20"/>
                <w:lang w:eastAsia="en-IE"/>
              </w:rPr>
            </w:pPr>
            <w:proofErr w:type="spellStart"/>
            <w:r w:rsidRPr="00EE3754">
              <w:rPr>
                <w:rFonts w:ascii="Times New Roman" w:eastAsia="Times New Roman" w:hAnsi="Times New Roman" w:cs="Times New Roman"/>
                <w:sz w:val="20"/>
                <w:szCs w:val="20"/>
                <w:lang w:eastAsia="en-IE"/>
              </w:rPr>
              <w:t>ALSncbi</w:t>
            </w:r>
            <w:proofErr w:type="spellEnd"/>
          </w:p>
        </w:tc>
        <w:tc>
          <w:tcPr>
            <w:tcW w:w="0" w:type="auto"/>
            <w:vMerge w:val="restart"/>
            <w:tcBorders>
              <w:top w:val="double" w:sz="18" w:space="0" w:color="auto"/>
              <w:right w:val="single" w:sz="12" w:space="0" w:color="auto"/>
            </w:tcBorders>
            <w:shd w:val="clear" w:color="auto" w:fill="auto"/>
            <w:vAlign w:val="center"/>
          </w:tcPr>
          <w:p w14:paraId="0EB34C28" w14:textId="77777777" w:rsidR="001949C9" w:rsidRPr="00EE3754" w:rsidRDefault="00000000"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n-IE"/>
              </w:rPr>
            </w:pPr>
            <m:oMathPara>
              <m:oMath>
                <m:sSub>
                  <m:sSubPr>
                    <m:ctrlPr>
                      <w:rPr>
                        <w:rFonts w:ascii="Cambria Math" w:eastAsia="Times New Roman" w:hAnsi="Cambria Math" w:cs="Times New Roman"/>
                        <w:b/>
                        <w:bCs/>
                        <w:i/>
                        <w:sz w:val="20"/>
                        <w:szCs w:val="20"/>
                        <w:lang w:eastAsia="en-IE"/>
                      </w:rPr>
                    </m:ctrlPr>
                  </m:sSubPr>
                  <m:e>
                    <m:r>
                      <m:rPr>
                        <m:sty m:val="bi"/>
                      </m:rPr>
                      <w:rPr>
                        <w:rFonts w:ascii="Cambria Math" w:eastAsia="Times New Roman" w:hAnsi="Cambria Math" w:cs="Times New Roman"/>
                        <w:sz w:val="20"/>
                        <w:szCs w:val="20"/>
                        <w:lang w:eastAsia="en-IE"/>
                      </w:rPr>
                      <m:t>γ</m:t>
                    </m:r>
                  </m:e>
                  <m:sub>
                    <m:r>
                      <m:rPr>
                        <m:sty m:val="bi"/>
                      </m:rPr>
                      <w:rPr>
                        <w:rFonts w:ascii="Cambria Math" w:eastAsia="Times New Roman" w:hAnsi="Cambria Math" w:cs="Times New Roman"/>
                        <w:sz w:val="20"/>
                        <w:szCs w:val="20"/>
                        <w:lang w:eastAsia="en-IE"/>
                      </w:rPr>
                      <m:t>l</m:t>
                    </m:r>
                  </m:sub>
                </m:sSub>
              </m:oMath>
            </m:oMathPara>
          </w:p>
        </w:tc>
        <w:tc>
          <w:tcPr>
            <w:tcW w:w="0" w:type="auto"/>
            <w:tcBorders>
              <w:top w:val="double" w:sz="18" w:space="0" w:color="auto"/>
              <w:left w:val="single" w:sz="12" w:space="0" w:color="auto"/>
            </w:tcBorders>
            <w:shd w:val="clear" w:color="auto" w:fill="auto"/>
            <w:noWrap/>
            <w:vAlign w:val="center"/>
          </w:tcPr>
          <w:p w14:paraId="0F7D5C2C"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double" w:sz="18" w:space="0" w:color="auto"/>
            </w:tcBorders>
            <w:shd w:val="clear" w:color="auto" w:fill="auto"/>
            <w:noWrap/>
            <w:vAlign w:val="center"/>
          </w:tcPr>
          <w:p w14:paraId="5745BBF4"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0.11</w:t>
            </w:r>
          </w:p>
        </w:tc>
        <w:tc>
          <w:tcPr>
            <w:tcW w:w="0" w:type="auto"/>
            <w:tcBorders>
              <w:top w:val="double" w:sz="18" w:space="0" w:color="auto"/>
            </w:tcBorders>
            <w:shd w:val="clear" w:color="auto" w:fill="auto"/>
            <w:noWrap/>
            <w:vAlign w:val="center"/>
          </w:tcPr>
          <w:p w14:paraId="294873C8"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0.015</w:t>
            </w:r>
          </w:p>
        </w:tc>
        <w:tc>
          <w:tcPr>
            <w:tcW w:w="0" w:type="auto"/>
            <w:tcBorders>
              <w:top w:val="double" w:sz="18" w:space="0" w:color="auto"/>
            </w:tcBorders>
            <w:shd w:val="clear" w:color="auto" w:fill="auto"/>
            <w:noWrap/>
            <w:vAlign w:val="center"/>
          </w:tcPr>
          <w:p w14:paraId="5B8E87F6"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7.2</w:t>
            </w:r>
          </w:p>
        </w:tc>
        <w:tc>
          <w:tcPr>
            <w:tcW w:w="0" w:type="auto"/>
            <w:tcBorders>
              <w:top w:val="double" w:sz="18" w:space="0" w:color="auto"/>
            </w:tcBorders>
            <w:shd w:val="clear" w:color="auto" w:fill="auto"/>
            <w:noWrap/>
            <w:vAlign w:val="center"/>
          </w:tcPr>
          <w:p w14:paraId="0602CD13"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7E-13</w:t>
            </w:r>
          </w:p>
        </w:tc>
        <w:tc>
          <w:tcPr>
            <w:tcW w:w="0" w:type="auto"/>
            <w:tcBorders>
              <w:top w:val="double" w:sz="18" w:space="0" w:color="auto"/>
            </w:tcBorders>
            <w:shd w:val="clear" w:color="auto" w:fill="auto"/>
            <w:noWrap/>
            <w:vAlign w:val="center"/>
          </w:tcPr>
          <w:p w14:paraId="34820A2D"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0.078</w:t>
            </w:r>
          </w:p>
        </w:tc>
        <w:tc>
          <w:tcPr>
            <w:tcW w:w="0" w:type="auto"/>
            <w:tcBorders>
              <w:top w:val="double" w:sz="18" w:space="0" w:color="auto"/>
              <w:right w:val="single" w:sz="18" w:space="0" w:color="000000"/>
            </w:tcBorders>
            <w:shd w:val="clear" w:color="auto" w:fill="auto"/>
            <w:noWrap/>
            <w:vAlign w:val="center"/>
          </w:tcPr>
          <w:p w14:paraId="7BCD23A1" w14:textId="77777777" w:rsidR="001949C9" w:rsidRPr="00EE3754" w:rsidRDefault="001949C9" w:rsidP="001949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0.14</w:t>
            </w:r>
          </w:p>
        </w:tc>
      </w:tr>
      <w:tr w:rsidR="001949C9" w:rsidRPr="00EE3754" w14:paraId="4F9F7C92" w14:textId="77777777" w:rsidTr="00570F86">
        <w:trPr>
          <w:trHeight w:val="288"/>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8" w:space="0" w:color="000000"/>
              <w:bottom w:val="single" w:sz="24" w:space="0" w:color="auto"/>
              <w:right w:val="single" w:sz="12" w:space="0" w:color="auto"/>
            </w:tcBorders>
            <w:shd w:val="clear" w:color="auto" w:fill="auto"/>
            <w:vAlign w:val="center"/>
          </w:tcPr>
          <w:p w14:paraId="3EF22B8C" w14:textId="77777777" w:rsidR="001949C9" w:rsidRPr="00EE3754" w:rsidRDefault="001949C9" w:rsidP="001949C9">
            <w:pPr>
              <w:jc w:val="center"/>
              <w:rPr>
                <w:rFonts w:ascii="Times New Roman" w:eastAsia="Times New Roman" w:hAnsi="Times New Roman" w:cs="Times New Roman"/>
                <w:sz w:val="20"/>
                <w:szCs w:val="20"/>
                <w:lang w:eastAsia="en-IE"/>
              </w:rPr>
            </w:pPr>
          </w:p>
        </w:tc>
        <w:tc>
          <w:tcPr>
            <w:tcW w:w="0" w:type="auto"/>
            <w:vMerge/>
            <w:tcBorders>
              <w:bottom w:val="single" w:sz="24" w:space="0" w:color="auto"/>
              <w:right w:val="single" w:sz="12" w:space="0" w:color="auto"/>
            </w:tcBorders>
            <w:shd w:val="clear" w:color="auto" w:fill="auto"/>
            <w:vAlign w:val="center"/>
          </w:tcPr>
          <w:p w14:paraId="6B7D7160"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IE"/>
              </w:rPr>
            </w:pPr>
          </w:p>
        </w:tc>
        <w:tc>
          <w:tcPr>
            <w:tcW w:w="0" w:type="auto"/>
            <w:tcBorders>
              <w:left w:val="single" w:sz="12" w:space="0" w:color="auto"/>
              <w:bottom w:val="single" w:sz="24" w:space="0" w:color="auto"/>
            </w:tcBorders>
            <w:shd w:val="clear" w:color="auto" w:fill="auto"/>
            <w:noWrap/>
            <w:vAlign w:val="center"/>
          </w:tcPr>
          <w:p w14:paraId="46734FB5"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bottom w:val="single" w:sz="24" w:space="0" w:color="auto"/>
            </w:tcBorders>
            <w:shd w:val="clear" w:color="auto" w:fill="auto"/>
            <w:noWrap/>
            <w:vAlign w:val="center"/>
          </w:tcPr>
          <w:p w14:paraId="50C5B8E1"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0.0002</w:t>
            </w:r>
          </w:p>
        </w:tc>
        <w:tc>
          <w:tcPr>
            <w:tcW w:w="0" w:type="auto"/>
            <w:tcBorders>
              <w:bottom w:val="single" w:sz="24" w:space="0" w:color="auto"/>
            </w:tcBorders>
            <w:shd w:val="clear" w:color="auto" w:fill="auto"/>
            <w:noWrap/>
            <w:vAlign w:val="center"/>
          </w:tcPr>
          <w:p w14:paraId="4C527FAE"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0.0003</w:t>
            </w:r>
          </w:p>
        </w:tc>
        <w:tc>
          <w:tcPr>
            <w:tcW w:w="0" w:type="auto"/>
            <w:tcBorders>
              <w:bottom w:val="single" w:sz="24" w:space="0" w:color="auto"/>
            </w:tcBorders>
            <w:shd w:val="clear" w:color="auto" w:fill="auto"/>
            <w:noWrap/>
            <w:vAlign w:val="center"/>
          </w:tcPr>
          <w:p w14:paraId="13F91E4A"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0.71</w:t>
            </w:r>
          </w:p>
        </w:tc>
        <w:tc>
          <w:tcPr>
            <w:tcW w:w="0" w:type="auto"/>
            <w:tcBorders>
              <w:bottom w:val="single" w:sz="24" w:space="0" w:color="auto"/>
            </w:tcBorders>
            <w:shd w:val="clear" w:color="auto" w:fill="auto"/>
            <w:noWrap/>
            <w:vAlign w:val="center"/>
          </w:tcPr>
          <w:p w14:paraId="570BBBD2"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0.48</w:t>
            </w:r>
          </w:p>
        </w:tc>
        <w:tc>
          <w:tcPr>
            <w:tcW w:w="0" w:type="auto"/>
            <w:tcBorders>
              <w:bottom w:val="single" w:sz="24" w:space="0" w:color="auto"/>
            </w:tcBorders>
            <w:shd w:val="clear" w:color="auto" w:fill="auto"/>
            <w:noWrap/>
            <w:vAlign w:val="center"/>
          </w:tcPr>
          <w:p w14:paraId="7831574E"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-0.0004</w:t>
            </w:r>
          </w:p>
        </w:tc>
        <w:tc>
          <w:tcPr>
            <w:tcW w:w="0" w:type="auto"/>
            <w:tcBorders>
              <w:bottom w:val="single" w:sz="24" w:space="0" w:color="auto"/>
              <w:right w:val="single" w:sz="18" w:space="0" w:color="000000"/>
            </w:tcBorders>
            <w:shd w:val="clear" w:color="auto" w:fill="auto"/>
            <w:noWrap/>
            <w:vAlign w:val="center"/>
          </w:tcPr>
          <w:p w14:paraId="17EF3A62"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EE3754">
              <w:rPr>
                <w:rFonts w:ascii="Times New Roman" w:hAnsi="Times New Roman" w:cs="Times New Roman"/>
                <w:sz w:val="20"/>
                <w:szCs w:val="20"/>
                <w:lang w:val="en-GB"/>
              </w:rPr>
              <w:t>0.0007</w:t>
            </w:r>
          </w:p>
        </w:tc>
      </w:tr>
    </w:tbl>
    <w:p w14:paraId="347AC502" w14:textId="77777777" w:rsidR="001949C9" w:rsidRPr="00EE3754" w:rsidRDefault="001949C9" w:rsidP="001949C9">
      <w:pPr>
        <w:keepNext/>
        <w:keepLines/>
        <w:spacing w:before="200" w:after="0" w:line="240" w:lineRule="auto"/>
        <w:outlineLvl w:val="3"/>
        <w:rPr>
          <w:rFonts w:ascii="Times New Roman" w:eastAsia="Calibri" w:hAnsi="Times New Roman" w:cs="Times New Roman"/>
          <w:i/>
          <w:color w:val="4F81BD"/>
          <w:sz w:val="24"/>
          <w:szCs w:val="24"/>
          <w:lang w:val="en-GB" w:eastAsia="en-GB"/>
        </w:rPr>
      </w:pPr>
      <w:r w:rsidRPr="00EE3754">
        <w:rPr>
          <w:rFonts w:ascii="Times New Roman" w:eastAsia="Calibri" w:hAnsi="Times New Roman" w:cs="Times New Roman"/>
          <w:i/>
          <w:color w:val="4F81BD"/>
          <w:sz w:val="24"/>
          <w:szCs w:val="24"/>
          <w:lang w:val="en-GB" w:eastAsia="en-GB"/>
        </w:rPr>
        <w:t>Amplitude envelope correlation (AEC)</w:t>
      </w:r>
    </w:p>
    <w:p w14:paraId="64E49AA4" w14:textId="09A05EF6" w:rsidR="001949C9" w:rsidRPr="00EE3754" w:rsidRDefault="001949C9" w:rsidP="001949C9">
      <w:pPr>
        <w:pBdr>
          <w:top w:val="nil"/>
          <w:left w:val="nil"/>
          <w:bottom w:val="nil"/>
          <w:right w:val="nil"/>
          <w:between w:val="nil"/>
        </w:pBdr>
        <w:spacing w:after="180" w:line="240" w:lineRule="auto"/>
        <w:jc w:val="both"/>
        <w:rPr>
          <w:rFonts w:ascii="Times New Roman" w:eastAsia="Cambria" w:hAnsi="Times New Roman" w:cs="Times New Roman"/>
          <w:color w:val="000000"/>
          <w:sz w:val="24"/>
          <w:szCs w:val="24"/>
          <w:lang w:val="en-GB" w:eastAsia="en-GB"/>
        </w:rPr>
      </w:pPr>
      <w:r w:rsidRPr="00EE3754">
        <w:rPr>
          <w:rFonts w:ascii="Times New Roman" w:eastAsia="Cambria" w:hAnsi="Times New Roman" w:cs="Times New Roman"/>
          <w:color w:val="000000"/>
          <w:sz w:val="24"/>
          <w:szCs w:val="24"/>
          <w:lang w:val="en-GB" w:eastAsia="en-GB"/>
        </w:rPr>
        <w:t xml:space="preserve">For each frequency band of the spectral power with ROI-specific significant changes over time, the F-tests were computed with the null hypothesis </w:t>
      </w:r>
      <m:oMath>
        <m:sSub>
          <m:sSubPr>
            <m:ctrlPr>
              <w:rPr>
                <w:rFonts w:ascii="Cambria Math" w:eastAsia="Cambria" w:hAnsi="Cambria Math" w:cs="Times New Roman"/>
                <w:color w:val="000000"/>
                <w:sz w:val="24"/>
                <w:szCs w:val="24"/>
                <w:lang w:val="en-GB" w:eastAsia="en-GB"/>
              </w:rPr>
            </m:ctrlPr>
          </m:sSubPr>
          <m:e>
            <m:r>
              <w:rPr>
                <w:rFonts w:ascii="Cambria Math" w:eastAsia="Cambria" w:hAnsi="Cambria Math" w:cs="Times New Roman"/>
                <w:color w:val="000000"/>
                <w:sz w:val="24"/>
                <w:szCs w:val="24"/>
                <w:lang w:val="en-GB" w:eastAsia="en-GB"/>
              </w:rPr>
              <m:t>H</m:t>
            </m:r>
          </m:e>
          <m:sub>
            <m:r>
              <w:rPr>
                <w:rFonts w:ascii="Cambria Math" w:eastAsia="Cambria" w:hAnsi="Cambria Math" w:cs="Times New Roman"/>
                <w:color w:val="000000"/>
                <w:sz w:val="24"/>
                <w:szCs w:val="24"/>
                <w:lang w:val="en-GB" w:eastAsia="en-GB"/>
              </w:rPr>
              <m:t>0</m:t>
            </m:r>
          </m:sub>
        </m:sSub>
      </m:oMath>
      <w:r w:rsidRPr="00EE3754">
        <w:rPr>
          <w:rFonts w:ascii="Times New Roman" w:eastAsia="Cambria" w:hAnsi="Times New Roman" w:cs="Times New Roman"/>
          <w:color w:val="000000"/>
          <w:sz w:val="24"/>
          <w:szCs w:val="24"/>
          <w:lang w:val="en-GB" w:eastAsia="en-GB"/>
        </w:rPr>
        <w:t xml:space="preserve"> of all fixed-effects being null. The corresponding F-statistics can be observed in </w:t>
      </w:r>
      <w:r w:rsidRPr="00EE3754">
        <w:rPr>
          <w:rFonts w:ascii="Times New Roman" w:eastAsia="Cambria" w:hAnsi="Times New Roman" w:cs="Times New Roman"/>
          <w:color w:val="000000"/>
          <w:sz w:val="24"/>
          <w:szCs w:val="24"/>
          <w:lang w:val="en-GB" w:eastAsia="en-GB"/>
        </w:rPr>
        <w:fldChar w:fldCharType="begin"/>
      </w:r>
      <w:r w:rsidRPr="00EE3754">
        <w:rPr>
          <w:rFonts w:ascii="Times New Roman" w:eastAsia="Cambria" w:hAnsi="Times New Roman" w:cs="Times New Roman"/>
          <w:color w:val="000000"/>
          <w:sz w:val="24"/>
          <w:szCs w:val="24"/>
          <w:lang w:val="en-GB" w:eastAsia="en-GB"/>
        </w:rPr>
        <w:instrText xml:space="preserve"> REF _Ref95498587 \h </w:instrText>
      </w:r>
      <w:r w:rsidR="00EE3754">
        <w:rPr>
          <w:rFonts w:ascii="Times New Roman" w:eastAsia="Cambria" w:hAnsi="Times New Roman" w:cs="Times New Roman"/>
          <w:color w:val="000000"/>
          <w:sz w:val="24"/>
          <w:szCs w:val="24"/>
          <w:lang w:val="en-GB" w:eastAsia="en-GB"/>
        </w:rPr>
        <w:instrText xml:space="preserve"> \* MERGEFORMAT </w:instrText>
      </w:r>
      <w:r w:rsidRPr="00EE3754">
        <w:rPr>
          <w:rFonts w:ascii="Times New Roman" w:eastAsia="Cambria" w:hAnsi="Times New Roman" w:cs="Times New Roman"/>
          <w:color w:val="000000"/>
          <w:sz w:val="24"/>
          <w:szCs w:val="24"/>
          <w:lang w:val="en-GB" w:eastAsia="en-GB"/>
        </w:rPr>
      </w:r>
      <w:r w:rsidRPr="00EE3754">
        <w:rPr>
          <w:rFonts w:ascii="Times New Roman" w:eastAsia="Cambria" w:hAnsi="Times New Roman" w:cs="Times New Roman"/>
          <w:color w:val="000000"/>
          <w:sz w:val="24"/>
          <w:szCs w:val="24"/>
          <w:lang w:val="en-GB" w:eastAsia="en-GB"/>
        </w:rPr>
        <w:fldChar w:fldCharType="separate"/>
      </w:r>
      <w:r w:rsidR="0024695E" w:rsidRPr="0024695E">
        <w:rPr>
          <w:rFonts w:ascii="Times New Roman" w:eastAsia="Cambria" w:hAnsi="Times New Roman" w:cs="Times New Roman"/>
          <w:sz w:val="24"/>
          <w:szCs w:val="24"/>
          <w:lang w:val="en-GB" w:eastAsia="en-GB"/>
        </w:rPr>
        <w:t xml:space="preserve">Table </w:t>
      </w:r>
      <w:r w:rsidR="0024695E" w:rsidRPr="0024695E">
        <w:rPr>
          <w:rFonts w:ascii="Times New Roman" w:eastAsia="Cambria" w:hAnsi="Times New Roman" w:cs="Times New Roman"/>
          <w:noProof/>
          <w:sz w:val="24"/>
          <w:szCs w:val="24"/>
          <w:lang w:val="en-GB" w:eastAsia="en-GB"/>
        </w:rPr>
        <w:t>4</w:t>
      </w:r>
      <w:r w:rsidRPr="00EE3754">
        <w:rPr>
          <w:rFonts w:ascii="Times New Roman" w:eastAsia="Cambria" w:hAnsi="Times New Roman" w:cs="Times New Roman"/>
          <w:color w:val="000000"/>
          <w:sz w:val="24"/>
          <w:szCs w:val="24"/>
          <w:lang w:val="en-GB" w:eastAsia="en-GB"/>
        </w:rPr>
        <w:fldChar w:fldCharType="end"/>
      </w:r>
      <w:r w:rsidRPr="00EE3754">
        <w:rPr>
          <w:rFonts w:ascii="Times New Roman" w:eastAsia="Cambria" w:hAnsi="Times New Roman" w:cs="Times New Roman"/>
          <w:color w:val="000000"/>
          <w:sz w:val="24"/>
          <w:szCs w:val="24"/>
          <w:lang w:val="en-GB" w:eastAsia="en-GB"/>
        </w:rPr>
        <w:t xml:space="preserve">. </w:t>
      </w:r>
    </w:p>
    <w:p w14:paraId="310D7945" w14:textId="2B6C2FF5" w:rsidR="001949C9" w:rsidRPr="00EE3754" w:rsidRDefault="001949C9" w:rsidP="001949C9">
      <w:pPr>
        <w:keepNext/>
        <w:spacing w:after="200" w:line="240" w:lineRule="auto"/>
        <w:jc w:val="both"/>
        <w:rPr>
          <w:rFonts w:ascii="Times New Roman" w:eastAsia="Cambria" w:hAnsi="Times New Roman" w:cs="Times New Roman"/>
          <w:i/>
          <w:iCs/>
          <w:color w:val="1F497D"/>
          <w:sz w:val="18"/>
          <w:szCs w:val="18"/>
          <w:lang w:val="en-GB" w:eastAsia="en-GB"/>
        </w:rPr>
      </w:pPr>
      <w:bookmarkStart w:id="8" w:name="_Ref95498587"/>
      <w:r w:rsidRPr="00EE3754">
        <w:rPr>
          <w:rFonts w:ascii="Times New Roman" w:eastAsia="Cambria" w:hAnsi="Times New Roman" w:cs="Times New Roman"/>
          <w:i/>
          <w:iCs/>
          <w:color w:val="1F497D"/>
          <w:sz w:val="18"/>
          <w:szCs w:val="18"/>
          <w:lang w:val="en-GB" w:eastAsia="en-GB"/>
        </w:rPr>
        <w:t xml:space="preserve">Table </w:t>
      </w:r>
      <w:r w:rsidRPr="00EE3754">
        <w:rPr>
          <w:rFonts w:ascii="Times New Roman" w:eastAsia="Cambria" w:hAnsi="Times New Roman" w:cs="Times New Roman"/>
          <w:i/>
          <w:iCs/>
          <w:color w:val="1F497D"/>
          <w:sz w:val="18"/>
          <w:szCs w:val="18"/>
          <w:lang w:val="en-GB" w:eastAsia="en-GB"/>
        </w:rPr>
        <w:fldChar w:fldCharType="begin"/>
      </w:r>
      <w:r w:rsidRPr="00EE3754">
        <w:rPr>
          <w:rFonts w:ascii="Times New Roman" w:eastAsia="Cambria" w:hAnsi="Times New Roman" w:cs="Times New Roman"/>
          <w:i/>
          <w:iCs/>
          <w:color w:val="1F497D"/>
          <w:sz w:val="18"/>
          <w:szCs w:val="18"/>
          <w:lang w:val="en-GB" w:eastAsia="en-GB"/>
        </w:rPr>
        <w:instrText xml:space="preserve"> SEQ Table \* ARABIC </w:instrText>
      </w:r>
      <w:r w:rsidRPr="00EE3754">
        <w:rPr>
          <w:rFonts w:ascii="Times New Roman" w:eastAsia="Cambria" w:hAnsi="Times New Roman" w:cs="Times New Roman"/>
          <w:i/>
          <w:iCs/>
          <w:color w:val="1F497D"/>
          <w:sz w:val="18"/>
          <w:szCs w:val="18"/>
          <w:lang w:val="en-GB" w:eastAsia="en-GB"/>
        </w:rPr>
        <w:fldChar w:fldCharType="separate"/>
      </w:r>
      <w:r w:rsidR="0024695E">
        <w:rPr>
          <w:rFonts w:ascii="Times New Roman" w:eastAsia="Cambria" w:hAnsi="Times New Roman" w:cs="Times New Roman"/>
          <w:i/>
          <w:iCs/>
          <w:noProof/>
          <w:color w:val="1F497D"/>
          <w:sz w:val="18"/>
          <w:szCs w:val="18"/>
          <w:lang w:val="en-GB" w:eastAsia="en-GB"/>
        </w:rPr>
        <w:t>4</w:t>
      </w:r>
      <w:r w:rsidRPr="00EE3754">
        <w:rPr>
          <w:rFonts w:ascii="Times New Roman" w:eastAsia="Cambria" w:hAnsi="Times New Roman" w:cs="Times New Roman"/>
          <w:i/>
          <w:iCs/>
          <w:color w:val="1F497D"/>
          <w:sz w:val="18"/>
          <w:szCs w:val="18"/>
          <w:lang w:val="en-GB" w:eastAsia="en-GB"/>
        </w:rPr>
        <w:fldChar w:fldCharType="end"/>
      </w:r>
      <w:bookmarkEnd w:id="8"/>
      <w:r w:rsidRPr="00EE3754">
        <w:rPr>
          <w:rFonts w:ascii="Times New Roman" w:eastAsia="Cambria" w:hAnsi="Times New Roman" w:cs="Times New Roman"/>
          <w:i/>
          <w:iCs/>
          <w:color w:val="1F497D"/>
          <w:sz w:val="18"/>
          <w:szCs w:val="18"/>
          <w:lang w:val="en-GB" w:eastAsia="en-GB"/>
        </w:rPr>
        <w:t xml:space="preserve">: Co-modulation model F-statistics performed for each frequency band of interest. Each rejected null hypothesis (p&lt;0.05) reveals the existence of non-zero fixed-effects. </w:t>
      </w:r>
    </w:p>
    <w:tbl>
      <w:tblPr>
        <w:tblStyle w:val="TableGrid1"/>
        <w:tblW w:w="0" w:type="auto"/>
        <w:tblLook w:val="04A0" w:firstRow="1" w:lastRow="0" w:firstColumn="1" w:lastColumn="0" w:noHBand="0" w:noVBand="1"/>
      </w:tblPr>
      <w:tblGrid>
        <w:gridCol w:w="1183"/>
        <w:gridCol w:w="766"/>
        <w:gridCol w:w="566"/>
        <w:gridCol w:w="566"/>
        <w:gridCol w:w="466"/>
        <w:gridCol w:w="750"/>
        <w:gridCol w:w="466"/>
        <w:gridCol w:w="566"/>
      </w:tblGrid>
      <w:tr w:rsidR="001949C9" w:rsidRPr="00EE3754" w14:paraId="0CE6DD92" w14:textId="77777777" w:rsidTr="00570F86">
        <w:trPr>
          <w:trHeight w:val="283"/>
        </w:trPr>
        <w:tc>
          <w:tcPr>
            <w:tcW w:w="0" w:type="auto"/>
          </w:tcPr>
          <w:p w14:paraId="6CF210EC" w14:textId="77777777" w:rsidR="001949C9" w:rsidRPr="00EE3754" w:rsidRDefault="001949C9" w:rsidP="001949C9">
            <w:pPr>
              <w:rPr>
                <w:rFonts w:ascii="Times New Roman" w:hAnsi="Times New Roman" w:cs="Times New Roman"/>
                <w:color w:val="000000"/>
                <w:sz w:val="20"/>
                <w:szCs w:val="20"/>
                <w:lang w:val="en-GB"/>
              </w:rPr>
            </w:pPr>
          </w:p>
        </w:tc>
        <w:tc>
          <w:tcPr>
            <w:tcW w:w="0" w:type="auto"/>
            <w:gridSpan w:val="4"/>
            <w:tcBorders>
              <w:right w:val="double" w:sz="4" w:space="0" w:color="auto"/>
            </w:tcBorders>
            <w:vAlign w:val="center"/>
          </w:tcPr>
          <w:p w14:paraId="1D802B2B" w14:textId="77777777" w:rsidR="001949C9" w:rsidRPr="00EE3754" w:rsidRDefault="001949C9" w:rsidP="001949C9">
            <w:pPr>
              <w:jc w:val="center"/>
              <w:rPr>
                <w:rFonts w:ascii="Times New Roman" w:hAnsi="Times New Roman" w:cs="Times New Roman"/>
                <w:color w:val="000000"/>
                <w:sz w:val="20"/>
                <w:szCs w:val="20"/>
                <w:lang w:val="en-GB"/>
              </w:rPr>
            </w:pPr>
            <w:proofErr w:type="spellStart"/>
            <w:r w:rsidRPr="00EE3754">
              <w:rPr>
                <w:rFonts w:ascii="Times New Roman" w:hAnsi="Times New Roman" w:cs="Times New Roman"/>
                <w:color w:val="000000"/>
                <w:sz w:val="20"/>
                <w:szCs w:val="20"/>
                <w:lang w:val="en-GB"/>
              </w:rPr>
              <w:t>ALSci</w:t>
            </w:r>
            <w:proofErr w:type="spellEnd"/>
          </w:p>
        </w:tc>
        <w:tc>
          <w:tcPr>
            <w:tcW w:w="0" w:type="auto"/>
            <w:tcBorders>
              <w:left w:val="double" w:sz="4" w:space="0" w:color="auto"/>
              <w:right w:val="double" w:sz="4" w:space="0" w:color="auto"/>
            </w:tcBorders>
            <w:vAlign w:val="center"/>
          </w:tcPr>
          <w:p w14:paraId="5904C6CB" w14:textId="77777777" w:rsidR="001949C9" w:rsidRPr="00EE3754" w:rsidRDefault="001949C9" w:rsidP="001949C9">
            <w:pPr>
              <w:jc w:val="center"/>
              <w:rPr>
                <w:rFonts w:ascii="Times New Roman" w:hAnsi="Times New Roman" w:cs="Times New Roman"/>
                <w:color w:val="000000"/>
                <w:sz w:val="20"/>
                <w:szCs w:val="20"/>
                <w:lang w:val="en-GB"/>
              </w:rPr>
            </w:pPr>
            <w:proofErr w:type="spellStart"/>
            <w:r w:rsidRPr="00EE3754">
              <w:rPr>
                <w:rFonts w:ascii="Times New Roman" w:hAnsi="Times New Roman" w:cs="Times New Roman"/>
                <w:color w:val="000000"/>
                <w:sz w:val="20"/>
                <w:szCs w:val="20"/>
                <w:lang w:val="en-GB"/>
              </w:rPr>
              <w:t>ALSbi</w:t>
            </w:r>
            <w:proofErr w:type="spellEnd"/>
          </w:p>
        </w:tc>
        <w:tc>
          <w:tcPr>
            <w:tcW w:w="0" w:type="auto"/>
            <w:gridSpan w:val="2"/>
            <w:tcBorders>
              <w:left w:val="double" w:sz="4" w:space="0" w:color="auto"/>
            </w:tcBorders>
            <w:vAlign w:val="center"/>
          </w:tcPr>
          <w:p w14:paraId="274B401A" w14:textId="77777777" w:rsidR="001949C9" w:rsidRPr="00EE3754" w:rsidRDefault="001949C9" w:rsidP="001949C9">
            <w:pPr>
              <w:jc w:val="center"/>
              <w:rPr>
                <w:rFonts w:ascii="Times New Roman" w:hAnsi="Times New Roman" w:cs="Times New Roman"/>
                <w:color w:val="000000"/>
                <w:sz w:val="20"/>
                <w:szCs w:val="20"/>
                <w:lang w:val="en-GB"/>
              </w:rPr>
            </w:pPr>
            <w:proofErr w:type="spellStart"/>
            <w:r w:rsidRPr="00EE3754">
              <w:rPr>
                <w:rFonts w:ascii="Times New Roman" w:hAnsi="Times New Roman" w:cs="Times New Roman"/>
                <w:color w:val="000000"/>
                <w:sz w:val="20"/>
                <w:szCs w:val="20"/>
                <w:lang w:val="en-GB"/>
              </w:rPr>
              <w:t>ALSncbi</w:t>
            </w:r>
            <w:proofErr w:type="spellEnd"/>
          </w:p>
        </w:tc>
      </w:tr>
      <w:tr w:rsidR="001949C9" w:rsidRPr="00EE3754" w14:paraId="4A01E563" w14:textId="77777777" w:rsidTr="00570F86">
        <w:trPr>
          <w:trHeight w:val="283"/>
        </w:trPr>
        <w:tc>
          <w:tcPr>
            <w:tcW w:w="0" w:type="auto"/>
          </w:tcPr>
          <w:p w14:paraId="0FCEDF64" w14:textId="77777777" w:rsidR="001949C9" w:rsidRPr="00EE3754" w:rsidRDefault="001949C9" w:rsidP="001949C9">
            <w:pP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Frequencies</w:t>
            </w:r>
          </w:p>
        </w:tc>
        <w:tc>
          <w:tcPr>
            <w:tcW w:w="0" w:type="auto"/>
          </w:tcPr>
          <w:p w14:paraId="0E5CBF65" w14:textId="77777777" w:rsidR="001949C9" w:rsidRPr="00EE3754" w:rsidRDefault="001949C9" w:rsidP="001949C9">
            <w:pPr>
              <w:rPr>
                <w:rFonts w:ascii="Times New Roman" w:hAnsi="Times New Roman" w:cs="Times New Roman"/>
                <w:b/>
                <w:bCs/>
                <w:color w:val="000000"/>
                <w:sz w:val="20"/>
                <w:szCs w:val="20"/>
                <w:lang w:val="en-GB"/>
              </w:rPr>
            </w:pPr>
            <w:r w:rsidRPr="00EE3754">
              <w:rPr>
                <w:rFonts w:ascii="Times New Roman" w:hAnsi="Times New Roman" w:cs="Times New Roman"/>
                <w:b/>
                <w:bCs/>
                <w:color w:val="000000"/>
                <w:sz w:val="20"/>
                <w:szCs w:val="20"/>
                <w:lang w:val="en-GB"/>
              </w:rPr>
              <w:t>δ</w:t>
            </w:r>
          </w:p>
        </w:tc>
        <w:tc>
          <w:tcPr>
            <w:tcW w:w="0" w:type="auto"/>
          </w:tcPr>
          <w:p w14:paraId="172744C9" w14:textId="77777777" w:rsidR="001949C9" w:rsidRPr="00EE3754" w:rsidRDefault="001949C9" w:rsidP="001949C9">
            <w:pPr>
              <w:rPr>
                <w:rFonts w:ascii="Times New Roman" w:hAnsi="Times New Roman" w:cs="Times New Roman"/>
                <w:b/>
                <w:bCs/>
                <w:color w:val="000000"/>
                <w:sz w:val="20"/>
                <w:szCs w:val="20"/>
                <w:lang w:val="en-GB"/>
              </w:rPr>
            </w:pPr>
            <w:r w:rsidRPr="00EE3754">
              <w:rPr>
                <w:rFonts w:ascii="Times New Roman" w:hAnsi="Times New Roman" w:cs="Times New Roman"/>
                <w:b/>
                <w:bCs/>
                <w:color w:val="000000"/>
                <w:sz w:val="20"/>
                <w:szCs w:val="20"/>
                <w:lang w:val="en-GB"/>
              </w:rPr>
              <w:t>θ</w:t>
            </w:r>
          </w:p>
        </w:tc>
        <w:tc>
          <w:tcPr>
            <w:tcW w:w="0" w:type="auto"/>
          </w:tcPr>
          <w:p w14:paraId="5886843F" w14:textId="77777777" w:rsidR="001949C9" w:rsidRPr="00EE3754" w:rsidRDefault="001949C9" w:rsidP="001949C9">
            <w:pP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α</w:t>
            </w:r>
          </w:p>
        </w:tc>
        <w:tc>
          <w:tcPr>
            <w:tcW w:w="0" w:type="auto"/>
            <w:tcBorders>
              <w:right w:val="double" w:sz="4" w:space="0" w:color="auto"/>
            </w:tcBorders>
          </w:tcPr>
          <w:p w14:paraId="3B8C4BB0" w14:textId="77777777" w:rsidR="001949C9" w:rsidRPr="00EE3754" w:rsidRDefault="001949C9" w:rsidP="001949C9">
            <w:pP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β</w:t>
            </w:r>
          </w:p>
        </w:tc>
        <w:tc>
          <w:tcPr>
            <w:tcW w:w="0" w:type="auto"/>
            <w:tcBorders>
              <w:left w:val="double" w:sz="4" w:space="0" w:color="auto"/>
              <w:right w:val="double" w:sz="4" w:space="0" w:color="auto"/>
            </w:tcBorders>
          </w:tcPr>
          <w:p w14:paraId="104080DF" w14:textId="77777777" w:rsidR="001949C9" w:rsidRPr="00EE3754" w:rsidRDefault="001949C9" w:rsidP="001949C9">
            <w:pPr>
              <w:rPr>
                <w:rFonts w:ascii="Times New Roman" w:eastAsia="Calibri" w:hAnsi="Times New Roman" w:cs="Times New Roman"/>
                <w:color w:val="000000"/>
                <w:sz w:val="20"/>
                <w:szCs w:val="20"/>
                <w:lang w:val="en-GB"/>
              </w:rPr>
            </w:pPr>
            <m:oMathPara>
              <m:oMath>
                <m:r>
                  <w:rPr>
                    <w:rFonts w:ascii="Cambria Math" w:eastAsia="Calibri" w:hAnsi="Cambria Math" w:cs="Times New Roman"/>
                    <w:color w:val="000000"/>
                    <w:sz w:val="20"/>
                    <w:szCs w:val="20"/>
                    <w:lang w:val="en-GB"/>
                  </w:rPr>
                  <m:t>α</m:t>
                </m:r>
              </m:oMath>
            </m:oMathPara>
          </w:p>
        </w:tc>
        <w:tc>
          <w:tcPr>
            <w:tcW w:w="0" w:type="auto"/>
            <w:tcBorders>
              <w:left w:val="double" w:sz="4" w:space="0" w:color="auto"/>
            </w:tcBorders>
          </w:tcPr>
          <w:p w14:paraId="159CAE00" w14:textId="77777777" w:rsidR="001949C9" w:rsidRPr="00EE3754" w:rsidRDefault="001949C9" w:rsidP="001949C9">
            <w:pPr>
              <w:rPr>
                <w:rFonts w:ascii="Times New Roman" w:eastAsia="Calibri" w:hAnsi="Times New Roman" w:cs="Times New Roman"/>
                <w:color w:val="000000"/>
                <w:sz w:val="20"/>
                <w:szCs w:val="20"/>
                <w:lang w:val="en-GB"/>
              </w:rPr>
            </w:pPr>
            <m:oMathPara>
              <m:oMath>
                <m:r>
                  <w:rPr>
                    <w:rFonts w:ascii="Cambria Math" w:eastAsia="Calibri" w:hAnsi="Cambria Math" w:cs="Times New Roman"/>
                    <w:color w:val="000000"/>
                    <w:sz w:val="20"/>
                    <w:szCs w:val="20"/>
                    <w:lang w:val="en-GB"/>
                  </w:rPr>
                  <m:t>δ</m:t>
                </m:r>
              </m:oMath>
            </m:oMathPara>
          </w:p>
        </w:tc>
        <w:tc>
          <w:tcPr>
            <w:tcW w:w="0" w:type="auto"/>
          </w:tcPr>
          <w:p w14:paraId="36CBF850" w14:textId="77777777" w:rsidR="001949C9" w:rsidRPr="00EE3754" w:rsidRDefault="001949C9" w:rsidP="001949C9">
            <w:pPr>
              <w:rPr>
                <w:rFonts w:ascii="Times New Roman" w:eastAsia="Calibri" w:hAnsi="Times New Roman" w:cs="Times New Roman"/>
                <w:color w:val="000000"/>
                <w:sz w:val="20"/>
                <w:szCs w:val="20"/>
                <w:lang w:val="en-GB"/>
              </w:rPr>
            </w:pPr>
            <m:oMathPara>
              <m:oMath>
                <m:r>
                  <w:rPr>
                    <w:rFonts w:ascii="Cambria Math" w:eastAsia="Calibri" w:hAnsi="Cambria Math" w:cs="Times New Roman"/>
                    <w:color w:val="000000"/>
                    <w:sz w:val="20"/>
                    <w:szCs w:val="20"/>
                    <w:lang w:val="en-GB"/>
                  </w:rPr>
                  <m:t>θ</m:t>
                </m:r>
              </m:oMath>
            </m:oMathPara>
          </w:p>
        </w:tc>
      </w:tr>
      <w:tr w:rsidR="001949C9" w:rsidRPr="00EE3754" w14:paraId="3D873F45" w14:textId="77777777" w:rsidTr="00570F86">
        <w:trPr>
          <w:trHeight w:val="283"/>
        </w:trPr>
        <w:tc>
          <w:tcPr>
            <w:tcW w:w="0" w:type="auto"/>
          </w:tcPr>
          <w:p w14:paraId="45C9D604" w14:textId="77777777" w:rsidR="001949C9" w:rsidRPr="00EE3754" w:rsidRDefault="001949C9" w:rsidP="001949C9">
            <w:pP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p-values</w:t>
            </w:r>
          </w:p>
        </w:tc>
        <w:tc>
          <w:tcPr>
            <w:tcW w:w="0" w:type="auto"/>
          </w:tcPr>
          <w:p w14:paraId="6B242321" w14:textId="77777777" w:rsidR="001949C9" w:rsidRPr="00EE3754" w:rsidRDefault="001949C9" w:rsidP="001949C9">
            <w:pPr>
              <w:jc w:val="center"/>
              <w:rPr>
                <w:rFonts w:ascii="Times New Roman" w:hAnsi="Times New Roman" w:cs="Times New Roman"/>
                <w:b/>
                <w:bCs/>
                <w:color w:val="000000"/>
                <w:sz w:val="20"/>
                <w:szCs w:val="20"/>
                <w:lang w:val="en-GB"/>
              </w:rPr>
            </w:pPr>
            <w:r w:rsidRPr="00EE3754">
              <w:rPr>
                <w:rFonts w:ascii="Times New Roman" w:hAnsi="Times New Roman" w:cs="Times New Roman"/>
                <w:b/>
                <w:bCs/>
                <w:color w:val="000000"/>
                <w:sz w:val="20"/>
                <w:szCs w:val="20"/>
                <w:lang w:val="en-GB"/>
              </w:rPr>
              <w:t>0.0009</w:t>
            </w:r>
          </w:p>
        </w:tc>
        <w:tc>
          <w:tcPr>
            <w:tcW w:w="0" w:type="auto"/>
          </w:tcPr>
          <w:p w14:paraId="6464945C" w14:textId="77777777" w:rsidR="001949C9" w:rsidRPr="00EE3754" w:rsidRDefault="001949C9" w:rsidP="001949C9">
            <w:pPr>
              <w:jc w:val="center"/>
              <w:rPr>
                <w:rFonts w:ascii="Times New Roman" w:hAnsi="Times New Roman" w:cs="Times New Roman"/>
                <w:b/>
                <w:bCs/>
                <w:color w:val="000000"/>
                <w:sz w:val="20"/>
                <w:szCs w:val="20"/>
                <w:lang w:val="en-GB"/>
              </w:rPr>
            </w:pPr>
            <w:r w:rsidRPr="00EE3754">
              <w:rPr>
                <w:rFonts w:ascii="Times New Roman" w:hAnsi="Times New Roman" w:cs="Times New Roman"/>
                <w:b/>
                <w:bCs/>
                <w:color w:val="000000"/>
                <w:sz w:val="20"/>
                <w:szCs w:val="20"/>
                <w:lang w:val="en-GB"/>
              </w:rPr>
              <w:t>0.01</w:t>
            </w:r>
          </w:p>
        </w:tc>
        <w:tc>
          <w:tcPr>
            <w:tcW w:w="0" w:type="auto"/>
          </w:tcPr>
          <w:p w14:paraId="019C7281"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0.4</w:t>
            </w:r>
          </w:p>
        </w:tc>
        <w:tc>
          <w:tcPr>
            <w:tcW w:w="0" w:type="auto"/>
            <w:tcBorders>
              <w:right w:val="double" w:sz="4" w:space="0" w:color="auto"/>
            </w:tcBorders>
          </w:tcPr>
          <w:p w14:paraId="69E1739C"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0.6</w:t>
            </w:r>
          </w:p>
        </w:tc>
        <w:tc>
          <w:tcPr>
            <w:tcW w:w="0" w:type="auto"/>
            <w:tcBorders>
              <w:left w:val="double" w:sz="4" w:space="0" w:color="auto"/>
              <w:right w:val="double" w:sz="4" w:space="0" w:color="auto"/>
            </w:tcBorders>
          </w:tcPr>
          <w:p w14:paraId="091D2315"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0.7</w:t>
            </w:r>
          </w:p>
        </w:tc>
        <w:tc>
          <w:tcPr>
            <w:tcW w:w="0" w:type="auto"/>
            <w:tcBorders>
              <w:left w:val="double" w:sz="4" w:space="0" w:color="auto"/>
            </w:tcBorders>
          </w:tcPr>
          <w:p w14:paraId="3DD7A1CA"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0.2</w:t>
            </w:r>
          </w:p>
        </w:tc>
        <w:tc>
          <w:tcPr>
            <w:tcW w:w="0" w:type="auto"/>
          </w:tcPr>
          <w:p w14:paraId="14668EF6"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0.09</w:t>
            </w:r>
          </w:p>
        </w:tc>
      </w:tr>
      <w:tr w:rsidR="001949C9" w:rsidRPr="00EE3754" w14:paraId="0DFBC680" w14:textId="77777777" w:rsidTr="00570F86">
        <w:trPr>
          <w:trHeight w:val="283"/>
        </w:trPr>
        <w:tc>
          <w:tcPr>
            <w:tcW w:w="0" w:type="auto"/>
          </w:tcPr>
          <w:p w14:paraId="089313FC" w14:textId="77777777" w:rsidR="001949C9" w:rsidRPr="00EE3754" w:rsidRDefault="001949C9" w:rsidP="001949C9">
            <w:pP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F-statistic</w:t>
            </w:r>
          </w:p>
        </w:tc>
        <w:tc>
          <w:tcPr>
            <w:tcW w:w="0" w:type="auto"/>
          </w:tcPr>
          <w:p w14:paraId="0D725CD4" w14:textId="77777777" w:rsidR="001949C9" w:rsidRPr="00EE3754" w:rsidRDefault="001949C9" w:rsidP="001949C9">
            <w:pPr>
              <w:jc w:val="center"/>
              <w:rPr>
                <w:rFonts w:ascii="Times New Roman" w:hAnsi="Times New Roman" w:cs="Times New Roman"/>
                <w:b/>
                <w:bCs/>
                <w:color w:val="000000"/>
                <w:sz w:val="20"/>
                <w:szCs w:val="20"/>
                <w:lang w:val="en-GB"/>
              </w:rPr>
            </w:pPr>
            <w:r w:rsidRPr="00EE3754">
              <w:rPr>
                <w:rFonts w:ascii="Times New Roman" w:hAnsi="Times New Roman" w:cs="Times New Roman"/>
                <w:b/>
                <w:bCs/>
                <w:color w:val="000000"/>
                <w:sz w:val="20"/>
                <w:szCs w:val="20"/>
                <w:lang w:val="en-GB"/>
              </w:rPr>
              <w:t>11</w:t>
            </w:r>
          </w:p>
        </w:tc>
        <w:tc>
          <w:tcPr>
            <w:tcW w:w="0" w:type="auto"/>
          </w:tcPr>
          <w:p w14:paraId="775FDFEB" w14:textId="77777777" w:rsidR="001949C9" w:rsidRPr="00EE3754" w:rsidRDefault="001949C9" w:rsidP="001949C9">
            <w:pPr>
              <w:jc w:val="center"/>
              <w:rPr>
                <w:rFonts w:ascii="Times New Roman" w:hAnsi="Times New Roman" w:cs="Times New Roman"/>
                <w:b/>
                <w:bCs/>
                <w:color w:val="000000"/>
                <w:sz w:val="20"/>
                <w:szCs w:val="20"/>
                <w:lang w:val="en-GB"/>
              </w:rPr>
            </w:pPr>
            <w:r w:rsidRPr="00EE3754">
              <w:rPr>
                <w:rFonts w:ascii="Times New Roman" w:hAnsi="Times New Roman" w:cs="Times New Roman"/>
                <w:b/>
                <w:bCs/>
                <w:color w:val="000000"/>
                <w:sz w:val="20"/>
                <w:szCs w:val="20"/>
                <w:lang w:val="en-GB"/>
              </w:rPr>
              <w:t>11</w:t>
            </w:r>
          </w:p>
        </w:tc>
        <w:tc>
          <w:tcPr>
            <w:tcW w:w="0" w:type="auto"/>
          </w:tcPr>
          <w:p w14:paraId="341E2F56"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0.68</w:t>
            </w:r>
          </w:p>
        </w:tc>
        <w:tc>
          <w:tcPr>
            <w:tcW w:w="0" w:type="auto"/>
            <w:tcBorders>
              <w:right w:val="double" w:sz="4" w:space="0" w:color="auto"/>
            </w:tcBorders>
          </w:tcPr>
          <w:p w14:paraId="050ABE8D"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3.6</w:t>
            </w:r>
          </w:p>
        </w:tc>
        <w:tc>
          <w:tcPr>
            <w:tcW w:w="0" w:type="auto"/>
            <w:tcBorders>
              <w:left w:val="double" w:sz="4" w:space="0" w:color="auto"/>
              <w:right w:val="double" w:sz="4" w:space="0" w:color="auto"/>
            </w:tcBorders>
          </w:tcPr>
          <w:p w14:paraId="083CE591"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0.16</w:t>
            </w:r>
          </w:p>
        </w:tc>
        <w:tc>
          <w:tcPr>
            <w:tcW w:w="0" w:type="auto"/>
            <w:tcBorders>
              <w:left w:val="double" w:sz="4" w:space="0" w:color="auto"/>
            </w:tcBorders>
          </w:tcPr>
          <w:p w14:paraId="233FA3F3"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1.5</w:t>
            </w:r>
          </w:p>
        </w:tc>
        <w:tc>
          <w:tcPr>
            <w:tcW w:w="0" w:type="auto"/>
          </w:tcPr>
          <w:p w14:paraId="5B816490"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2.8</w:t>
            </w:r>
          </w:p>
        </w:tc>
      </w:tr>
    </w:tbl>
    <w:p w14:paraId="0EFADC58" w14:textId="77777777" w:rsidR="001949C9" w:rsidRPr="00EE3754" w:rsidRDefault="001949C9" w:rsidP="001949C9">
      <w:pPr>
        <w:spacing w:after="200" w:line="240" w:lineRule="auto"/>
        <w:jc w:val="both"/>
        <w:rPr>
          <w:rFonts w:ascii="Times New Roman" w:eastAsia="Cambria" w:hAnsi="Times New Roman" w:cs="Times New Roman"/>
          <w:sz w:val="24"/>
          <w:szCs w:val="24"/>
          <w:highlight w:val="yellow"/>
          <w:lang w:val="en-GB" w:eastAsia="en-GB"/>
        </w:rPr>
      </w:pPr>
    </w:p>
    <w:p w14:paraId="48E3C627" w14:textId="5A701943" w:rsidR="001949C9" w:rsidRPr="00EE3754" w:rsidRDefault="001949C9" w:rsidP="001949C9">
      <w:pPr>
        <w:spacing w:after="200" w:line="240" w:lineRule="auto"/>
        <w:jc w:val="both"/>
        <w:rPr>
          <w:rFonts w:ascii="Times New Roman" w:eastAsia="Cambria" w:hAnsi="Times New Roman" w:cs="Times New Roman"/>
          <w:sz w:val="24"/>
          <w:szCs w:val="24"/>
          <w:lang w:val="en-GB" w:eastAsia="en-GB"/>
        </w:rPr>
      </w:pPr>
      <w:r w:rsidRPr="00EE3754">
        <w:rPr>
          <w:rFonts w:ascii="Times New Roman" w:eastAsia="Cambria" w:hAnsi="Times New Roman" w:cs="Times New Roman"/>
          <w:sz w:val="24"/>
          <w:szCs w:val="24"/>
          <w:lang w:val="en-GB" w:eastAsia="en-GB"/>
        </w:rPr>
        <w:lastRenderedPageBreak/>
        <w:t xml:space="preserve">For each frequency-band model, the fixed-effects and their related statistics are detailed in </w:t>
      </w:r>
      <w:r w:rsidRPr="00EE3754">
        <w:rPr>
          <w:rFonts w:ascii="Times New Roman" w:eastAsia="Cambria" w:hAnsi="Times New Roman" w:cs="Times New Roman"/>
          <w:sz w:val="24"/>
          <w:szCs w:val="24"/>
          <w:lang w:val="en-GB" w:eastAsia="en-GB"/>
        </w:rPr>
        <w:fldChar w:fldCharType="begin"/>
      </w:r>
      <w:r w:rsidRPr="00EE3754">
        <w:rPr>
          <w:rFonts w:ascii="Times New Roman" w:eastAsia="Cambria" w:hAnsi="Times New Roman" w:cs="Times New Roman"/>
          <w:sz w:val="24"/>
          <w:szCs w:val="24"/>
          <w:lang w:val="en-GB" w:eastAsia="en-GB"/>
        </w:rPr>
        <w:instrText xml:space="preserve"> REF _Ref95498706 \h  \* MERGEFORMAT </w:instrText>
      </w:r>
      <w:r w:rsidRPr="00EE3754">
        <w:rPr>
          <w:rFonts w:ascii="Times New Roman" w:eastAsia="Cambria" w:hAnsi="Times New Roman" w:cs="Times New Roman"/>
          <w:sz w:val="24"/>
          <w:szCs w:val="24"/>
          <w:lang w:val="en-GB" w:eastAsia="en-GB"/>
        </w:rPr>
      </w:r>
      <w:r w:rsidRPr="00EE3754">
        <w:rPr>
          <w:rFonts w:ascii="Times New Roman" w:eastAsia="Cambria" w:hAnsi="Times New Roman" w:cs="Times New Roman"/>
          <w:sz w:val="24"/>
          <w:szCs w:val="24"/>
          <w:lang w:val="en-GB" w:eastAsia="en-GB"/>
        </w:rPr>
        <w:fldChar w:fldCharType="separate"/>
      </w:r>
      <w:r w:rsidR="0024695E" w:rsidRPr="0024695E">
        <w:rPr>
          <w:rFonts w:ascii="Times New Roman" w:eastAsia="Cambria" w:hAnsi="Times New Roman" w:cs="Times New Roman"/>
          <w:sz w:val="24"/>
          <w:szCs w:val="24"/>
          <w:lang w:val="en-GB" w:eastAsia="en-GB"/>
        </w:rPr>
        <w:t>Table 5</w:t>
      </w:r>
      <w:r w:rsidRPr="00EE3754">
        <w:rPr>
          <w:rFonts w:ascii="Times New Roman" w:eastAsia="Cambria" w:hAnsi="Times New Roman" w:cs="Times New Roman"/>
          <w:sz w:val="24"/>
          <w:szCs w:val="24"/>
          <w:lang w:val="en-GB" w:eastAsia="en-GB"/>
        </w:rPr>
        <w:fldChar w:fldCharType="end"/>
      </w:r>
      <w:r w:rsidRPr="00EE3754">
        <w:rPr>
          <w:rFonts w:ascii="Times New Roman" w:eastAsia="Cambria" w:hAnsi="Times New Roman" w:cs="Times New Roman"/>
          <w:sz w:val="24"/>
          <w:szCs w:val="24"/>
          <w:lang w:val="en-GB" w:eastAsia="en-GB"/>
        </w:rPr>
        <w:t xml:space="preserve">. It describes the estimated effects of time (since disease onset) on the EEG power. Depending on the frequency band, the effects differ but overall significant temporal effects were observed in the </w:t>
      </w:r>
      <m:oMath>
        <m:r>
          <w:rPr>
            <w:rFonts w:ascii="Cambria Math" w:eastAsia="Cambria" w:hAnsi="Cambria Math" w:cs="Times New Roman"/>
            <w:sz w:val="24"/>
            <w:szCs w:val="24"/>
            <w:lang w:val="en-GB" w:eastAsia="en-GB"/>
          </w:rPr>
          <m:t>δ</m:t>
        </m:r>
      </m:oMath>
      <w:r w:rsidRPr="00EE3754">
        <w:rPr>
          <w:rFonts w:ascii="Times New Roman" w:eastAsia="Cambria" w:hAnsi="Times New Roman" w:cs="Times New Roman"/>
          <w:sz w:val="24"/>
          <w:szCs w:val="24"/>
          <w:lang w:val="en-GB" w:eastAsia="en-GB"/>
        </w:rPr>
        <w:t xml:space="preserve"> and </w:t>
      </w:r>
      <m:oMath>
        <m:r>
          <w:rPr>
            <w:rFonts w:ascii="Cambria Math" w:eastAsia="Cambria" w:hAnsi="Cambria Math" w:cs="Times New Roman"/>
            <w:sz w:val="24"/>
            <w:szCs w:val="24"/>
            <w:lang w:val="en-GB" w:eastAsia="en-GB"/>
          </w:rPr>
          <m:t>θ</m:t>
        </m:r>
      </m:oMath>
      <w:r w:rsidRPr="00EE3754">
        <w:rPr>
          <w:rFonts w:ascii="Times New Roman" w:eastAsia="Cambria" w:hAnsi="Times New Roman" w:cs="Times New Roman"/>
          <w:sz w:val="24"/>
          <w:szCs w:val="24"/>
          <w:lang w:val="en-GB" w:eastAsia="en-GB"/>
        </w:rPr>
        <w:t xml:space="preserve">-bands, in </w:t>
      </w:r>
      <w:proofErr w:type="spellStart"/>
      <w:r w:rsidRPr="00EE3754">
        <w:rPr>
          <w:rFonts w:ascii="Times New Roman" w:eastAsia="Cambria" w:hAnsi="Times New Roman" w:cs="Times New Roman"/>
          <w:sz w:val="24"/>
          <w:szCs w:val="24"/>
          <w:lang w:val="en-GB" w:eastAsia="en-GB"/>
        </w:rPr>
        <w:t>ALSci</w:t>
      </w:r>
      <w:proofErr w:type="spellEnd"/>
      <w:r w:rsidRPr="00EE3754">
        <w:rPr>
          <w:rFonts w:ascii="Times New Roman" w:eastAsia="Cambria" w:hAnsi="Times New Roman" w:cs="Times New Roman"/>
          <w:sz w:val="24"/>
          <w:szCs w:val="24"/>
          <w:lang w:val="en-GB" w:eastAsia="en-GB"/>
        </w:rPr>
        <w:t xml:space="preserve"> patients. </w:t>
      </w:r>
    </w:p>
    <w:p w14:paraId="6535AA1F" w14:textId="23925418" w:rsidR="001949C9" w:rsidRPr="00EE3754" w:rsidRDefault="001949C9" w:rsidP="001949C9">
      <w:pPr>
        <w:keepNext/>
        <w:spacing w:after="200" w:line="240" w:lineRule="auto"/>
        <w:rPr>
          <w:rFonts w:ascii="Times New Roman" w:eastAsia="Cambria" w:hAnsi="Times New Roman" w:cs="Times New Roman"/>
          <w:i/>
          <w:iCs/>
          <w:color w:val="1F497D"/>
          <w:sz w:val="18"/>
          <w:szCs w:val="18"/>
          <w:highlight w:val="yellow"/>
          <w:lang w:val="en-GB" w:eastAsia="en-GB"/>
        </w:rPr>
      </w:pPr>
      <w:bookmarkStart w:id="9" w:name="_Ref95498706"/>
      <w:r w:rsidRPr="00EE3754">
        <w:rPr>
          <w:rFonts w:ascii="Times New Roman" w:eastAsia="Cambria" w:hAnsi="Times New Roman" w:cs="Times New Roman"/>
          <w:i/>
          <w:iCs/>
          <w:color w:val="1F497D"/>
          <w:sz w:val="18"/>
          <w:szCs w:val="18"/>
          <w:lang w:val="en-GB" w:eastAsia="en-GB"/>
        </w:rPr>
        <w:t xml:space="preserve">Table </w:t>
      </w:r>
      <w:r w:rsidRPr="00EE3754">
        <w:rPr>
          <w:rFonts w:ascii="Times New Roman" w:eastAsia="Cambria" w:hAnsi="Times New Roman" w:cs="Times New Roman"/>
          <w:i/>
          <w:iCs/>
          <w:color w:val="1F497D"/>
          <w:sz w:val="18"/>
          <w:szCs w:val="18"/>
          <w:lang w:val="en-GB" w:eastAsia="en-GB"/>
        </w:rPr>
        <w:fldChar w:fldCharType="begin"/>
      </w:r>
      <w:r w:rsidRPr="00EE3754">
        <w:rPr>
          <w:rFonts w:ascii="Times New Roman" w:eastAsia="Cambria" w:hAnsi="Times New Roman" w:cs="Times New Roman"/>
          <w:i/>
          <w:iCs/>
          <w:color w:val="1F497D"/>
          <w:sz w:val="18"/>
          <w:szCs w:val="18"/>
          <w:lang w:val="en-GB" w:eastAsia="en-GB"/>
        </w:rPr>
        <w:instrText xml:space="preserve"> SEQ Table \* ARABIC </w:instrText>
      </w:r>
      <w:r w:rsidRPr="00EE3754">
        <w:rPr>
          <w:rFonts w:ascii="Times New Roman" w:eastAsia="Cambria" w:hAnsi="Times New Roman" w:cs="Times New Roman"/>
          <w:i/>
          <w:iCs/>
          <w:color w:val="1F497D"/>
          <w:sz w:val="18"/>
          <w:szCs w:val="18"/>
          <w:lang w:val="en-GB" w:eastAsia="en-GB"/>
        </w:rPr>
        <w:fldChar w:fldCharType="separate"/>
      </w:r>
      <w:r w:rsidR="0024695E">
        <w:rPr>
          <w:rFonts w:ascii="Times New Roman" w:eastAsia="Cambria" w:hAnsi="Times New Roman" w:cs="Times New Roman"/>
          <w:i/>
          <w:iCs/>
          <w:noProof/>
          <w:color w:val="1F497D"/>
          <w:sz w:val="18"/>
          <w:szCs w:val="18"/>
          <w:lang w:val="en-GB" w:eastAsia="en-GB"/>
        </w:rPr>
        <w:t>5</w:t>
      </w:r>
      <w:r w:rsidRPr="00EE3754">
        <w:rPr>
          <w:rFonts w:ascii="Times New Roman" w:eastAsia="Cambria" w:hAnsi="Times New Roman" w:cs="Times New Roman"/>
          <w:i/>
          <w:iCs/>
          <w:color w:val="1F497D"/>
          <w:sz w:val="18"/>
          <w:szCs w:val="18"/>
          <w:lang w:val="en-GB" w:eastAsia="en-GB"/>
        </w:rPr>
        <w:fldChar w:fldCharType="end"/>
      </w:r>
      <w:bookmarkEnd w:id="9"/>
      <w:r w:rsidRPr="00EE3754">
        <w:rPr>
          <w:rFonts w:ascii="Times New Roman" w:eastAsia="Cambria" w:hAnsi="Times New Roman" w:cs="Times New Roman"/>
          <w:i/>
          <w:iCs/>
          <w:color w:val="1F497D"/>
          <w:sz w:val="18"/>
          <w:szCs w:val="18"/>
          <w:lang w:val="en-GB" w:eastAsia="en-GB"/>
        </w:rPr>
        <w:t xml:space="preserve">: Co-modulation models fixed-effects and related t-statistics for each frequency band of interest. For each fixed-effect, is given the estimate and its standard error as well as the t-statistic with p-value and confidence intervals. Significant effects are represented in bold. </w:t>
      </w:r>
    </w:p>
    <w:tbl>
      <w:tblPr>
        <w:tblStyle w:val="TableGrid1"/>
        <w:tblW w:w="0" w:type="auto"/>
        <w:tblLook w:val="04A0" w:firstRow="1" w:lastRow="0" w:firstColumn="1" w:lastColumn="0" w:noHBand="0" w:noVBand="1"/>
      </w:tblPr>
      <w:tblGrid>
        <w:gridCol w:w="972"/>
        <w:gridCol w:w="583"/>
        <w:gridCol w:w="1677"/>
        <w:gridCol w:w="916"/>
        <w:gridCol w:w="666"/>
        <w:gridCol w:w="733"/>
        <w:gridCol w:w="794"/>
        <w:gridCol w:w="833"/>
        <w:gridCol w:w="716"/>
      </w:tblGrid>
      <w:tr w:rsidR="001949C9" w:rsidRPr="00EE3754" w14:paraId="2542C48D" w14:textId="77777777" w:rsidTr="00570F86">
        <w:trPr>
          <w:trHeight w:val="288"/>
        </w:trPr>
        <w:tc>
          <w:tcPr>
            <w:tcW w:w="0" w:type="auto"/>
            <w:tcBorders>
              <w:top w:val="single" w:sz="18" w:space="0" w:color="auto"/>
              <w:left w:val="single" w:sz="18" w:space="0" w:color="000000"/>
              <w:bottom w:val="single" w:sz="18" w:space="0" w:color="000000"/>
              <w:right w:val="single" w:sz="12" w:space="0" w:color="000000"/>
            </w:tcBorders>
            <w:vAlign w:val="center"/>
          </w:tcPr>
          <w:p w14:paraId="56CC4CF0"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tcBorders>
              <w:top w:val="single" w:sz="18" w:space="0" w:color="auto"/>
              <w:left w:val="single" w:sz="12" w:space="0" w:color="000000"/>
              <w:bottom w:val="single" w:sz="18" w:space="0" w:color="000000"/>
              <w:right w:val="single" w:sz="12" w:space="0" w:color="000000"/>
            </w:tcBorders>
            <w:vAlign w:val="center"/>
          </w:tcPr>
          <w:p w14:paraId="76B07FAE"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Freq</w:t>
            </w:r>
          </w:p>
        </w:tc>
        <w:tc>
          <w:tcPr>
            <w:tcW w:w="0" w:type="auto"/>
            <w:tcBorders>
              <w:top w:val="single" w:sz="18" w:space="0" w:color="auto"/>
              <w:left w:val="single" w:sz="12" w:space="0" w:color="000000"/>
              <w:bottom w:val="single" w:sz="18" w:space="0" w:color="000000"/>
              <w:right w:val="nil"/>
            </w:tcBorders>
            <w:noWrap/>
            <w:vAlign w:val="center"/>
            <w:hideMark/>
          </w:tcPr>
          <w:p w14:paraId="6C1F3703"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Fixed-effect name</w:t>
            </w:r>
          </w:p>
        </w:tc>
        <w:tc>
          <w:tcPr>
            <w:tcW w:w="0" w:type="auto"/>
            <w:tcBorders>
              <w:top w:val="single" w:sz="18" w:space="0" w:color="auto"/>
              <w:left w:val="nil"/>
              <w:bottom w:val="single" w:sz="18" w:space="0" w:color="000000"/>
              <w:right w:val="nil"/>
            </w:tcBorders>
            <w:noWrap/>
            <w:vAlign w:val="center"/>
            <w:hideMark/>
          </w:tcPr>
          <w:p w14:paraId="048E5139"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Estimate</w:t>
            </w:r>
          </w:p>
        </w:tc>
        <w:tc>
          <w:tcPr>
            <w:tcW w:w="0" w:type="auto"/>
            <w:tcBorders>
              <w:top w:val="single" w:sz="18" w:space="0" w:color="auto"/>
              <w:left w:val="nil"/>
              <w:bottom w:val="single" w:sz="18" w:space="0" w:color="000000"/>
              <w:right w:val="nil"/>
            </w:tcBorders>
            <w:noWrap/>
            <w:vAlign w:val="center"/>
            <w:hideMark/>
          </w:tcPr>
          <w:p w14:paraId="62CEB72B"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SE</w:t>
            </w:r>
          </w:p>
        </w:tc>
        <w:tc>
          <w:tcPr>
            <w:tcW w:w="0" w:type="auto"/>
            <w:tcBorders>
              <w:top w:val="single" w:sz="18" w:space="0" w:color="auto"/>
              <w:left w:val="nil"/>
              <w:bottom w:val="single" w:sz="18" w:space="0" w:color="000000"/>
              <w:right w:val="nil"/>
            </w:tcBorders>
            <w:noWrap/>
            <w:vAlign w:val="center"/>
            <w:hideMark/>
          </w:tcPr>
          <w:p w14:paraId="2F55E70E" w14:textId="77777777" w:rsidR="001949C9" w:rsidRPr="00EE3754" w:rsidRDefault="001949C9" w:rsidP="001949C9">
            <w:pPr>
              <w:rPr>
                <w:rFonts w:ascii="Times New Roman" w:eastAsia="Times New Roman" w:hAnsi="Times New Roman" w:cs="Times New Roman"/>
                <w:sz w:val="20"/>
                <w:szCs w:val="20"/>
                <w:lang w:eastAsia="en-IE"/>
              </w:rPr>
            </w:pPr>
            <w:proofErr w:type="spellStart"/>
            <w:r w:rsidRPr="00EE3754">
              <w:rPr>
                <w:rFonts w:ascii="Times New Roman" w:eastAsia="Times New Roman" w:hAnsi="Times New Roman" w:cs="Times New Roman"/>
                <w:sz w:val="20"/>
                <w:szCs w:val="20"/>
                <w:lang w:eastAsia="en-IE"/>
              </w:rPr>
              <w:t>tStat</w:t>
            </w:r>
            <w:proofErr w:type="spellEnd"/>
          </w:p>
        </w:tc>
        <w:tc>
          <w:tcPr>
            <w:tcW w:w="0" w:type="auto"/>
            <w:tcBorders>
              <w:top w:val="single" w:sz="18" w:space="0" w:color="auto"/>
              <w:left w:val="nil"/>
              <w:bottom w:val="single" w:sz="18" w:space="0" w:color="000000"/>
              <w:right w:val="nil"/>
            </w:tcBorders>
            <w:noWrap/>
            <w:vAlign w:val="center"/>
            <w:hideMark/>
          </w:tcPr>
          <w:p w14:paraId="0D8DD649" w14:textId="77777777" w:rsidR="001949C9" w:rsidRPr="00EE3754" w:rsidRDefault="001949C9" w:rsidP="001949C9">
            <w:pPr>
              <w:rPr>
                <w:rFonts w:ascii="Times New Roman" w:eastAsia="Times New Roman" w:hAnsi="Times New Roman" w:cs="Times New Roman"/>
                <w:sz w:val="20"/>
                <w:szCs w:val="20"/>
                <w:lang w:eastAsia="en-IE"/>
              </w:rPr>
            </w:pPr>
            <w:proofErr w:type="spellStart"/>
            <w:r w:rsidRPr="00EE3754">
              <w:rPr>
                <w:rFonts w:ascii="Times New Roman" w:eastAsia="Times New Roman" w:hAnsi="Times New Roman" w:cs="Times New Roman"/>
                <w:sz w:val="20"/>
                <w:szCs w:val="20"/>
                <w:lang w:eastAsia="en-IE"/>
              </w:rPr>
              <w:t>pValue</w:t>
            </w:r>
            <w:proofErr w:type="spellEnd"/>
          </w:p>
        </w:tc>
        <w:tc>
          <w:tcPr>
            <w:tcW w:w="0" w:type="auto"/>
            <w:tcBorders>
              <w:top w:val="single" w:sz="18" w:space="0" w:color="auto"/>
              <w:left w:val="nil"/>
              <w:bottom w:val="single" w:sz="18" w:space="0" w:color="000000"/>
              <w:right w:val="nil"/>
            </w:tcBorders>
            <w:noWrap/>
            <w:vAlign w:val="center"/>
            <w:hideMark/>
          </w:tcPr>
          <w:p w14:paraId="15626BF7"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Lower</w:t>
            </w:r>
          </w:p>
        </w:tc>
        <w:tc>
          <w:tcPr>
            <w:tcW w:w="0" w:type="auto"/>
            <w:tcBorders>
              <w:top w:val="single" w:sz="18" w:space="0" w:color="auto"/>
              <w:left w:val="nil"/>
              <w:bottom w:val="single" w:sz="18" w:space="0" w:color="000000"/>
              <w:right w:val="single" w:sz="18" w:space="0" w:color="auto"/>
            </w:tcBorders>
            <w:noWrap/>
            <w:vAlign w:val="center"/>
            <w:hideMark/>
          </w:tcPr>
          <w:p w14:paraId="7BD4941B"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Upper</w:t>
            </w:r>
          </w:p>
        </w:tc>
      </w:tr>
      <w:tr w:rsidR="001949C9" w:rsidRPr="00EE3754" w14:paraId="114CDC28" w14:textId="77777777" w:rsidTr="00570F86">
        <w:trPr>
          <w:trHeight w:val="288"/>
        </w:trPr>
        <w:tc>
          <w:tcPr>
            <w:tcW w:w="0" w:type="auto"/>
            <w:vMerge w:val="restart"/>
            <w:tcBorders>
              <w:top w:val="single" w:sz="18" w:space="0" w:color="000000"/>
              <w:left w:val="single" w:sz="18" w:space="0" w:color="000000"/>
              <w:right w:val="single" w:sz="12" w:space="0" w:color="000000"/>
            </w:tcBorders>
            <w:vAlign w:val="center"/>
          </w:tcPr>
          <w:p w14:paraId="0D7B08B4" w14:textId="77777777" w:rsidR="001949C9" w:rsidRPr="00EE3754" w:rsidRDefault="001949C9" w:rsidP="001949C9">
            <w:pPr>
              <w:rPr>
                <w:rFonts w:ascii="Times New Roman" w:eastAsia="Calibri" w:hAnsi="Times New Roman" w:cs="Times New Roman"/>
                <w:b/>
                <w:sz w:val="20"/>
                <w:szCs w:val="20"/>
                <w:lang w:eastAsia="en-IE"/>
              </w:rPr>
            </w:pPr>
            <w:proofErr w:type="spellStart"/>
            <w:r w:rsidRPr="00EE3754">
              <w:rPr>
                <w:rFonts w:ascii="Times New Roman" w:eastAsia="Calibri" w:hAnsi="Times New Roman" w:cs="Times New Roman"/>
                <w:b/>
                <w:sz w:val="20"/>
                <w:szCs w:val="20"/>
                <w:lang w:eastAsia="en-IE"/>
              </w:rPr>
              <w:t>ALSci</w:t>
            </w:r>
            <w:proofErr w:type="spellEnd"/>
          </w:p>
        </w:tc>
        <w:tc>
          <w:tcPr>
            <w:tcW w:w="0" w:type="auto"/>
            <w:vMerge w:val="restart"/>
            <w:tcBorders>
              <w:top w:val="single" w:sz="18" w:space="0" w:color="000000"/>
              <w:left w:val="single" w:sz="12" w:space="0" w:color="000000"/>
              <w:right w:val="single" w:sz="12" w:space="0" w:color="000000"/>
            </w:tcBorders>
            <w:vAlign w:val="center"/>
          </w:tcPr>
          <w:p w14:paraId="44098CB3" w14:textId="77777777" w:rsidR="001949C9" w:rsidRPr="00EE3754" w:rsidRDefault="001949C9" w:rsidP="001949C9">
            <w:pPr>
              <w:rPr>
                <w:rFonts w:ascii="Times New Roman" w:eastAsia="Times New Roman" w:hAnsi="Times New Roman" w:cs="Times New Roman"/>
                <w:sz w:val="20"/>
                <w:szCs w:val="20"/>
                <w:lang w:eastAsia="en-IE"/>
              </w:rPr>
            </w:pPr>
            <m:oMathPara>
              <m:oMath>
                <m:r>
                  <m:rPr>
                    <m:sty m:val="bi"/>
                  </m:rPr>
                  <w:rPr>
                    <w:rFonts w:ascii="Cambria Math" w:eastAsia="Times New Roman" w:hAnsi="Cambria Math" w:cs="Times New Roman"/>
                    <w:sz w:val="20"/>
                    <w:szCs w:val="20"/>
                    <w:lang w:eastAsia="en-IE"/>
                  </w:rPr>
                  <m:t>δ</m:t>
                </m:r>
              </m:oMath>
            </m:oMathPara>
          </w:p>
        </w:tc>
        <w:tc>
          <w:tcPr>
            <w:tcW w:w="0" w:type="auto"/>
            <w:tcBorders>
              <w:top w:val="single" w:sz="18" w:space="0" w:color="000000"/>
              <w:left w:val="single" w:sz="12" w:space="0" w:color="000000"/>
              <w:bottom w:val="nil"/>
              <w:right w:val="nil"/>
            </w:tcBorders>
            <w:noWrap/>
            <w:vAlign w:val="center"/>
            <w:hideMark/>
          </w:tcPr>
          <w:p w14:paraId="3D67886B" w14:textId="77777777" w:rsidR="001949C9" w:rsidRPr="00EE3754" w:rsidRDefault="001949C9" w:rsidP="001949C9">
            <w:pPr>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single" w:sz="18" w:space="0" w:color="000000"/>
              <w:left w:val="nil"/>
              <w:bottom w:val="nil"/>
              <w:right w:val="nil"/>
            </w:tcBorders>
            <w:noWrap/>
            <w:vAlign w:val="center"/>
          </w:tcPr>
          <w:p w14:paraId="47E93F19"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-1.7</w:t>
            </w:r>
          </w:p>
        </w:tc>
        <w:tc>
          <w:tcPr>
            <w:tcW w:w="0" w:type="auto"/>
            <w:tcBorders>
              <w:top w:val="single" w:sz="18" w:space="0" w:color="000000"/>
              <w:left w:val="nil"/>
              <w:bottom w:val="nil"/>
              <w:right w:val="nil"/>
            </w:tcBorders>
            <w:noWrap/>
            <w:vAlign w:val="center"/>
          </w:tcPr>
          <w:p w14:paraId="5A266DD5"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0.57</w:t>
            </w:r>
          </w:p>
        </w:tc>
        <w:tc>
          <w:tcPr>
            <w:tcW w:w="0" w:type="auto"/>
            <w:tcBorders>
              <w:top w:val="single" w:sz="18" w:space="0" w:color="000000"/>
              <w:left w:val="nil"/>
              <w:bottom w:val="nil"/>
              <w:right w:val="nil"/>
            </w:tcBorders>
            <w:noWrap/>
            <w:vAlign w:val="center"/>
          </w:tcPr>
          <w:p w14:paraId="0F5076B9"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-3</w:t>
            </w:r>
          </w:p>
        </w:tc>
        <w:tc>
          <w:tcPr>
            <w:tcW w:w="0" w:type="auto"/>
            <w:tcBorders>
              <w:top w:val="single" w:sz="18" w:space="0" w:color="000000"/>
              <w:left w:val="nil"/>
              <w:bottom w:val="nil"/>
              <w:right w:val="nil"/>
            </w:tcBorders>
            <w:noWrap/>
            <w:vAlign w:val="center"/>
          </w:tcPr>
          <w:p w14:paraId="1CE751BA"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0.0026</w:t>
            </w:r>
          </w:p>
        </w:tc>
        <w:tc>
          <w:tcPr>
            <w:tcW w:w="0" w:type="auto"/>
            <w:tcBorders>
              <w:top w:val="single" w:sz="18" w:space="0" w:color="000000"/>
              <w:left w:val="nil"/>
              <w:bottom w:val="nil"/>
              <w:right w:val="nil"/>
            </w:tcBorders>
            <w:noWrap/>
            <w:vAlign w:val="center"/>
          </w:tcPr>
          <w:p w14:paraId="71372116"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-2.8</w:t>
            </w:r>
          </w:p>
        </w:tc>
        <w:tc>
          <w:tcPr>
            <w:tcW w:w="0" w:type="auto"/>
            <w:tcBorders>
              <w:top w:val="single" w:sz="18" w:space="0" w:color="000000"/>
              <w:left w:val="nil"/>
              <w:bottom w:val="nil"/>
              <w:right w:val="single" w:sz="18" w:space="0" w:color="auto"/>
            </w:tcBorders>
            <w:noWrap/>
            <w:vAlign w:val="center"/>
          </w:tcPr>
          <w:p w14:paraId="6AFD44FF"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-0.6</w:t>
            </w:r>
          </w:p>
        </w:tc>
      </w:tr>
      <w:tr w:rsidR="001949C9" w:rsidRPr="00EE3754" w14:paraId="394D594B" w14:textId="77777777" w:rsidTr="00570F86">
        <w:trPr>
          <w:trHeight w:val="288"/>
        </w:trPr>
        <w:tc>
          <w:tcPr>
            <w:tcW w:w="0" w:type="auto"/>
            <w:vMerge/>
            <w:tcBorders>
              <w:left w:val="single" w:sz="18" w:space="0" w:color="000000"/>
              <w:right w:val="single" w:sz="12" w:space="0" w:color="000000"/>
            </w:tcBorders>
            <w:vAlign w:val="center"/>
          </w:tcPr>
          <w:p w14:paraId="4CA6A533"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000000"/>
              <w:bottom w:val="single" w:sz="12" w:space="0" w:color="000000"/>
              <w:right w:val="single" w:sz="12" w:space="0" w:color="000000"/>
            </w:tcBorders>
            <w:vAlign w:val="center"/>
          </w:tcPr>
          <w:p w14:paraId="301C77FC"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tcBorders>
              <w:top w:val="nil"/>
              <w:left w:val="single" w:sz="12" w:space="0" w:color="000000"/>
              <w:bottom w:val="single" w:sz="12" w:space="0" w:color="000000"/>
              <w:right w:val="nil"/>
            </w:tcBorders>
            <w:noWrap/>
            <w:vAlign w:val="center"/>
            <w:hideMark/>
          </w:tcPr>
          <w:p w14:paraId="4F33CBF2" w14:textId="77777777" w:rsidR="001949C9" w:rsidRPr="00EE3754" w:rsidRDefault="001949C9" w:rsidP="001949C9">
            <w:pPr>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Time</w:t>
            </w:r>
          </w:p>
        </w:tc>
        <w:tc>
          <w:tcPr>
            <w:tcW w:w="0" w:type="auto"/>
            <w:tcBorders>
              <w:top w:val="nil"/>
              <w:left w:val="nil"/>
              <w:bottom w:val="single" w:sz="12" w:space="0" w:color="000000"/>
              <w:right w:val="nil"/>
            </w:tcBorders>
            <w:noWrap/>
            <w:vAlign w:val="center"/>
          </w:tcPr>
          <w:p w14:paraId="1123F51C"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0.065</w:t>
            </w:r>
          </w:p>
        </w:tc>
        <w:tc>
          <w:tcPr>
            <w:tcW w:w="0" w:type="auto"/>
            <w:tcBorders>
              <w:top w:val="nil"/>
              <w:left w:val="nil"/>
              <w:bottom w:val="single" w:sz="12" w:space="0" w:color="000000"/>
              <w:right w:val="nil"/>
            </w:tcBorders>
            <w:noWrap/>
            <w:vAlign w:val="center"/>
          </w:tcPr>
          <w:p w14:paraId="2B7EDFC1"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0.02</w:t>
            </w:r>
          </w:p>
        </w:tc>
        <w:tc>
          <w:tcPr>
            <w:tcW w:w="0" w:type="auto"/>
            <w:tcBorders>
              <w:top w:val="nil"/>
              <w:left w:val="nil"/>
              <w:bottom w:val="single" w:sz="12" w:space="0" w:color="000000"/>
              <w:right w:val="nil"/>
            </w:tcBorders>
            <w:noWrap/>
            <w:vAlign w:val="center"/>
          </w:tcPr>
          <w:p w14:paraId="3D5ACBE0"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3.3</w:t>
            </w:r>
          </w:p>
        </w:tc>
        <w:tc>
          <w:tcPr>
            <w:tcW w:w="0" w:type="auto"/>
            <w:tcBorders>
              <w:top w:val="nil"/>
              <w:left w:val="nil"/>
              <w:bottom w:val="single" w:sz="12" w:space="0" w:color="000000"/>
              <w:right w:val="nil"/>
            </w:tcBorders>
            <w:noWrap/>
            <w:vAlign w:val="center"/>
          </w:tcPr>
          <w:p w14:paraId="5F4C2544"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0.0009</w:t>
            </w:r>
          </w:p>
        </w:tc>
        <w:tc>
          <w:tcPr>
            <w:tcW w:w="0" w:type="auto"/>
            <w:tcBorders>
              <w:top w:val="nil"/>
              <w:left w:val="nil"/>
              <w:bottom w:val="single" w:sz="12" w:space="0" w:color="000000"/>
              <w:right w:val="nil"/>
            </w:tcBorders>
            <w:noWrap/>
            <w:vAlign w:val="center"/>
          </w:tcPr>
          <w:p w14:paraId="073E9A31"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0.027</w:t>
            </w:r>
          </w:p>
        </w:tc>
        <w:tc>
          <w:tcPr>
            <w:tcW w:w="0" w:type="auto"/>
            <w:tcBorders>
              <w:top w:val="nil"/>
              <w:left w:val="nil"/>
              <w:bottom w:val="single" w:sz="12" w:space="0" w:color="000000"/>
              <w:right w:val="single" w:sz="18" w:space="0" w:color="auto"/>
            </w:tcBorders>
            <w:noWrap/>
            <w:vAlign w:val="center"/>
          </w:tcPr>
          <w:p w14:paraId="07AE0047"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w:t>
            </w:r>
          </w:p>
        </w:tc>
      </w:tr>
      <w:tr w:rsidR="001949C9" w:rsidRPr="00EE3754" w14:paraId="0D94F862" w14:textId="77777777" w:rsidTr="00570F86">
        <w:trPr>
          <w:trHeight w:val="288"/>
        </w:trPr>
        <w:tc>
          <w:tcPr>
            <w:tcW w:w="0" w:type="auto"/>
            <w:vMerge/>
            <w:tcBorders>
              <w:left w:val="single" w:sz="18" w:space="0" w:color="000000"/>
              <w:right w:val="single" w:sz="12" w:space="0" w:color="000000"/>
            </w:tcBorders>
            <w:vAlign w:val="center"/>
          </w:tcPr>
          <w:p w14:paraId="6767603F" w14:textId="77777777" w:rsidR="001949C9" w:rsidRPr="00EE3754" w:rsidRDefault="001949C9" w:rsidP="001949C9">
            <w:pPr>
              <w:rPr>
                <w:rFonts w:ascii="Times New Roman" w:hAnsi="Times New Roman" w:cs="Times New Roman"/>
                <w:b/>
                <w:sz w:val="20"/>
                <w:szCs w:val="20"/>
                <w:lang w:eastAsia="en-IE"/>
              </w:rPr>
            </w:pPr>
          </w:p>
        </w:tc>
        <w:tc>
          <w:tcPr>
            <w:tcW w:w="0" w:type="auto"/>
            <w:vMerge w:val="restart"/>
            <w:tcBorders>
              <w:top w:val="single" w:sz="12" w:space="0" w:color="000000"/>
              <w:left w:val="single" w:sz="12" w:space="0" w:color="000000"/>
              <w:right w:val="single" w:sz="12" w:space="0" w:color="000000"/>
            </w:tcBorders>
            <w:vAlign w:val="center"/>
          </w:tcPr>
          <w:p w14:paraId="03E42E1A" w14:textId="77777777" w:rsidR="001949C9" w:rsidRPr="00EE3754" w:rsidRDefault="001949C9" w:rsidP="001949C9">
            <w:pPr>
              <w:rPr>
                <w:rFonts w:ascii="Times New Roman" w:eastAsia="Times New Roman" w:hAnsi="Times New Roman" w:cs="Times New Roman"/>
                <w:sz w:val="20"/>
                <w:szCs w:val="20"/>
                <w:lang w:eastAsia="en-IE"/>
              </w:rPr>
            </w:pPr>
            <m:oMathPara>
              <m:oMath>
                <m:r>
                  <m:rPr>
                    <m:sty m:val="bi"/>
                  </m:rPr>
                  <w:rPr>
                    <w:rFonts w:ascii="Cambria Math" w:eastAsia="Times New Roman" w:hAnsi="Cambria Math" w:cs="Times New Roman"/>
                    <w:sz w:val="20"/>
                    <w:szCs w:val="20"/>
                    <w:lang w:eastAsia="en-IE"/>
                  </w:rPr>
                  <m:t>θ</m:t>
                </m:r>
              </m:oMath>
            </m:oMathPara>
          </w:p>
        </w:tc>
        <w:tc>
          <w:tcPr>
            <w:tcW w:w="0" w:type="auto"/>
            <w:tcBorders>
              <w:top w:val="single" w:sz="12" w:space="0" w:color="000000"/>
              <w:left w:val="single" w:sz="12" w:space="0" w:color="000000"/>
              <w:bottom w:val="nil"/>
              <w:right w:val="nil"/>
            </w:tcBorders>
            <w:noWrap/>
            <w:vAlign w:val="center"/>
            <w:hideMark/>
          </w:tcPr>
          <w:p w14:paraId="63C94D6C" w14:textId="77777777" w:rsidR="001949C9" w:rsidRPr="00EE3754" w:rsidRDefault="001949C9" w:rsidP="001949C9">
            <w:pPr>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single" w:sz="12" w:space="0" w:color="000000"/>
              <w:left w:val="nil"/>
              <w:bottom w:val="nil"/>
              <w:right w:val="nil"/>
            </w:tcBorders>
            <w:noWrap/>
            <w:vAlign w:val="center"/>
          </w:tcPr>
          <w:p w14:paraId="3CAC07FE"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-1</w:t>
            </w:r>
          </w:p>
        </w:tc>
        <w:tc>
          <w:tcPr>
            <w:tcW w:w="0" w:type="auto"/>
            <w:tcBorders>
              <w:top w:val="single" w:sz="12" w:space="0" w:color="000000"/>
              <w:left w:val="nil"/>
              <w:bottom w:val="nil"/>
              <w:right w:val="nil"/>
            </w:tcBorders>
            <w:noWrap/>
            <w:vAlign w:val="center"/>
          </w:tcPr>
          <w:p w14:paraId="2EBB7A5C"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0.33</w:t>
            </w:r>
          </w:p>
        </w:tc>
        <w:tc>
          <w:tcPr>
            <w:tcW w:w="0" w:type="auto"/>
            <w:tcBorders>
              <w:top w:val="single" w:sz="12" w:space="0" w:color="000000"/>
              <w:left w:val="nil"/>
              <w:bottom w:val="nil"/>
              <w:right w:val="nil"/>
            </w:tcBorders>
            <w:noWrap/>
            <w:vAlign w:val="center"/>
          </w:tcPr>
          <w:p w14:paraId="6951E227"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-3</w:t>
            </w:r>
          </w:p>
        </w:tc>
        <w:tc>
          <w:tcPr>
            <w:tcW w:w="0" w:type="auto"/>
            <w:tcBorders>
              <w:top w:val="single" w:sz="12" w:space="0" w:color="000000"/>
              <w:left w:val="nil"/>
              <w:bottom w:val="nil"/>
              <w:right w:val="nil"/>
            </w:tcBorders>
            <w:noWrap/>
            <w:vAlign w:val="center"/>
          </w:tcPr>
          <w:p w14:paraId="055DDDFE"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0.0026</w:t>
            </w:r>
          </w:p>
        </w:tc>
        <w:tc>
          <w:tcPr>
            <w:tcW w:w="0" w:type="auto"/>
            <w:tcBorders>
              <w:top w:val="single" w:sz="12" w:space="0" w:color="000000"/>
              <w:left w:val="nil"/>
              <w:bottom w:val="nil"/>
              <w:right w:val="nil"/>
            </w:tcBorders>
            <w:noWrap/>
            <w:vAlign w:val="center"/>
          </w:tcPr>
          <w:p w14:paraId="7D1A1B5B"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-1.7</w:t>
            </w:r>
          </w:p>
        </w:tc>
        <w:tc>
          <w:tcPr>
            <w:tcW w:w="0" w:type="auto"/>
            <w:tcBorders>
              <w:top w:val="single" w:sz="12" w:space="0" w:color="000000"/>
              <w:left w:val="nil"/>
              <w:bottom w:val="nil"/>
              <w:right w:val="single" w:sz="18" w:space="0" w:color="auto"/>
            </w:tcBorders>
            <w:noWrap/>
            <w:vAlign w:val="center"/>
          </w:tcPr>
          <w:p w14:paraId="6D987A33"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-0.35</w:t>
            </w:r>
          </w:p>
        </w:tc>
      </w:tr>
      <w:tr w:rsidR="001949C9" w:rsidRPr="00EE3754" w14:paraId="09DE4885" w14:textId="77777777" w:rsidTr="00570F86">
        <w:trPr>
          <w:trHeight w:val="288"/>
        </w:trPr>
        <w:tc>
          <w:tcPr>
            <w:tcW w:w="0" w:type="auto"/>
            <w:vMerge/>
            <w:tcBorders>
              <w:left w:val="single" w:sz="18" w:space="0" w:color="000000"/>
              <w:right w:val="single" w:sz="12" w:space="0" w:color="000000"/>
            </w:tcBorders>
            <w:vAlign w:val="center"/>
          </w:tcPr>
          <w:p w14:paraId="270972D6"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000000"/>
              <w:bottom w:val="single" w:sz="12" w:space="0" w:color="000000"/>
              <w:right w:val="single" w:sz="12" w:space="0" w:color="000000"/>
            </w:tcBorders>
            <w:vAlign w:val="center"/>
          </w:tcPr>
          <w:p w14:paraId="30874E2A"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tcBorders>
              <w:top w:val="nil"/>
              <w:left w:val="single" w:sz="12" w:space="0" w:color="000000"/>
              <w:bottom w:val="single" w:sz="12" w:space="0" w:color="000000"/>
              <w:right w:val="nil"/>
            </w:tcBorders>
            <w:noWrap/>
            <w:vAlign w:val="center"/>
            <w:hideMark/>
          </w:tcPr>
          <w:p w14:paraId="51CE739A" w14:textId="77777777" w:rsidR="001949C9" w:rsidRPr="00EE3754" w:rsidRDefault="001949C9" w:rsidP="001949C9">
            <w:pPr>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Time</w:t>
            </w:r>
          </w:p>
        </w:tc>
        <w:tc>
          <w:tcPr>
            <w:tcW w:w="0" w:type="auto"/>
            <w:tcBorders>
              <w:top w:val="nil"/>
              <w:left w:val="nil"/>
              <w:bottom w:val="single" w:sz="12" w:space="0" w:color="000000"/>
              <w:right w:val="nil"/>
            </w:tcBorders>
            <w:noWrap/>
            <w:vAlign w:val="center"/>
          </w:tcPr>
          <w:p w14:paraId="7835CCAF"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0.042</w:t>
            </w:r>
          </w:p>
        </w:tc>
        <w:tc>
          <w:tcPr>
            <w:tcW w:w="0" w:type="auto"/>
            <w:tcBorders>
              <w:top w:val="nil"/>
              <w:left w:val="nil"/>
              <w:bottom w:val="single" w:sz="12" w:space="0" w:color="000000"/>
              <w:right w:val="nil"/>
            </w:tcBorders>
            <w:noWrap/>
            <w:vAlign w:val="center"/>
          </w:tcPr>
          <w:p w14:paraId="42FA4B70"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0.01</w:t>
            </w:r>
          </w:p>
        </w:tc>
        <w:tc>
          <w:tcPr>
            <w:tcW w:w="0" w:type="auto"/>
            <w:tcBorders>
              <w:top w:val="nil"/>
              <w:left w:val="nil"/>
              <w:bottom w:val="single" w:sz="12" w:space="0" w:color="000000"/>
              <w:right w:val="nil"/>
            </w:tcBorders>
            <w:noWrap/>
            <w:vAlign w:val="center"/>
          </w:tcPr>
          <w:p w14:paraId="172CD6E4"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3.3</w:t>
            </w:r>
          </w:p>
        </w:tc>
        <w:tc>
          <w:tcPr>
            <w:tcW w:w="0" w:type="auto"/>
            <w:tcBorders>
              <w:top w:val="nil"/>
              <w:left w:val="nil"/>
              <w:bottom w:val="single" w:sz="12" w:space="0" w:color="000000"/>
              <w:right w:val="nil"/>
            </w:tcBorders>
            <w:noWrap/>
            <w:vAlign w:val="center"/>
          </w:tcPr>
          <w:p w14:paraId="2E3C9C15"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0.0011</w:t>
            </w:r>
          </w:p>
        </w:tc>
        <w:tc>
          <w:tcPr>
            <w:tcW w:w="0" w:type="auto"/>
            <w:tcBorders>
              <w:top w:val="nil"/>
              <w:left w:val="nil"/>
              <w:bottom w:val="single" w:sz="12" w:space="0" w:color="000000"/>
              <w:right w:val="nil"/>
            </w:tcBorders>
            <w:noWrap/>
            <w:vAlign w:val="center"/>
          </w:tcPr>
          <w:p w14:paraId="663C8E65"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0.017</w:t>
            </w:r>
          </w:p>
        </w:tc>
        <w:tc>
          <w:tcPr>
            <w:tcW w:w="0" w:type="auto"/>
            <w:tcBorders>
              <w:top w:val="nil"/>
              <w:left w:val="nil"/>
              <w:bottom w:val="single" w:sz="12" w:space="0" w:color="000000"/>
              <w:right w:val="single" w:sz="18" w:space="0" w:color="auto"/>
            </w:tcBorders>
            <w:noWrap/>
            <w:vAlign w:val="center"/>
          </w:tcPr>
          <w:p w14:paraId="3C2F9E72"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0.067</w:t>
            </w:r>
          </w:p>
        </w:tc>
      </w:tr>
      <w:tr w:rsidR="001949C9" w:rsidRPr="00EE3754" w14:paraId="0142BA54" w14:textId="77777777" w:rsidTr="00570F86">
        <w:trPr>
          <w:trHeight w:val="288"/>
        </w:trPr>
        <w:tc>
          <w:tcPr>
            <w:tcW w:w="0" w:type="auto"/>
            <w:vMerge/>
            <w:tcBorders>
              <w:left w:val="single" w:sz="18" w:space="0" w:color="000000"/>
              <w:right w:val="single" w:sz="12" w:space="0" w:color="000000"/>
            </w:tcBorders>
            <w:vAlign w:val="center"/>
          </w:tcPr>
          <w:p w14:paraId="2F90C646" w14:textId="77777777" w:rsidR="001949C9" w:rsidRPr="00EE3754" w:rsidRDefault="001949C9" w:rsidP="001949C9">
            <w:pPr>
              <w:rPr>
                <w:rFonts w:ascii="Times New Roman" w:hAnsi="Times New Roman" w:cs="Times New Roman"/>
                <w:b/>
                <w:sz w:val="20"/>
                <w:szCs w:val="20"/>
                <w:lang w:eastAsia="en-IE"/>
              </w:rPr>
            </w:pPr>
          </w:p>
        </w:tc>
        <w:tc>
          <w:tcPr>
            <w:tcW w:w="0" w:type="auto"/>
            <w:vMerge w:val="restart"/>
            <w:tcBorders>
              <w:top w:val="single" w:sz="12" w:space="0" w:color="000000"/>
              <w:left w:val="single" w:sz="12" w:space="0" w:color="000000"/>
              <w:right w:val="single" w:sz="12" w:space="0" w:color="000000"/>
            </w:tcBorders>
            <w:vAlign w:val="center"/>
          </w:tcPr>
          <w:p w14:paraId="6013287F" w14:textId="77777777" w:rsidR="001949C9" w:rsidRPr="00EE3754" w:rsidRDefault="001949C9" w:rsidP="001949C9">
            <w:pPr>
              <w:rPr>
                <w:rFonts w:ascii="Times New Roman" w:eastAsia="Times New Roman" w:hAnsi="Times New Roman" w:cs="Times New Roman"/>
                <w:sz w:val="20"/>
                <w:szCs w:val="20"/>
                <w:lang w:eastAsia="en-IE"/>
              </w:rPr>
            </w:pPr>
            <m:oMathPara>
              <m:oMath>
                <m:r>
                  <m:rPr>
                    <m:sty m:val="bi"/>
                  </m:rPr>
                  <w:rPr>
                    <w:rFonts w:ascii="Cambria Math" w:eastAsia="Times New Roman" w:hAnsi="Cambria Math" w:cs="Times New Roman"/>
                    <w:sz w:val="20"/>
                    <w:szCs w:val="20"/>
                    <w:lang w:eastAsia="en-IE"/>
                  </w:rPr>
                  <m:t>α</m:t>
                </m:r>
              </m:oMath>
            </m:oMathPara>
          </w:p>
        </w:tc>
        <w:tc>
          <w:tcPr>
            <w:tcW w:w="0" w:type="auto"/>
            <w:tcBorders>
              <w:top w:val="single" w:sz="12" w:space="0" w:color="000000"/>
              <w:left w:val="single" w:sz="12" w:space="0" w:color="000000"/>
              <w:bottom w:val="nil"/>
              <w:right w:val="nil"/>
            </w:tcBorders>
            <w:noWrap/>
            <w:vAlign w:val="center"/>
            <w:hideMark/>
          </w:tcPr>
          <w:p w14:paraId="5A056B66"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single" w:sz="12" w:space="0" w:color="000000"/>
              <w:left w:val="nil"/>
              <w:bottom w:val="nil"/>
              <w:right w:val="nil"/>
            </w:tcBorders>
            <w:noWrap/>
            <w:vAlign w:val="center"/>
          </w:tcPr>
          <w:p w14:paraId="1CF60B0A"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-0.023</w:t>
            </w:r>
          </w:p>
        </w:tc>
        <w:tc>
          <w:tcPr>
            <w:tcW w:w="0" w:type="auto"/>
            <w:tcBorders>
              <w:top w:val="single" w:sz="12" w:space="0" w:color="000000"/>
              <w:left w:val="nil"/>
              <w:bottom w:val="nil"/>
              <w:right w:val="nil"/>
            </w:tcBorders>
            <w:noWrap/>
            <w:vAlign w:val="center"/>
          </w:tcPr>
          <w:p w14:paraId="2612301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0.46</w:t>
            </w:r>
          </w:p>
        </w:tc>
        <w:tc>
          <w:tcPr>
            <w:tcW w:w="0" w:type="auto"/>
            <w:tcBorders>
              <w:top w:val="single" w:sz="12" w:space="0" w:color="000000"/>
              <w:left w:val="nil"/>
              <w:bottom w:val="nil"/>
              <w:right w:val="nil"/>
            </w:tcBorders>
            <w:noWrap/>
            <w:vAlign w:val="center"/>
          </w:tcPr>
          <w:p w14:paraId="22CB915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-0.05</w:t>
            </w:r>
          </w:p>
        </w:tc>
        <w:tc>
          <w:tcPr>
            <w:tcW w:w="0" w:type="auto"/>
            <w:tcBorders>
              <w:top w:val="single" w:sz="12" w:space="0" w:color="000000"/>
              <w:left w:val="nil"/>
              <w:bottom w:val="nil"/>
              <w:right w:val="nil"/>
            </w:tcBorders>
            <w:noWrap/>
            <w:vAlign w:val="center"/>
          </w:tcPr>
          <w:p w14:paraId="769365C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0.96</w:t>
            </w:r>
          </w:p>
        </w:tc>
        <w:tc>
          <w:tcPr>
            <w:tcW w:w="0" w:type="auto"/>
            <w:tcBorders>
              <w:top w:val="single" w:sz="12" w:space="0" w:color="000000"/>
              <w:left w:val="nil"/>
              <w:bottom w:val="nil"/>
              <w:right w:val="nil"/>
            </w:tcBorders>
            <w:noWrap/>
            <w:vAlign w:val="center"/>
          </w:tcPr>
          <w:p w14:paraId="0FB5A0A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-0.92</w:t>
            </w:r>
          </w:p>
        </w:tc>
        <w:tc>
          <w:tcPr>
            <w:tcW w:w="0" w:type="auto"/>
            <w:tcBorders>
              <w:top w:val="single" w:sz="12" w:space="0" w:color="000000"/>
              <w:left w:val="nil"/>
              <w:bottom w:val="nil"/>
              <w:right w:val="single" w:sz="18" w:space="0" w:color="auto"/>
            </w:tcBorders>
            <w:noWrap/>
            <w:vAlign w:val="center"/>
          </w:tcPr>
          <w:p w14:paraId="45E1C4AB"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0.87</w:t>
            </w:r>
          </w:p>
        </w:tc>
      </w:tr>
      <w:tr w:rsidR="001949C9" w:rsidRPr="00EE3754" w14:paraId="4C8010B8" w14:textId="77777777" w:rsidTr="00570F86">
        <w:trPr>
          <w:trHeight w:val="288"/>
        </w:trPr>
        <w:tc>
          <w:tcPr>
            <w:tcW w:w="0" w:type="auto"/>
            <w:vMerge/>
            <w:tcBorders>
              <w:left w:val="single" w:sz="18" w:space="0" w:color="000000"/>
              <w:right w:val="single" w:sz="12" w:space="0" w:color="000000"/>
            </w:tcBorders>
            <w:vAlign w:val="center"/>
          </w:tcPr>
          <w:p w14:paraId="77F2D2B2"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000000"/>
              <w:bottom w:val="single" w:sz="12" w:space="0" w:color="000000"/>
              <w:right w:val="single" w:sz="12" w:space="0" w:color="000000"/>
            </w:tcBorders>
            <w:vAlign w:val="center"/>
          </w:tcPr>
          <w:p w14:paraId="398A00FC"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tcBorders>
              <w:top w:val="nil"/>
              <w:left w:val="single" w:sz="12" w:space="0" w:color="000000"/>
              <w:bottom w:val="single" w:sz="12" w:space="0" w:color="000000"/>
              <w:right w:val="nil"/>
            </w:tcBorders>
            <w:noWrap/>
            <w:vAlign w:val="center"/>
            <w:hideMark/>
          </w:tcPr>
          <w:p w14:paraId="7E548E66"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single" w:sz="12" w:space="0" w:color="000000"/>
              <w:right w:val="nil"/>
            </w:tcBorders>
            <w:noWrap/>
            <w:vAlign w:val="center"/>
          </w:tcPr>
          <w:p w14:paraId="0CE7CA81"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0.012</w:t>
            </w:r>
          </w:p>
        </w:tc>
        <w:tc>
          <w:tcPr>
            <w:tcW w:w="0" w:type="auto"/>
            <w:tcBorders>
              <w:top w:val="nil"/>
              <w:left w:val="nil"/>
              <w:bottom w:val="single" w:sz="12" w:space="0" w:color="000000"/>
              <w:right w:val="nil"/>
            </w:tcBorders>
            <w:noWrap/>
            <w:vAlign w:val="center"/>
          </w:tcPr>
          <w:p w14:paraId="33507C9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0.02</w:t>
            </w:r>
          </w:p>
        </w:tc>
        <w:tc>
          <w:tcPr>
            <w:tcW w:w="0" w:type="auto"/>
            <w:tcBorders>
              <w:top w:val="nil"/>
              <w:left w:val="nil"/>
              <w:bottom w:val="single" w:sz="12" w:space="0" w:color="000000"/>
              <w:right w:val="nil"/>
            </w:tcBorders>
            <w:noWrap/>
            <w:vAlign w:val="center"/>
          </w:tcPr>
          <w:p w14:paraId="31C9BDB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0.82</w:t>
            </w:r>
          </w:p>
        </w:tc>
        <w:tc>
          <w:tcPr>
            <w:tcW w:w="0" w:type="auto"/>
            <w:tcBorders>
              <w:top w:val="nil"/>
              <w:left w:val="nil"/>
              <w:bottom w:val="single" w:sz="12" w:space="0" w:color="000000"/>
              <w:right w:val="nil"/>
            </w:tcBorders>
            <w:noWrap/>
            <w:vAlign w:val="center"/>
          </w:tcPr>
          <w:p w14:paraId="2380338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0.41</w:t>
            </w:r>
          </w:p>
        </w:tc>
        <w:tc>
          <w:tcPr>
            <w:tcW w:w="0" w:type="auto"/>
            <w:tcBorders>
              <w:top w:val="nil"/>
              <w:left w:val="nil"/>
              <w:bottom w:val="single" w:sz="12" w:space="0" w:color="000000"/>
              <w:right w:val="nil"/>
            </w:tcBorders>
            <w:noWrap/>
            <w:vAlign w:val="center"/>
          </w:tcPr>
          <w:p w14:paraId="0844B8C7"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-0.017</w:t>
            </w:r>
          </w:p>
        </w:tc>
        <w:tc>
          <w:tcPr>
            <w:tcW w:w="0" w:type="auto"/>
            <w:tcBorders>
              <w:top w:val="nil"/>
              <w:left w:val="nil"/>
              <w:bottom w:val="single" w:sz="12" w:space="0" w:color="000000"/>
              <w:right w:val="single" w:sz="18" w:space="0" w:color="auto"/>
            </w:tcBorders>
            <w:noWrap/>
            <w:vAlign w:val="center"/>
          </w:tcPr>
          <w:p w14:paraId="4F7166C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0.042</w:t>
            </w:r>
          </w:p>
        </w:tc>
      </w:tr>
      <w:tr w:rsidR="001949C9" w:rsidRPr="00EE3754" w14:paraId="761617A7" w14:textId="77777777" w:rsidTr="00570F86">
        <w:trPr>
          <w:trHeight w:val="288"/>
        </w:trPr>
        <w:tc>
          <w:tcPr>
            <w:tcW w:w="0" w:type="auto"/>
            <w:vMerge/>
            <w:tcBorders>
              <w:left w:val="single" w:sz="18" w:space="0" w:color="000000"/>
              <w:right w:val="single" w:sz="12" w:space="0" w:color="000000"/>
            </w:tcBorders>
            <w:vAlign w:val="center"/>
          </w:tcPr>
          <w:p w14:paraId="680E406D" w14:textId="77777777" w:rsidR="001949C9" w:rsidRPr="00EE3754" w:rsidRDefault="001949C9" w:rsidP="001949C9">
            <w:pPr>
              <w:rPr>
                <w:rFonts w:ascii="Times New Roman" w:hAnsi="Times New Roman" w:cs="Times New Roman"/>
                <w:b/>
                <w:sz w:val="20"/>
                <w:szCs w:val="20"/>
                <w:lang w:eastAsia="en-IE"/>
              </w:rPr>
            </w:pPr>
          </w:p>
        </w:tc>
        <w:tc>
          <w:tcPr>
            <w:tcW w:w="0" w:type="auto"/>
            <w:vMerge w:val="restart"/>
            <w:tcBorders>
              <w:top w:val="single" w:sz="12" w:space="0" w:color="000000"/>
              <w:left w:val="single" w:sz="12" w:space="0" w:color="000000"/>
              <w:right w:val="single" w:sz="12" w:space="0" w:color="000000"/>
            </w:tcBorders>
            <w:vAlign w:val="center"/>
          </w:tcPr>
          <w:p w14:paraId="05CA90C9" w14:textId="77777777" w:rsidR="001949C9" w:rsidRPr="00EE3754" w:rsidRDefault="001949C9" w:rsidP="001949C9">
            <w:pPr>
              <w:rPr>
                <w:rFonts w:ascii="Times New Roman" w:eastAsia="Times New Roman" w:hAnsi="Times New Roman" w:cs="Times New Roman"/>
                <w:sz w:val="20"/>
                <w:szCs w:val="20"/>
                <w:lang w:eastAsia="en-IE"/>
              </w:rPr>
            </w:pPr>
            <m:oMathPara>
              <m:oMath>
                <m:r>
                  <m:rPr>
                    <m:sty m:val="bi"/>
                  </m:rPr>
                  <w:rPr>
                    <w:rFonts w:ascii="Cambria Math" w:eastAsia="Times New Roman" w:hAnsi="Cambria Math" w:cs="Times New Roman"/>
                    <w:sz w:val="20"/>
                    <w:szCs w:val="20"/>
                    <w:lang w:eastAsia="en-IE"/>
                  </w:rPr>
                  <m:t>β</m:t>
                </m:r>
              </m:oMath>
            </m:oMathPara>
          </w:p>
        </w:tc>
        <w:tc>
          <w:tcPr>
            <w:tcW w:w="0" w:type="auto"/>
            <w:tcBorders>
              <w:top w:val="single" w:sz="12" w:space="0" w:color="000000"/>
              <w:left w:val="single" w:sz="12" w:space="0" w:color="000000"/>
              <w:bottom w:val="nil"/>
              <w:right w:val="nil"/>
            </w:tcBorders>
            <w:noWrap/>
            <w:vAlign w:val="center"/>
            <w:hideMark/>
          </w:tcPr>
          <w:p w14:paraId="472113CF"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single" w:sz="12" w:space="0" w:color="000000"/>
              <w:left w:val="nil"/>
              <w:bottom w:val="nil"/>
              <w:right w:val="nil"/>
            </w:tcBorders>
            <w:noWrap/>
            <w:vAlign w:val="center"/>
          </w:tcPr>
          <w:p w14:paraId="5B01CD28"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-0.44</w:t>
            </w:r>
          </w:p>
        </w:tc>
        <w:tc>
          <w:tcPr>
            <w:tcW w:w="0" w:type="auto"/>
            <w:tcBorders>
              <w:top w:val="single" w:sz="12" w:space="0" w:color="000000"/>
              <w:left w:val="nil"/>
              <w:bottom w:val="nil"/>
              <w:right w:val="nil"/>
            </w:tcBorders>
            <w:noWrap/>
            <w:vAlign w:val="center"/>
          </w:tcPr>
          <w:p w14:paraId="6F285304"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w:t>
            </w:r>
          </w:p>
        </w:tc>
        <w:tc>
          <w:tcPr>
            <w:tcW w:w="0" w:type="auto"/>
            <w:tcBorders>
              <w:top w:val="single" w:sz="12" w:space="0" w:color="000000"/>
              <w:left w:val="nil"/>
              <w:bottom w:val="nil"/>
              <w:right w:val="nil"/>
            </w:tcBorders>
            <w:noWrap/>
            <w:vAlign w:val="center"/>
          </w:tcPr>
          <w:p w14:paraId="7905B85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-1.1</w:t>
            </w:r>
          </w:p>
        </w:tc>
        <w:tc>
          <w:tcPr>
            <w:tcW w:w="0" w:type="auto"/>
            <w:tcBorders>
              <w:top w:val="single" w:sz="12" w:space="0" w:color="000000"/>
              <w:left w:val="nil"/>
              <w:bottom w:val="nil"/>
              <w:right w:val="nil"/>
            </w:tcBorders>
            <w:noWrap/>
            <w:vAlign w:val="center"/>
          </w:tcPr>
          <w:p w14:paraId="6B7DAD0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0.27</w:t>
            </w:r>
          </w:p>
        </w:tc>
        <w:tc>
          <w:tcPr>
            <w:tcW w:w="0" w:type="auto"/>
            <w:tcBorders>
              <w:top w:val="single" w:sz="12" w:space="0" w:color="000000"/>
              <w:left w:val="nil"/>
              <w:bottom w:val="nil"/>
              <w:right w:val="nil"/>
            </w:tcBorders>
            <w:noWrap/>
            <w:vAlign w:val="center"/>
          </w:tcPr>
          <w:p w14:paraId="4F64EEF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-1.2</w:t>
            </w:r>
          </w:p>
        </w:tc>
        <w:tc>
          <w:tcPr>
            <w:tcW w:w="0" w:type="auto"/>
            <w:tcBorders>
              <w:top w:val="single" w:sz="12" w:space="0" w:color="000000"/>
              <w:left w:val="nil"/>
              <w:bottom w:val="nil"/>
              <w:right w:val="single" w:sz="18" w:space="0" w:color="auto"/>
            </w:tcBorders>
            <w:noWrap/>
            <w:vAlign w:val="center"/>
          </w:tcPr>
          <w:p w14:paraId="6E315851"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0.35</w:t>
            </w:r>
          </w:p>
        </w:tc>
      </w:tr>
      <w:tr w:rsidR="001949C9" w:rsidRPr="00EE3754" w14:paraId="65865839" w14:textId="77777777" w:rsidTr="00570F86">
        <w:trPr>
          <w:trHeight w:val="288"/>
        </w:trPr>
        <w:tc>
          <w:tcPr>
            <w:tcW w:w="0" w:type="auto"/>
            <w:vMerge/>
            <w:tcBorders>
              <w:left w:val="single" w:sz="18" w:space="0" w:color="000000"/>
              <w:bottom w:val="double" w:sz="24" w:space="0" w:color="auto"/>
              <w:right w:val="single" w:sz="12" w:space="0" w:color="000000"/>
            </w:tcBorders>
            <w:vAlign w:val="center"/>
          </w:tcPr>
          <w:p w14:paraId="4896682A"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000000"/>
              <w:bottom w:val="double" w:sz="24" w:space="0" w:color="auto"/>
              <w:right w:val="single" w:sz="12" w:space="0" w:color="000000"/>
            </w:tcBorders>
            <w:vAlign w:val="center"/>
          </w:tcPr>
          <w:p w14:paraId="4D26EEE5"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tcBorders>
              <w:top w:val="nil"/>
              <w:left w:val="single" w:sz="12" w:space="0" w:color="000000"/>
              <w:bottom w:val="double" w:sz="24" w:space="0" w:color="auto"/>
              <w:right w:val="nil"/>
            </w:tcBorders>
            <w:noWrap/>
            <w:vAlign w:val="center"/>
            <w:hideMark/>
          </w:tcPr>
          <w:p w14:paraId="69A7A6A6"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double" w:sz="24" w:space="0" w:color="auto"/>
              <w:right w:val="nil"/>
            </w:tcBorders>
            <w:noWrap/>
            <w:vAlign w:val="center"/>
          </w:tcPr>
          <w:p w14:paraId="5FB117E1"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0.03</w:t>
            </w:r>
          </w:p>
        </w:tc>
        <w:tc>
          <w:tcPr>
            <w:tcW w:w="0" w:type="auto"/>
            <w:tcBorders>
              <w:top w:val="nil"/>
              <w:left w:val="nil"/>
              <w:bottom w:val="double" w:sz="24" w:space="0" w:color="auto"/>
              <w:right w:val="nil"/>
            </w:tcBorders>
            <w:noWrap/>
            <w:vAlign w:val="center"/>
          </w:tcPr>
          <w:p w14:paraId="27EDE9F5"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0.02</w:t>
            </w:r>
          </w:p>
        </w:tc>
        <w:tc>
          <w:tcPr>
            <w:tcW w:w="0" w:type="auto"/>
            <w:tcBorders>
              <w:top w:val="nil"/>
              <w:left w:val="nil"/>
              <w:bottom w:val="double" w:sz="24" w:space="0" w:color="auto"/>
              <w:right w:val="nil"/>
            </w:tcBorders>
            <w:noWrap/>
            <w:vAlign w:val="center"/>
          </w:tcPr>
          <w:p w14:paraId="6D351FF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1.9</w:t>
            </w:r>
          </w:p>
        </w:tc>
        <w:tc>
          <w:tcPr>
            <w:tcW w:w="0" w:type="auto"/>
            <w:tcBorders>
              <w:top w:val="nil"/>
              <w:left w:val="nil"/>
              <w:bottom w:val="double" w:sz="24" w:space="0" w:color="auto"/>
              <w:right w:val="nil"/>
            </w:tcBorders>
            <w:noWrap/>
            <w:vAlign w:val="center"/>
          </w:tcPr>
          <w:p w14:paraId="2A1816E8"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0.057</w:t>
            </w:r>
          </w:p>
        </w:tc>
        <w:tc>
          <w:tcPr>
            <w:tcW w:w="0" w:type="auto"/>
            <w:tcBorders>
              <w:top w:val="nil"/>
              <w:left w:val="nil"/>
              <w:bottom w:val="double" w:sz="24" w:space="0" w:color="auto"/>
              <w:right w:val="nil"/>
            </w:tcBorders>
            <w:noWrap/>
            <w:vAlign w:val="center"/>
          </w:tcPr>
          <w:p w14:paraId="7933838A"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-0.0009</w:t>
            </w:r>
          </w:p>
        </w:tc>
        <w:tc>
          <w:tcPr>
            <w:tcW w:w="0" w:type="auto"/>
            <w:tcBorders>
              <w:top w:val="nil"/>
              <w:left w:val="nil"/>
              <w:bottom w:val="double" w:sz="24" w:space="0" w:color="auto"/>
              <w:right w:val="single" w:sz="18" w:space="0" w:color="auto"/>
            </w:tcBorders>
            <w:noWrap/>
            <w:vAlign w:val="center"/>
          </w:tcPr>
          <w:p w14:paraId="484A4D5A"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0.061</w:t>
            </w:r>
          </w:p>
        </w:tc>
      </w:tr>
      <w:tr w:rsidR="001949C9" w:rsidRPr="00EE3754" w14:paraId="232B608E" w14:textId="77777777" w:rsidTr="00570F86">
        <w:trPr>
          <w:trHeight w:val="288"/>
        </w:trPr>
        <w:tc>
          <w:tcPr>
            <w:tcW w:w="0" w:type="auto"/>
            <w:vMerge w:val="restart"/>
            <w:tcBorders>
              <w:top w:val="double" w:sz="24" w:space="0" w:color="auto"/>
              <w:left w:val="single" w:sz="18" w:space="0" w:color="000000"/>
              <w:right w:val="single" w:sz="12" w:space="0" w:color="000000"/>
            </w:tcBorders>
            <w:vAlign w:val="center"/>
          </w:tcPr>
          <w:p w14:paraId="6DF37D70" w14:textId="77777777" w:rsidR="001949C9" w:rsidRPr="00EE3754" w:rsidRDefault="001949C9" w:rsidP="001949C9">
            <w:pPr>
              <w:rPr>
                <w:rFonts w:ascii="Times New Roman" w:eastAsia="Times New Roman" w:hAnsi="Times New Roman" w:cs="Times New Roman"/>
                <w:b/>
                <w:bCs/>
                <w:sz w:val="20"/>
                <w:szCs w:val="20"/>
                <w:lang w:eastAsia="en-IE"/>
              </w:rPr>
            </w:pPr>
            <w:proofErr w:type="spellStart"/>
            <w:r w:rsidRPr="00EE3754">
              <w:rPr>
                <w:rFonts w:ascii="Times New Roman" w:eastAsia="Times New Roman" w:hAnsi="Times New Roman" w:cs="Times New Roman"/>
                <w:b/>
                <w:bCs/>
                <w:sz w:val="20"/>
                <w:szCs w:val="20"/>
                <w:lang w:eastAsia="en-IE"/>
              </w:rPr>
              <w:t>ALSbi</w:t>
            </w:r>
            <w:proofErr w:type="spellEnd"/>
          </w:p>
        </w:tc>
        <w:tc>
          <w:tcPr>
            <w:tcW w:w="0" w:type="auto"/>
            <w:vMerge w:val="restart"/>
            <w:tcBorders>
              <w:top w:val="double" w:sz="24" w:space="0" w:color="auto"/>
              <w:left w:val="single" w:sz="12" w:space="0" w:color="000000"/>
              <w:right w:val="single" w:sz="12" w:space="0" w:color="000000"/>
            </w:tcBorders>
            <w:vAlign w:val="center"/>
          </w:tcPr>
          <w:p w14:paraId="31201FC2" w14:textId="77777777" w:rsidR="001949C9" w:rsidRPr="00EE3754" w:rsidRDefault="001949C9" w:rsidP="001949C9">
            <w:pPr>
              <w:rPr>
                <w:rFonts w:ascii="Times New Roman" w:eastAsia="Times New Roman" w:hAnsi="Times New Roman" w:cs="Times New Roman"/>
                <w:b/>
                <w:bCs/>
                <w:sz w:val="20"/>
                <w:szCs w:val="20"/>
                <w:lang w:eastAsia="en-IE"/>
              </w:rPr>
            </w:pPr>
            <m:oMathPara>
              <m:oMath>
                <m:r>
                  <m:rPr>
                    <m:sty m:val="bi"/>
                  </m:rPr>
                  <w:rPr>
                    <w:rFonts w:ascii="Cambria Math" w:eastAsia="Times New Roman" w:hAnsi="Cambria Math" w:cs="Times New Roman"/>
                    <w:sz w:val="20"/>
                    <w:szCs w:val="20"/>
                    <w:lang w:eastAsia="en-IE"/>
                  </w:rPr>
                  <m:t>α</m:t>
                </m:r>
              </m:oMath>
            </m:oMathPara>
          </w:p>
        </w:tc>
        <w:tc>
          <w:tcPr>
            <w:tcW w:w="0" w:type="auto"/>
            <w:tcBorders>
              <w:top w:val="double" w:sz="24" w:space="0" w:color="auto"/>
              <w:left w:val="single" w:sz="12" w:space="0" w:color="000000"/>
              <w:bottom w:val="nil"/>
              <w:right w:val="nil"/>
            </w:tcBorders>
            <w:noWrap/>
            <w:vAlign w:val="center"/>
          </w:tcPr>
          <w:p w14:paraId="386F28DF"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double" w:sz="24" w:space="0" w:color="auto"/>
              <w:left w:val="nil"/>
              <w:bottom w:val="nil"/>
              <w:right w:val="nil"/>
            </w:tcBorders>
            <w:noWrap/>
            <w:vAlign w:val="center"/>
          </w:tcPr>
          <w:p w14:paraId="1B7FD33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0.16</w:t>
            </w:r>
          </w:p>
        </w:tc>
        <w:tc>
          <w:tcPr>
            <w:tcW w:w="0" w:type="auto"/>
            <w:tcBorders>
              <w:top w:val="double" w:sz="24" w:space="0" w:color="auto"/>
              <w:left w:val="nil"/>
              <w:bottom w:val="nil"/>
              <w:right w:val="nil"/>
            </w:tcBorders>
            <w:noWrap/>
            <w:vAlign w:val="center"/>
          </w:tcPr>
          <w:p w14:paraId="11D6EDE1"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0.34</w:t>
            </w:r>
          </w:p>
        </w:tc>
        <w:tc>
          <w:tcPr>
            <w:tcW w:w="0" w:type="auto"/>
            <w:tcBorders>
              <w:top w:val="double" w:sz="24" w:space="0" w:color="auto"/>
              <w:left w:val="nil"/>
              <w:bottom w:val="nil"/>
              <w:right w:val="nil"/>
            </w:tcBorders>
            <w:noWrap/>
            <w:vAlign w:val="center"/>
          </w:tcPr>
          <w:p w14:paraId="7D707EB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0.47</w:t>
            </w:r>
          </w:p>
        </w:tc>
        <w:tc>
          <w:tcPr>
            <w:tcW w:w="0" w:type="auto"/>
            <w:tcBorders>
              <w:top w:val="double" w:sz="24" w:space="0" w:color="auto"/>
              <w:left w:val="nil"/>
              <w:bottom w:val="nil"/>
              <w:right w:val="nil"/>
            </w:tcBorders>
            <w:noWrap/>
            <w:vAlign w:val="center"/>
          </w:tcPr>
          <w:p w14:paraId="5FBB2D17"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0.64</w:t>
            </w:r>
          </w:p>
        </w:tc>
        <w:tc>
          <w:tcPr>
            <w:tcW w:w="0" w:type="auto"/>
            <w:tcBorders>
              <w:top w:val="double" w:sz="24" w:space="0" w:color="auto"/>
              <w:left w:val="nil"/>
              <w:bottom w:val="nil"/>
              <w:right w:val="nil"/>
            </w:tcBorders>
            <w:noWrap/>
            <w:vAlign w:val="center"/>
          </w:tcPr>
          <w:p w14:paraId="2ABDC51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-0.5</w:t>
            </w:r>
          </w:p>
        </w:tc>
        <w:tc>
          <w:tcPr>
            <w:tcW w:w="0" w:type="auto"/>
            <w:tcBorders>
              <w:top w:val="double" w:sz="24" w:space="0" w:color="auto"/>
              <w:left w:val="nil"/>
              <w:bottom w:val="nil"/>
              <w:right w:val="single" w:sz="18" w:space="0" w:color="auto"/>
            </w:tcBorders>
            <w:noWrap/>
            <w:vAlign w:val="center"/>
          </w:tcPr>
          <w:p w14:paraId="4D3FC9B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0.82</w:t>
            </w:r>
          </w:p>
        </w:tc>
      </w:tr>
      <w:tr w:rsidR="001949C9" w:rsidRPr="00EE3754" w14:paraId="57505023" w14:textId="77777777" w:rsidTr="00570F86">
        <w:trPr>
          <w:trHeight w:val="288"/>
        </w:trPr>
        <w:tc>
          <w:tcPr>
            <w:tcW w:w="0" w:type="auto"/>
            <w:vMerge/>
            <w:tcBorders>
              <w:left w:val="single" w:sz="18" w:space="0" w:color="000000"/>
              <w:bottom w:val="double" w:sz="24" w:space="0" w:color="auto"/>
              <w:right w:val="single" w:sz="12" w:space="0" w:color="000000"/>
            </w:tcBorders>
            <w:vAlign w:val="center"/>
          </w:tcPr>
          <w:p w14:paraId="5223FBF4"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000000"/>
              <w:bottom w:val="double" w:sz="24" w:space="0" w:color="auto"/>
              <w:right w:val="single" w:sz="12" w:space="0" w:color="000000"/>
            </w:tcBorders>
            <w:vAlign w:val="center"/>
          </w:tcPr>
          <w:p w14:paraId="4985ADB6" w14:textId="77777777" w:rsidR="001949C9" w:rsidRPr="00EE3754" w:rsidRDefault="001949C9" w:rsidP="001949C9">
            <w:pPr>
              <w:rPr>
                <w:rFonts w:ascii="Times New Roman" w:eastAsia="Times New Roman" w:hAnsi="Times New Roman" w:cs="Times New Roman"/>
                <w:b/>
                <w:bCs/>
                <w:sz w:val="20"/>
                <w:szCs w:val="20"/>
                <w:lang w:eastAsia="en-IE"/>
              </w:rPr>
            </w:pPr>
          </w:p>
        </w:tc>
        <w:tc>
          <w:tcPr>
            <w:tcW w:w="0" w:type="auto"/>
            <w:tcBorders>
              <w:top w:val="nil"/>
              <w:left w:val="single" w:sz="12" w:space="0" w:color="000000"/>
              <w:bottom w:val="double" w:sz="24" w:space="0" w:color="auto"/>
              <w:right w:val="nil"/>
            </w:tcBorders>
            <w:noWrap/>
            <w:vAlign w:val="center"/>
          </w:tcPr>
          <w:p w14:paraId="2865F270"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double" w:sz="24" w:space="0" w:color="auto"/>
              <w:right w:val="nil"/>
            </w:tcBorders>
            <w:noWrap/>
            <w:vAlign w:val="center"/>
          </w:tcPr>
          <w:p w14:paraId="6A128BE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-0.0053</w:t>
            </w:r>
          </w:p>
        </w:tc>
        <w:tc>
          <w:tcPr>
            <w:tcW w:w="0" w:type="auto"/>
            <w:tcBorders>
              <w:top w:val="nil"/>
              <w:left w:val="nil"/>
              <w:bottom w:val="double" w:sz="24" w:space="0" w:color="auto"/>
              <w:right w:val="nil"/>
            </w:tcBorders>
            <w:noWrap/>
            <w:vAlign w:val="center"/>
          </w:tcPr>
          <w:p w14:paraId="648EE9B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w:t>
            </w:r>
          </w:p>
        </w:tc>
        <w:tc>
          <w:tcPr>
            <w:tcW w:w="0" w:type="auto"/>
            <w:tcBorders>
              <w:top w:val="nil"/>
              <w:left w:val="nil"/>
              <w:bottom w:val="double" w:sz="24" w:space="0" w:color="auto"/>
              <w:right w:val="nil"/>
            </w:tcBorders>
            <w:noWrap/>
            <w:vAlign w:val="center"/>
          </w:tcPr>
          <w:p w14:paraId="59AA3EB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w:t>
            </w:r>
          </w:p>
        </w:tc>
        <w:tc>
          <w:tcPr>
            <w:tcW w:w="0" w:type="auto"/>
            <w:tcBorders>
              <w:top w:val="nil"/>
              <w:left w:val="nil"/>
              <w:bottom w:val="double" w:sz="24" w:space="0" w:color="auto"/>
              <w:right w:val="nil"/>
            </w:tcBorders>
            <w:noWrap/>
            <w:vAlign w:val="center"/>
          </w:tcPr>
          <w:p w14:paraId="7335F09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0.69</w:t>
            </w:r>
          </w:p>
        </w:tc>
        <w:tc>
          <w:tcPr>
            <w:tcW w:w="0" w:type="auto"/>
            <w:tcBorders>
              <w:top w:val="nil"/>
              <w:left w:val="nil"/>
              <w:bottom w:val="double" w:sz="24" w:space="0" w:color="auto"/>
              <w:right w:val="nil"/>
            </w:tcBorders>
            <w:noWrap/>
            <w:vAlign w:val="center"/>
          </w:tcPr>
          <w:p w14:paraId="775C9EF5"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-0.03</w:t>
            </w:r>
          </w:p>
        </w:tc>
        <w:tc>
          <w:tcPr>
            <w:tcW w:w="0" w:type="auto"/>
            <w:tcBorders>
              <w:top w:val="nil"/>
              <w:left w:val="nil"/>
              <w:bottom w:val="double" w:sz="24" w:space="0" w:color="auto"/>
              <w:right w:val="single" w:sz="18" w:space="0" w:color="auto"/>
            </w:tcBorders>
            <w:noWrap/>
            <w:vAlign w:val="center"/>
          </w:tcPr>
          <w:p w14:paraId="374B1AC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0.021</w:t>
            </w:r>
          </w:p>
        </w:tc>
      </w:tr>
      <w:tr w:rsidR="001949C9" w:rsidRPr="00EE3754" w14:paraId="504500CB" w14:textId="77777777" w:rsidTr="00570F86">
        <w:trPr>
          <w:trHeight w:val="288"/>
        </w:trPr>
        <w:tc>
          <w:tcPr>
            <w:tcW w:w="0" w:type="auto"/>
            <w:vMerge w:val="restart"/>
            <w:tcBorders>
              <w:top w:val="double" w:sz="24" w:space="0" w:color="auto"/>
              <w:left w:val="single" w:sz="18" w:space="0" w:color="000000"/>
              <w:right w:val="single" w:sz="12" w:space="0" w:color="000000"/>
            </w:tcBorders>
            <w:vAlign w:val="center"/>
          </w:tcPr>
          <w:p w14:paraId="3F1F3FDB" w14:textId="77777777" w:rsidR="001949C9" w:rsidRPr="00EE3754" w:rsidRDefault="001949C9" w:rsidP="001949C9">
            <w:pPr>
              <w:rPr>
                <w:rFonts w:ascii="Times New Roman" w:eastAsia="Times New Roman" w:hAnsi="Times New Roman" w:cs="Times New Roman"/>
                <w:b/>
                <w:bCs/>
                <w:sz w:val="20"/>
                <w:szCs w:val="20"/>
                <w:lang w:eastAsia="en-IE"/>
              </w:rPr>
            </w:pPr>
            <w:proofErr w:type="spellStart"/>
            <w:r w:rsidRPr="00EE3754">
              <w:rPr>
                <w:rFonts w:ascii="Times New Roman" w:eastAsia="Times New Roman" w:hAnsi="Times New Roman" w:cs="Times New Roman"/>
                <w:b/>
                <w:bCs/>
                <w:sz w:val="20"/>
                <w:szCs w:val="20"/>
                <w:lang w:eastAsia="en-IE"/>
              </w:rPr>
              <w:t>ALSncbi</w:t>
            </w:r>
            <w:proofErr w:type="spellEnd"/>
          </w:p>
        </w:tc>
        <w:tc>
          <w:tcPr>
            <w:tcW w:w="0" w:type="auto"/>
            <w:vMerge w:val="restart"/>
            <w:tcBorders>
              <w:top w:val="double" w:sz="24" w:space="0" w:color="auto"/>
              <w:left w:val="single" w:sz="12" w:space="0" w:color="000000"/>
              <w:right w:val="single" w:sz="12" w:space="0" w:color="000000"/>
            </w:tcBorders>
            <w:vAlign w:val="center"/>
          </w:tcPr>
          <w:p w14:paraId="2CE1990A" w14:textId="77777777" w:rsidR="001949C9" w:rsidRPr="00EE3754" w:rsidRDefault="001949C9" w:rsidP="001949C9">
            <w:pPr>
              <w:rPr>
                <w:rFonts w:ascii="Times New Roman" w:eastAsia="Times New Roman" w:hAnsi="Times New Roman" w:cs="Times New Roman"/>
                <w:b/>
                <w:bCs/>
                <w:sz w:val="20"/>
                <w:szCs w:val="20"/>
                <w:lang w:eastAsia="en-IE"/>
              </w:rPr>
            </w:pPr>
            <m:oMathPara>
              <m:oMath>
                <m:r>
                  <m:rPr>
                    <m:sty m:val="bi"/>
                  </m:rPr>
                  <w:rPr>
                    <w:rFonts w:ascii="Cambria Math" w:eastAsia="Times New Roman" w:hAnsi="Cambria Math" w:cs="Times New Roman"/>
                    <w:sz w:val="20"/>
                    <w:szCs w:val="20"/>
                    <w:lang w:eastAsia="en-IE"/>
                  </w:rPr>
                  <m:t>δ</m:t>
                </m:r>
              </m:oMath>
            </m:oMathPara>
          </w:p>
        </w:tc>
        <w:tc>
          <w:tcPr>
            <w:tcW w:w="0" w:type="auto"/>
            <w:tcBorders>
              <w:top w:val="double" w:sz="24" w:space="0" w:color="auto"/>
              <w:left w:val="single" w:sz="12" w:space="0" w:color="000000"/>
              <w:bottom w:val="nil"/>
              <w:right w:val="nil"/>
            </w:tcBorders>
            <w:noWrap/>
            <w:vAlign w:val="center"/>
          </w:tcPr>
          <w:p w14:paraId="65B8DE5C"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double" w:sz="24" w:space="0" w:color="auto"/>
              <w:left w:val="nil"/>
              <w:bottom w:val="nil"/>
              <w:right w:val="nil"/>
            </w:tcBorders>
            <w:noWrap/>
            <w:vAlign w:val="center"/>
          </w:tcPr>
          <w:p w14:paraId="00376570"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-0.048</w:t>
            </w:r>
          </w:p>
        </w:tc>
        <w:tc>
          <w:tcPr>
            <w:tcW w:w="0" w:type="auto"/>
            <w:tcBorders>
              <w:top w:val="double" w:sz="24" w:space="0" w:color="auto"/>
              <w:left w:val="nil"/>
              <w:bottom w:val="nil"/>
              <w:right w:val="nil"/>
            </w:tcBorders>
            <w:noWrap/>
            <w:vAlign w:val="center"/>
          </w:tcPr>
          <w:p w14:paraId="683B306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0.5</w:t>
            </w:r>
          </w:p>
        </w:tc>
        <w:tc>
          <w:tcPr>
            <w:tcW w:w="0" w:type="auto"/>
            <w:tcBorders>
              <w:top w:val="double" w:sz="24" w:space="0" w:color="auto"/>
              <w:left w:val="nil"/>
              <w:bottom w:val="nil"/>
              <w:right w:val="nil"/>
            </w:tcBorders>
            <w:noWrap/>
            <w:vAlign w:val="center"/>
          </w:tcPr>
          <w:p w14:paraId="41BC105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-0.096</w:t>
            </w:r>
          </w:p>
        </w:tc>
        <w:tc>
          <w:tcPr>
            <w:tcW w:w="0" w:type="auto"/>
            <w:tcBorders>
              <w:top w:val="double" w:sz="24" w:space="0" w:color="auto"/>
              <w:left w:val="nil"/>
              <w:bottom w:val="nil"/>
              <w:right w:val="nil"/>
            </w:tcBorders>
            <w:noWrap/>
            <w:vAlign w:val="center"/>
          </w:tcPr>
          <w:p w14:paraId="66CCDC88"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0.92</w:t>
            </w:r>
          </w:p>
        </w:tc>
        <w:tc>
          <w:tcPr>
            <w:tcW w:w="0" w:type="auto"/>
            <w:tcBorders>
              <w:top w:val="double" w:sz="24" w:space="0" w:color="auto"/>
              <w:left w:val="nil"/>
              <w:bottom w:val="nil"/>
              <w:right w:val="nil"/>
            </w:tcBorders>
            <w:noWrap/>
            <w:vAlign w:val="center"/>
          </w:tcPr>
          <w:p w14:paraId="5C354D4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w:t>
            </w:r>
          </w:p>
        </w:tc>
        <w:tc>
          <w:tcPr>
            <w:tcW w:w="0" w:type="auto"/>
            <w:tcBorders>
              <w:top w:val="double" w:sz="24" w:space="0" w:color="auto"/>
              <w:left w:val="nil"/>
              <w:bottom w:val="nil"/>
              <w:right w:val="single" w:sz="18" w:space="0" w:color="auto"/>
            </w:tcBorders>
            <w:noWrap/>
            <w:vAlign w:val="center"/>
          </w:tcPr>
          <w:p w14:paraId="03E3ABD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0.93</w:t>
            </w:r>
          </w:p>
        </w:tc>
      </w:tr>
      <w:tr w:rsidR="001949C9" w:rsidRPr="00EE3754" w14:paraId="77A29AF4" w14:textId="77777777" w:rsidTr="00570F86">
        <w:trPr>
          <w:trHeight w:val="288"/>
        </w:trPr>
        <w:tc>
          <w:tcPr>
            <w:tcW w:w="0" w:type="auto"/>
            <w:vMerge/>
            <w:tcBorders>
              <w:left w:val="single" w:sz="18" w:space="0" w:color="000000"/>
              <w:right w:val="single" w:sz="12" w:space="0" w:color="000000"/>
            </w:tcBorders>
            <w:vAlign w:val="center"/>
          </w:tcPr>
          <w:p w14:paraId="023C5ED7"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000000"/>
              <w:bottom w:val="single" w:sz="12" w:space="0" w:color="000000"/>
              <w:right w:val="single" w:sz="12" w:space="0" w:color="000000"/>
            </w:tcBorders>
            <w:vAlign w:val="center"/>
          </w:tcPr>
          <w:p w14:paraId="610F1194" w14:textId="77777777" w:rsidR="001949C9" w:rsidRPr="00EE3754" w:rsidRDefault="001949C9" w:rsidP="001949C9">
            <w:pPr>
              <w:rPr>
                <w:rFonts w:ascii="Times New Roman" w:eastAsia="Times New Roman" w:hAnsi="Times New Roman" w:cs="Times New Roman"/>
                <w:b/>
                <w:bCs/>
                <w:sz w:val="20"/>
                <w:szCs w:val="20"/>
                <w:lang w:eastAsia="en-IE"/>
              </w:rPr>
            </w:pPr>
          </w:p>
        </w:tc>
        <w:tc>
          <w:tcPr>
            <w:tcW w:w="0" w:type="auto"/>
            <w:tcBorders>
              <w:top w:val="nil"/>
              <w:left w:val="single" w:sz="12" w:space="0" w:color="000000"/>
              <w:bottom w:val="single" w:sz="12" w:space="0" w:color="000000"/>
              <w:right w:val="nil"/>
            </w:tcBorders>
            <w:noWrap/>
            <w:vAlign w:val="center"/>
          </w:tcPr>
          <w:p w14:paraId="1A2252CE"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single" w:sz="12" w:space="0" w:color="000000"/>
              <w:right w:val="nil"/>
            </w:tcBorders>
            <w:noWrap/>
            <w:vAlign w:val="center"/>
          </w:tcPr>
          <w:p w14:paraId="31CF72D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0.016</w:t>
            </w:r>
          </w:p>
        </w:tc>
        <w:tc>
          <w:tcPr>
            <w:tcW w:w="0" w:type="auto"/>
            <w:tcBorders>
              <w:top w:val="nil"/>
              <w:left w:val="nil"/>
              <w:bottom w:val="single" w:sz="12" w:space="0" w:color="000000"/>
              <w:right w:val="nil"/>
            </w:tcBorders>
            <w:noWrap/>
            <w:vAlign w:val="center"/>
          </w:tcPr>
          <w:p w14:paraId="7E7673C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0.013</w:t>
            </w:r>
          </w:p>
        </w:tc>
        <w:tc>
          <w:tcPr>
            <w:tcW w:w="0" w:type="auto"/>
            <w:tcBorders>
              <w:top w:val="nil"/>
              <w:left w:val="nil"/>
              <w:bottom w:val="single" w:sz="12" w:space="0" w:color="000000"/>
              <w:right w:val="nil"/>
            </w:tcBorders>
            <w:noWrap/>
            <w:vAlign w:val="center"/>
          </w:tcPr>
          <w:p w14:paraId="214598C7"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1.2</w:t>
            </w:r>
          </w:p>
        </w:tc>
        <w:tc>
          <w:tcPr>
            <w:tcW w:w="0" w:type="auto"/>
            <w:tcBorders>
              <w:top w:val="nil"/>
              <w:left w:val="nil"/>
              <w:bottom w:val="single" w:sz="12" w:space="0" w:color="000000"/>
              <w:right w:val="nil"/>
            </w:tcBorders>
            <w:noWrap/>
            <w:vAlign w:val="center"/>
          </w:tcPr>
          <w:p w14:paraId="0602D65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0.23</w:t>
            </w:r>
          </w:p>
        </w:tc>
        <w:tc>
          <w:tcPr>
            <w:tcW w:w="0" w:type="auto"/>
            <w:tcBorders>
              <w:top w:val="nil"/>
              <w:left w:val="nil"/>
              <w:bottom w:val="single" w:sz="12" w:space="0" w:color="000000"/>
              <w:right w:val="nil"/>
            </w:tcBorders>
            <w:noWrap/>
            <w:vAlign w:val="center"/>
          </w:tcPr>
          <w:p w14:paraId="35E5D5D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-0.0097</w:t>
            </w:r>
          </w:p>
        </w:tc>
        <w:tc>
          <w:tcPr>
            <w:tcW w:w="0" w:type="auto"/>
            <w:tcBorders>
              <w:top w:val="nil"/>
              <w:left w:val="nil"/>
              <w:bottom w:val="single" w:sz="12" w:space="0" w:color="000000"/>
              <w:right w:val="single" w:sz="18" w:space="0" w:color="auto"/>
            </w:tcBorders>
            <w:noWrap/>
            <w:vAlign w:val="center"/>
          </w:tcPr>
          <w:p w14:paraId="4D48A9B0"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0.041</w:t>
            </w:r>
          </w:p>
        </w:tc>
      </w:tr>
      <w:tr w:rsidR="001949C9" w:rsidRPr="00EE3754" w14:paraId="1B5A59D1" w14:textId="77777777" w:rsidTr="00570F86">
        <w:trPr>
          <w:trHeight w:val="288"/>
        </w:trPr>
        <w:tc>
          <w:tcPr>
            <w:tcW w:w="0" w:type="auto"/>
            <w:vMerge/>
            <w:tcBorders>
              <w:left w:val="single" w:sz="18" w:space="0" w:color="000000"/>
              <w:right w:val="single" w:sz="12" w:space="0" w:color="000000"/>
            </w:tcBorders>
            <w:vAlign w:val="center"/>
          </w:tcPr>
          <w:p w14:paraId="341F7090"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val="restart"/>
            <w:tcBorders>
              <w:top w:val="single" w:sz="12" w:space="0" w:color="000000"/>
              <w:left w:val="single" w:sz="12" w:space="0" w:color="000000"/>
              <w:right w:val="single" w:sz="12" w:space="0" w:color="000000"/>
            </w:tcBorders>
            <w:vAlign w:val="center"/>
          </w:tcPr>
          <w:p w14:paraId="352E09C6" w14:textId="77777777" w:rsidR="001949C9" w:rsidRPr="00EE3754" w:rsidRDefault="001949C9" w:rsidP="001949C9">
            <w:pPr>
              <w:rPr>
                <w:rFonts w:ascii="Times New Roman" w:eastAsia="Times New Roman" w:hAnsi="Times New Roman" w:cs="Times New Roman"/>
                <w:b/>
                <w:bCs/>
                <w:sz w:val="20"/>
                <w:szCs w:val="20"/>
                <w:lang w:eastAsia="en-IE"/>
              </w:rPr>
            </w:pPr>
            <m:oMathPara>
              <m:oMath>
                <m:r>
                  <m:rPr>
                    <m:sty m:val="bi"/>
                  </m:rPr>
                  <w:rPr>
                    <w:rFonts w:ascii="Cambria Math" w:eastAsia="Times New Roman" w:hAnsi="Cambria Math" w:cs="Times New Roman"/>
                    <w:sz w:val="20"/>
                    <w:szCs w:val="20"/>
                    <w:lang w:eastAsia="en-IE"/>
                  </w:rPr>
                  <m:t>θ</m:t>
                </m:r>
              </m:oMath>
            </m:oMathPara>
          </w:p>
        </w:tc>
        <w:tc>
          <w:tcPr>
            <w:tcW w:w="0" w:type="auto"/>
            <w:tcBorders>
              <w:top w:val="single" w:sz="12" w:space="0" w:color="000000"/>
              <w:left w:val="single" w:sz="12" w:space="0" w:color="000000"/>
              <w:bottom w:val="nil"/>
              <w:right w:val="nil"/>
            </w:tcBorders>
            <w:noWrap/>
            <w:vAlign w:val="center"/>
          </w:tcPr>
          <w:p w14:paraId="4239B304"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single" w:sz="12" w:space="0" w:color="000000"/>
              <w:left w:val="nil"/>
              <w:bottom w:val="nil"/>
              <w:right w:val="nil"/>
            </w:tcBorders>
            <w:noWrap/>
            <w:vAlign w:val="center"/>
          </w:tcPr>
          <w:p w14:paraId="3A95823C"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w:t>
            </w:r>
          </w:p>
        </w:tc>
        <w:tc>
          <w:tcPr>
            <w:tcW w:w="0" w:type="auto"/>
            <w:tcBorders>
              <w:top w:val="single" w:sz="12" w:space="0" w:color="000000"/>
              <w:left w:val="nil"/>
              <w:bottom w:val="nil"/>
              <w:right w:val="nil"/>
            </w:tcBorders>
            <w:noWrap/>
            <w:vAlign w:val="center"/>
          </w:tcPr>
          <w:p w14:paraId="14B2133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0.5</w:t>
            </w:r>
          </w:p>
        </w:tc>
        <w:tc>
          <w:tcPr>
            <w:tcW w:w="0" w:type="auto"/>
            <w:tcBorders>
              <w:top w:val="single" w:sz="12" w:space="0" w:color="000000"/>
              <w:left w:val="nil"/>
              <w:bottom w:val="nil"/>
              <w:right w:val="nil"/>
            </w:tcBorders>
            <w:noWrap/>
            <w:vAlign w:val="center"/>
          </w:tcPr>
          <w:p w14:paraId="0E97C92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-0.79</w:t>
            </w:r>
          </w:p>
        </w:tc>
        <w:tc>
          <w:tcPr>
            <w:tcW w:w="0" w:type="auto"/>
            <w:tcBorders>
              <w:top w:val="single" w:sz="12" w:space="0" w:color="000000"/>
              <w:left w:val="nil"/>
              <w:bottom w:val="nil"/>
              <w:right w:val="nil"/>
            </w:tcBorders>
            <w:noWrap/>
            <w:vAlign w:val="center"/>
          </w:tcPr>
          <w:p w14:paraId="700D6C8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0.43</w:t>
            </w:r>
          </w:p>
        </w:tc>
        <w:tc>
          <w:tcPr>
            <w:tcW w:w="0" w:type="auto"/>
            <w:tcBorders>
              <w:top w:val="single" w:sz="12" w:space="0" w:color="000000"/>
              <w:left w:val="nil"/>
              <w:bottom w:val="nil"/>
              <w:right w:val="nil"/>
            </w:tcBorders>
            <w:noWrap/>
            <w:vAlign w:val="center"/>
          </w:tcPr>
          <w:p w14:paraId="4E0A800B"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-1.4</w:t>
            </w:r>
          </w:p>
        </w:tc>
        <w:tc>
          <w:tcPr>
            <w:tcW w:w="0" w:type="auto"/>
            <w:tcBorders>
              <w:top w:val="single" w:sz="12" w:space="0" w:color="000000"/>
              <w:left w:val="nil"/>
              <w:bottom w:val="nil"/>
              <w:right w:val="single" w:sz="18" w:space="0" w:color="auto"/>
            </w:tcBorders>
            <w:noWrap/>
            <w:vAlign w:val="center"/>
          </w:tcPr>
          <w:p w14:paraId="03DEF49A"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0.58</w:t>
            </w:r>
          </w:p>
        </w:tc>
      </w:tr>
      <w:tr w:rsidR="001949C9" w:rsidRPr="00EE3754" w14:paraId="7ECD8388" w14:textId="77777777" w:rsidTr="00570F86">
        <w:trPr>
          <w:trHeight w:val="288"/>
        </w:trPr>
        <w:tc>
          <w:tcPr>
            <w:tcW w:w="0" w:type="auto"/>
            <w:vMerge/>
            <w:tcBorders>
              <w:left w:val="single" w:sz="18" w:space="0" w:color="000000"/>
              <w:bottom w:val="single" w:sz="24" w:space="0" w:color="000000"/>
              <w:right w:val="single" w:sz="12" w:space="0" w:color="000000"/>
            </w:tcBorders>
            <w:vAlign w:val="center"/>
          </w:tcPr>
          <w:p w14:paraId="74345E4C"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000000"/>
              <w:bottom w:val="single" w:sz="24" w:space="0" w:color="000000"/>
              <w:right w:val="single" w:sz="12" w:space="0" w:color="000000"/>
            </w:tcBorders>
            <w:vAlign w:val="center"/>
          </w:tcPr>
          <w:p w14:paraId="18126C5E"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tcBorders>
              <w:top w:val="nil"/>
              <w:left w:val="single" w:sz="12" w:space="0" w:color="000000"/>
              <w:bottom w:val="single" w:sz="24" w:space="0" w:color="000000"/>
              <w:right w:val="nil"/>
            </w:tcBorders>
            <w:noWrap/>
            <w:vAlign w:val="center"/>
          </w:tcPr>
          <w:p w14:paraId="15D41536"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single" w:sz="24" w:space="0" w:color="000000"/>
              <w:right w:val="nil"/>
            </w:tcBorders>
            <w:noWrap/>
            <w:vAlign w:val="center"/>
          </w:tcPr>
          <w:p w14:paraId="043E81E7"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0.025</w:t>
            </w:r>
          </w:p>
        </w:tc>
        <w:tc>
          <w:tcPr>
            <w:tcW w:w="0" w:type="auto"/>
            <w:tcBorders>
              <w:top w:val="nil"/>
              <w:left w:val="nil"/>
              <w:bottom w:val="single" w:sz="24" w:space="0" w:color="000000"/>
              <w:right w:val="nil"/>
            </w:tcBorders>
            <w:noWrap/>
            <w:vAlign w:val="center"/>
          </w:tcPr>
          <w:p w14:paraId="6D0A20C1"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0.015</w:t>
            </w:r>
          </w:p>
        </w:tc>
        <w:tc>
          <w:tcPr>
            <w:tcW w:w="0" w:type="auto"/>
            <w:tcBorders>
              <w:top w:val="nil"/>
              <w:left w:val="nil"/>
              <w:bottom w:val="single" w:sz="24" w:space="0" w:color="000000"/>
              <w:right w:val="nil"/>
            </w:tcBorders>
            <w:noWrap/>
            <w:vAlign w:val="center"/>
          </w:tcPr>
          <w:p w14:paraId="389781E7"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1.7</w:t>
            </w:r>
          </w:p>
        </w:tc>
        <w:tc>
          <w:tcPr>
            <w:tcW w:w="0" w:type="auto"/>
            <w:tcBorders>
              <w:top w:val="nil"/>
              <w:left w:val="nil"/>
              <w:bottom w:val="single" w:sz="24" w:space="0" w:color="000000"/>
              <w:right w:val="nil"/>
            </w:tcBorders>
            <w:noWrap/>
            <w:vAlign w:val="center"/>
          </w:tcPr>
          <w:p w14:paraId="275F4313"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0.094</w:t>
            </w:r>
          </w:p>
        </w:tc>
        <w:tc>
          <w:tcPr>
            <w:tcW w:w="0" w:type="auto"/>
            <w:tcBorders>
              <w:top w:val="nil"/>
              <w:left w:val="nil"/>
              <w:bottom w:val="single" w:sz="24" w:space="0" w:color="000000"/>
              <w:right w:val="nil"/>
            </w:tcBorders>
            <w:noWrap/>
            <w:vAlign w:val="center"/>
          </w:tcPr>
          <w:p w14:paraId="0C9D06AC"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-0.0043</w:t>
            </w:r>
          </w:p>
        </w:tc>
        <w:tc>
          <w:tcPr>
            <w:tcW w:w="0" w:type="auto"/>
            <w:tcBorders>
              <w:top w:val="nil"/>
              <w:left w:val="nil"/>
              <w:bottom w:val="single" w:sz="24" w:space="0" w:color="000000"/>
              <w:right w:val="single" w:sz="18" w:space="0" w:color="auto"/>
            </w:tcBorders>
            <w:noWrap/>
            <w:vAlign w:val="center"/>
          </w:tcPr>
          <w:p w14:paraId="7F15B4F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0.054</w:t>
            </w:r>
          </w:p>
        </w:tc>
      </w:tr>
    </w:tbl>
    <w:p w14:paraId="2D3C0400" w14:textId="77777777" w:rsidR="001949C9" w:rsidRPr="00EE3754" w:rsidRDefault="001949C9" w:rsidP="001949C9">
      <w:pPr>
        <w:keepNext/>
        <w:keepLines/>
        <w:spacing w:before="200" w:after="0" w:line="240" w:lineRule="auto"/>
        <w:outlineLvl w:val="3"/>
        <w:rPr>
          <w:rFonts w:ascii="Times New Roman" w:eastAsia="Calibri" w:hAnsi="Times New Roman" w:cs="Times New Roman"/>
          <w:i/>
          <w:color w:val="4F81BD"/>
          <w:sz w:val="24"/>
          <w:szCs w:val="24"/>
          <w:lang w:val="en-GB" w:eastAsia="en-GB"/>
        </w:rPr>
      </w:pPr>
      <w:r w:rsidRPr="00EE3754">
        <w:rPr>
          <w:rFonts w:ascii="Times New Roman" w:eastAsia="Calibri" w:hAnsi="Times New Roman" w:cs="Times New Roman"/>
          <w:i/>
          <w:color w:val="4F81BD"/>
          <w:sz w:val="24"/>
          <w:szCs w:val="24"/>
          <w:lang w:val="en-GB" w:eastAsia="en-GB"/>
        </w:rPr>
        <w:t>Imaginary coherence (</w:t>
      </w:r>
      <w:proofErr w:type="spellStart"/>
      <w:r w:rsidRPr="00EE3754">
        <w:rPr>
          <w:rFonts w:ascii="Times New Roman" w:eastAsia="Calibri" w:hAnsi="Times New Roman" w:cs="Times New Roman"/>
          <w:i/>
          <w:color w:val="4F81BD"/>
          <w:sz w:val="24"/>
          <w:szCs w:val="24"/>
          <w:lang w:val="en-GB" w:eastAsia="en-GB"/>
        </w:rPr>
        <w:t>iCoh</w:t>
      </w:r>
      <w:proofErr w:type="spellEnd"/>
      <w:r w:rsidRPr="00EE3754">
        <w:rPr>
          <w:rFonts w:ascii="Times New Roman" w:eastAsia="Calibri" w:hAnsi="Times New Roman" w:cs="Times New Roman"/>
          <w:i/>
          <w:color w:val="4F81BD"/>
          <w:sz w:val="24"/>
          <w:szCs w:val="24"/>
          <w:lang w:val="en-GB" w:eastAsia="en-GB"/>
        </w:rPr>
        <w:t>)</w:t>
      </w:r>
    </w:p>
    <w:p w14:paraId="727236C2" w14:textId="61D80BD7" w:rsidR="001949C9" w:rsidRPr="00EE3754" w:rsidRDefault="001949C9" w:rsidP="001949C9">
      <w:pPr>
        <w:pBdr>
          <w:top w:val="nil"/>
          <w:left w:val="nil"/>
          <w:bottom w:val="nil"/>
          <w:right w:val="nil"/>
          <w:between w:val="nil"/>
        </w:pBdr>
        <w:spacing w:after="180" w:line="240" w:lineRule="auto"/>
        <w:jc w:val="both"/>
        <w:rPr>
          <w:rFonts w:ascii="Times New Roman" w:eastAsia="Cambria" w:hAnsi="Times New Roman" w:cs="Times New Roman"/>
          <w:color w:val="000000"/>
          <w:sz w:val="24"/>
          <w:szCs w:val="24"/>
          <w:lang w:val="en-GB" w:eastAsia="en-GB"/>
        </w:rPr>
      </w:pPr>
      <w:r w:rsidRPr="00EE3754">
        <w:rPr>
          <w:rFonts w:ascii="Times New Roman" w:eastAsia="Cambria" w:hAnsi="Times New Roman" w:cs="Times New Roman"/>
          <w:color w:val="000000"/>
          <w:sz w:val="24"/>
          <w:szCs w:val="24"/>
          <w:lang w:val="en-GB" w:eastAsia="en-GB"/>
        </w:rPr>
        <w:t xml:space="preserve">Significant fixed-effects were observed for non-cognitively impaired patients in </w:t>
      </w:r>
      <m:oMath>
        <m:r>
          <w:rPr>
            <w:rFonts w:ascii="Cambria Math" w:eastAsia="Cambria" w:hAnsi="Cambria Math" w:cs="Times New Roman"/>
            <w:color w:val="000000"/>
            <w:sz w:val="24"/>
            <w:szCs w:val="24"/>
            <w:lang w:val="en-GB" w:eastAsia="en-GB"/>
          </w:rPr>
          <m:t>β</m:t>
        </m:r>
      </m:oMath>
      <w:r w:rsidRPr="00EE3754">
        <w:rPr>
          <w:rFonts w:ascii="Times New Roman" w:eastAsia="Cambria" w:hAnsi="Times New Roman" w:cs="Times New Roman"/>
          <w:color w:val="000000"/>
          <w:sz w:val="24"/>
          <w:szCs w:val="24"/>
          <w:lang w:val="en-GB" w:eastAsia="en-GB"/>
        </w:rPr>
        <w:t>-band, in the synchrony model (</w:t>
      </w:r>
      <w:r w:rsidRPr="00EE3754">
        <w:rPr>
          <w:rFonts w:ascii="Times New Roman" w:eastAsia="Cambria" w:hAnsi="Times New Roman" w:cs="Times New Roman"/>
          <w:color w:val="000000"/>
          <w:sz w:val="24"/>
          <w:szCs w:val="24"/>
          <w:lang w:val="en-GB" w:eastAsia="en-GB"/>
        </w:rPr>
        <w:fldChar w:fldCharType="begin"/>
      </w:r>
      <w:r w:rsidRPr="00EE3754">
        <w:rPr>
          <w:rFonts w:ascii="Times New Roman" w:eastAsia="Cambria" w:hAnsi="Times New Roman" w:cs="Times New Roman"/>
          <w:color w:val="000000"/>
          <w:sz w:val="24"/>
          <w:szCs w:val="24"/>
          <w:lang w:val="en-GB" w:eastAsia="en-GB"/>
        </w:rPr>
        <w:instrText xml:space="preserve"> REF _Ref95404336 \h </w:instrText>
      </w:r>
      <w:r w:rsidR="00EE3754">
        <w:rPr>
          <w:rFonts w:ascii="Times New Roman" w:eastAsia="Cambria" w:hAnsi="Times New Roman" w:cs="Times New Roman"/>
          <w:color w:val="000000"/>
          <w:sz w:val="24"/>
          <w:szCs w:val="24"/>
          <w:lang w:val="en-GB" w:eastAsia="en-GB"/>
        </w:rPr>
        <w:instrText xml:space="preserve"> \* MERGEFORMAT </w:instrText>
      </w:r>
      <w:r w:rsidRPr="00EE3754">
        <w:rPr>
          <w:rFonts w:ascii="Times New Roman" w:eastAsia="Cambria" w:hAnsi="Times New Roman" w:cs="Times New Roman"/>
          <w:color w:val="000000"/>
          <w:sz w:val="24"/>
          <w:szCs w:val="24"/>
          <w:lang w:val="en-GB" w:eastAsia="en-GB"/>
        </w:rPr>
      </w:r>
      <w:r w:rsidRPr="00EE3754">
        <w:rPr>
          <w:rFonts w:ascii="Times New Roman" w:eastAsia="Cambria" w:hAnsi="Times New Roman" w:cs="Times New Roman"/>
          <w:color w:val="000000"/>
          <w:sz w:val="24"/>
          <w:szCs w:val="24"/>
          <w:lang w:val="en-GB" w:eastAsia="en-GB"/>
        </w:rPr>
        <w:fldChar w:fldCharType="separate"/>
      </w:r>
      <w:r w:rsidR="0024695E" w:rsidRPr="0024695E">
        <w:rPr>
          <w:rFonts w:ascii="Times New Roman" w:eastAsia="Cambria" w:hAnsi="Times New Roman" w:cs="Times New Roman"/>
          <w:sz w:val="24"/>
          <w:szCs w:val="24"/>
          <w:lang w:val="en-GB" w:eastAsia="en-GB"/>
        </w:rPr>
        <w:t xml:space="preserve">Table </w:t>
      </w:r>
      <w:r w:rsidR="0024695E" w:rsidRPr="0024695E">
        <w:rPr>
          <w:rFonts w:ascii="Times New Roman" w:eastAsia="Cambria" w:hAnsi="Times New Roman" w:cs="Times New Roman"/>
          <w:noProof/>
          <w:sz w:val="24"/>
          <w:szCs w:val="24"/>
          <w:lang w:val="en-GB" w:eastAsia="en-GB"/>
        </w:rPr>
        <w:t>6</w:t>
      </w:r>
      <w:r w:rsidRPr="00EE3754">
        <w:rPr>
          <w:rFonts w:ascii="Times New Roman" w:eastAsia="Cambria" w:hAnsi="Times New Roman" w:cs="Times New Roman"/>
          <w:color w:val="000000"/>
          <w:sz w:val="24"/>
          <w:szCs w:val="24"/>
          <w:lang w:val="en-GB" w:eastAsia="en-GB"/>
        </w:rPr>
        <w:fldChar w:fldCharType="end"/>
      </w:r>
      <w:r w:rsidRPr="00EE3754">
        <w:rPr>
          <w:rFonts w:ascii="Times New Roman" w:eastAsia="Cambria" w:hAnsi="Times New Roman" w:cs="Times New Roman"/>
          <w:color w:val="000000"/>
          <w:sz w:val="24"/>
          <w:szCs w:val="24"/>
          <w:lang w:val="en-GB" w:eastAsia="en-GB"/>
        </w:rPr>
        <w:t xml:space="preserve">). </w:t>
      </w:r>
    </w:p>
    <w:p w14:paraId="22ABAA9D" w14:textId="3D955AA1" w:rsidR="001949C9" w:rsidRPr="00EE3754" w:rsidRDefault="001949C9" w:rsidP="001949C9">
      <w:pPr>
        <w:keepNext/>
        <w:spacing w:after="200" w:line="240" w:lineRule="auto"/>
        <w:jc w:val="both"/>
        <w:rPr>
          <w:rFonts w:ascii="Times New Roman" w:eastAsia="Cambria" w:hAnsi="Times New Roman" w:cs="Times New Roman"/>
          <w:i/>
          <w:iCs/>
          <w:color w:val="1F497D"/>
          <w:sz w:val="18"/>
          <w:szCs w:val="18"/>
          <w:lang w:val="en-GB" w:eastAsia="en-GB"/>
        </w:rPr>
      </w:pPr>
      <w:bookmarkStart w:id="10" w:name="_Ref95404336"/>
      <w:r w:rsidRPr="00EE3754">
        <w:rPr>
          <w:rFonts w:ascii="Times New Roman" w:eastAsia="Cambria" w:hAnsi="Times New Roman" w:cs="Times New Roman"/>
          <w:i/>
          <w:iCs/>
          <w:color w:val="1F497D"/>
          <w:sz w:val="18"/>
          <w:szCs w:val="18"/>
          <w:lang w:val="en-GB" w:eastAsia="en-GB"/>
        </w:rPr>
        <w:t xml:space="preserve">Table </w:t>
      </w:r>
      <w:r w:rsidRPr="00EE3754">
        <w:rPr>
          <w:rFonts w:ascii="Times New Roman" w:eastAsia="Cambria" w:hAnsi="Times New Roman" w:cs="Times New Roman"/>
          <w:i/>
          <w:iCs/>
          <w:color w:val="1F497D"/>
          <w:sz w:val="18"/>
          <w:szCs w:val="18"/>
          <w:lang w:val="en-GB" w:eastAsia="en-GB"/>
        </w:rPr>
        <w:fldChar w:fldCharType="begin"/>
      </w:r>
      <w:r w:rsidRPr="00EE3754">
        <w:rPr>
          <w:rFonts w:ascii="Times New Roman" w:eastAsia="Cambria" w:hAnsi="Times New Roman" w:cs="Times New Roman"/>
          <w:i/>
          <w:iCs/>
          <w:color w:val="1F497D"/>
          <w:sz w:val="18"/>
          <w:szCs w:val="18"/>
          <w:lang w:val="en-GB" w:eastAsia="en-GB"/>
        </w:rPr>
        <w:instrText xml:space="preserve"> SEQ Table \* ARABIC </w:instrText>
      </w:r>
      <w:r w:rsidRPr="00EE3754">
        <w:rPr>
          <w:rFonts w:ascii="Times New Roman" w:eastAsia="Cambria" w:hAnsi="Times New Roman" w:cs="Times New Roman"/>
          <w:i/>
          <w:iCs/>
          <w:color w:val="1F497D"/>
          <w:sz w:val="18"/>
          <w:szCs w:val="18"/>
          <w:lang w:val="en-GB" w:eastAsia="en-GB"/>
        </w:rPr>
        <w:fldChar w:fldCharType="separate"/>
      </w:r>
      <w:r w:rsidR="0024695E">
        <w:rPr>
          <w:rFonts w:ascii="Times New Roman" w:eastAsia="Cambria" w:hAnsi="Times New Roman" w:cs="Times New Roman"/>
          <w:i/>
          <w:iCs/>
          <w:noProof/>
          <w:color w:val="1F497D"/>
          <w:sz w:val="18"/>
          <w:szCs w:val="18"/>
          <w:lang w:val="en-GB" w:eastAsia="en-GB"/>
        </w:rPr>
        <w:t>6</w:t>
      </w:r>
      <w:r w:rsidRPr="00EE3754">
        <w:rPr>
          <w:rFonts w:ascii="Times New Roman" w:eastAsia="Cambria" w:hAnsi="Times New Roman" w:cs="Times New Roman"/>
          <w:i/>
          <w:iCs/>
          <w:color w:val="1F497D"/>
          <w:sz w:val="18"/>
          <w:szCs w:val="18"/>
          <w:lang w:val="en-GB" w:eastAsia="en-GB"/>
        </w:rPr>
        <w:fldChar w:fldCharType="end"/>
      </w:r>
      <w:bookmarkEnd w:id="10"/>
      <w:r w:rsidRPr="00EE3754">
        <w:rPr>
          <w:rFonts w:ascii="Times New Roman" w:eastAsia="Cambria" w:hAnsi="Times New Roman" w:cs="Times New Roman"/>
          <w:i/>
          <w:iCs/>
          <w:color w:val="1F497D"/>
          <w:sz w:val="18"/>
          <w:szCs w:val="18"/>
          <w:lang w:val="en-GB" w:eastAsia="en-GB"/>
        </w:rPr>
        <w:t xml:space="preserve">: Synchrony model F-statistics performed for each frequency band of interest. Each rejected null hypothesis (p&lt;0.05) reveals the existence of non-zero fixed-effects. </w:t>
      </w:r>
    </w:p>
    <w:tbl>
      <w:tblPr>
        <w:tblStyle w:val="TableGrid1"/>
        <w:tblW w:w="0" w:type="auto"/>
        <w:tblLook w:val="04A0" w:firstRow="1" w:lastRow="0" w:firstColumn="1" w:lastColumn="0" w:noHBand="0" w:noVBand="1"/>
      </w:tblPr>
      <w:tblGrid>
        <w:gridCol w:w="1183"/>
        <w:gridCol w:w="739"/>
        <w:gridCol w:w="466"/>
        <w:gridCol w:w="466"/>
        <w:gridCol w:w="466"/>
        <w:gridCol w:w="666"/>
        <w:gridCol w:w="466"/>
      </w:tblGrid>
      <w:tr w:rsidR="001949C9" w:rsidRPr="00EE3754" w14:paraId="7538D167" w14:textId="77777777" w:rsidTr="00570F86">
        <w:trPr>
          <w:trHeight w:val="283"/>
        </w:trPr>
        <w:tc>
          <w:tcPr>
            <w:tcW w:w="0" w:type="auto"/>
            <w:tcBorders>
              <w:right w:val="double" w:sz="4" w:space="0" w:color="auto"/>
            </w:tcBorders>
            <w:vAlign w:val="center"/>
          </w:tcPr>
          <w:p w14:paraId="2EBCFF82" w14:textId="77777777" w:rsidR="001949C9" w:rsidRPr="00EE3754" w:rsidRDefault="001949C9" w:rsidP="001949C9">
            <w:pPr>
              <w:jc w:val="center"/>
              <w:rPr>
                <w:rFonts w:ascii="Times New Roman" w:hAnsi="Times New Roman" w:cs="Times New Roman"/>
                <w:color w:val="000000"/>
                <w:sz w:val="20"/>
                <w:szCs w:val="20"/>
                <w:lang w:val="en-GB"/>
              </w:rPr>
            </w:pPr>
          </w:p>
        </w:tc>
        <w:tc>
          <w:tcPr>
            <w:tcW w:w="0" w:type="auto"/>
            <w:tcBorders>
              <w:right w:val="double" w:sz="4" w:space="0" w:color="auto"/>
            </w:tcBorders>
            <w:vAlign w:val="center"/>
          </w:tcPr>
          <w:p w14:paraId="23A2FA17" w14:textId="77777777" w:rsidR="001949C9" w:rsidRPr="00EE3754" w:rsidRDefault="001949C9" w:rsidP="001949C9">
            <w:pPr>
              <w:jc w:val="center"/>
              <w:rPr>
                <w:rFonts w:ascii="Times New Roman" w:hAnsi="Times New Roman" w:cs="Times New Roman"/>
                <w:color w:val="000000"/>
                <w:sz w:val="20"/>
                <w:szCs w:val="20"/>
                <w:lang w:val="en-GB"/>
              </w:rPr>
            </w:pPr>
            <w:proofErr w:type="spellStart"/>
            <w:r w:rsidRPr="00EE3754">
              <w:rPr>
                <w:rFonts w:ascii="Times New Roman" w:hAnsi="Times New Roman" w:cs="Times New Roman"/>
                <w:color w:val="000000"/>
                <w:sz w:val="20"/>
                <w:szCs w:val="20"/>
                <w:lang w:val="en-GB"/>
              </w:rPr>
              <w:t>ALSci</w:t>
            </w:r>
            <w:proofErr w:type="spellEnd"/>
          </w:p>
        </w:tc>
        <w:tc>
          <w:tcPr>
            <w:tcW w:w="0" w:type="auto"/>
            <w:gridSpan w:val="2"/>
            <w:tcBorders>
              <w:left w:val="double" w:sz="4" w:space="0" w:color="auto"/>
              <w:right w:val="double" w:sz="4" w:space="0" w:color="auto"/>
            </w:tcBorders>
            <w:vAlign w:val="center"/>
          </w:tcPr>
          <w:p w14:paraId="3E61125B" w14:textId="77777777" w:rsidR="001949C9" w:rsidRPr="00EE3754" w:rsidRDefault="001949C9" w:rsidP="001949C9">
            <w:pPr>
              <w:jc w:val="center"/>
              <w:rPr>
                <w:rFonts w:ascii="Times New Roman" w:hAnsi="Times New Roman" w:cs="Times New Roman"/>
                <w:color w:val="000000"/>
                <w:sz w:val="20"/>
                <w:szCs w:val="20"/>
                <w:lang w:val="en-GB"/>
              </w:rPr>
            </w:pPr>
            <w:proofErr w:type="spellStart"/>
            <w:r w:rsidRPr="00EE3754">
              <w:rPr>
                <w:rFonts w:ascii="Times New Roman" w:hAnsi="Times New Roman" w:cs="Times New Roman"/>
                <w:color w:val="000000"/>
                <w:sz w:val="20"/>
                <w:szCs w:val="20"/>
                <w:lang w:val="en-GB"/>
              </w:rPr>
              <w:t>ALSbi</w:t>
            </w:r>
            <w:proofErr w:type="spellEnd"/>
          </w:p>
        </w:tc>
        <w:tc>
          <w:tcPr>
            <w:tcW w:w="0" w:type="auto"/>
            <w:gridSpan w:val="3"/>
            <w:tcBorders>
              <w:left w:val="double" w:sz="4" w:space="0" w:color="auto"/>
            </w:tcBorders>
            <w:vAlign w:val="center"/>
          </w:tcPr>
          <w:p w14:paraId="2D0A0A45" w14:textId="77777777" w:rsidR="001949C9" w:rsidRPr="00EE3754" w:rsidRDefault="001949C9" w:rsidP="001949C9">
            <w:pPr>
              <w:jc w:val="center"/>
              <w:rPr>
                <w:rFonts w:ascii="Times New Roman" w:hAnsi="Times New Roman" w:cs="Times New Roman"/>
                <w:color w:val="000000"/>
                <w:sz w:val="20"/>
                <w:szCs w:val="20"/>
                <w:lang w:val="en-GB"/>
              </w:rPr>
            </w:pPr>
            <w:proofErr w:type="spellStart"/>
            <w:r w:rsidRPr="00EE3754">
              <w:rPr>
                <w:rFonts w:ascii="Times New Roman" w:hAnsi="Times New Roman" w:cs="Times New Roman"/>
                <w:color w:val="000000"/>
                <w:sz w:val="20"/>
                <w:szCs w:val="20"/>
                <w:lang w:val="en-GB"/>
              </w:rPr>
              <w:t>ALSncbi</w:t>
            </w:r>
            <w:proofErr w:type="spellEnd"/>
          </w:p>
        </w:tc>
      </w:tr>
      <w:tr w:rsidR="001949C9" w:rsidRPr="00EE3754" w14:paraId="159704E3" w14:textId="77777777" w:rsidTr="00570F86">
        <w:trPr>
          <w:trHeight w:val="283"/>
        </w:trPr>
        <w:tc>
          <w:tcPr>
            <w:tcW w:w="0" w:type="auto"/>
            <w:tcBorders>
              <w:right w:val="double" w:sz="4" w:space="0" w:color="auto"/>
            </w:tcBorders>
            <w:vAlign w:val="center"/>
          </w:tcPr>
          <w:p w14:paraId="1FC6628B" w14:textId="77777777" w:rsidR="001949C9" w:rsidRPr="00EE3754" w:rsidRDefault="001949C9" w:rsidP="001949C9">
            <w:pP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Frequencies</w:t>
            </w:r>
          </w:p>
        </w:tc>
        <w:tc>
          <w:tcPr>
            <w:tcW w:w="0" w:type="auto"/>
            <w:tcBorders>
              <w:right w:val="double" w:sz="4" w:space="0" w:color="auto"/>
            </w:tcBorders>
            <w:vAlign w:val="center"/>
          </w:tcPr>
          <w:p w14:paraId="18BF275F" w14:textId="77777777" w:rsidR="001949C9" w:rsidRPr="00EE3754" w:rsidRDefault="001949C9" w:rsidP="001949C9">
            <w:pPr>
              <w:jc w:val="center"/>
              <w:rPr>
                <w:rFonts w:ascii="Times New Roman" w:eastAsia="Calibri" w:hAnsi="Times New Roman" w:cs="Times New Roman"/>
                <w:color w:val="000000"/>
                <w:sz w:val="20"/>
                <w:szCs w:val="20"/>
                <w:lang w:val="en-GB"/>
              </w:rPr>
            </w:pPr>
            <m:oMathPara>
              <m:oMath>
                <m:r>
                  <w:rPr>
                    <w:rFonts w:ascii="Cambria Math" w:eastAsia="Calibri" w:hAnsi="Cambria Math" w:cs="Times New Roman"/>
                    <w:color w:val="000000"/>
                    <w:sz w:val="20"/>
                    <w:szCs w:val="20"/>
                    <w:lang w:val="en-GB"/>
                  </w:rPr>
                  <m:t>β</m:t>
                </m:r>
              </m:oMath>
            </m:oMathPara>
          </w:p>
        </w:tc>
        <w:tc>
          <w:tcPr>
            <w:tcW w:w="0" w:type="auto"/>
            <w:tcBorders>
              <w:left w:val="double" w:sz="4" w:space="0" w:color="auto"/>
            </w:tcBorders>
            <w:vAlign w:val="center"/>
          </w:tcPr>
          <w:p w14:paraId="785615D0" w14:textId="77777777" w:rsidR="001949C9" w:rsidRPr="00EE3754" w:rsidRDefault="001949C9" w:rsidP="001949C9">
            <w:pPr>
              <w:jc w:val="center"/>
              <w:rPr>
                <w:rFonts w:ascii="Times New Roman" w:hAnsi="Times New Roman" w:cs="Times New Roman"/>
                <w:color w:val="000000"/>
                <w:sz w:val="20"/>
                <w:szCs w:val="20"/>
                <w:lang w:val="en-GB"/>
              </w:rPr>
            </w:pPr>
            <m:oMathPara>
              <m:oMath>
                <m:r>
                  <w:rPr>
                    <w:rFonts w:ascii="Cambria Math" w:hAnsi="Cambria Math" w:cs="Times New Roman"/>
                    <w:color w:val="000000"/>
                    <w:sz w:val="20"/>
                    <w:szCs w:val="20"/>
                    <w:lang w:val="en-GB"/>
                  </w:rPr>
                  <m:t>δ</m:t>
                </m:r>
              </m:oMath>
            </m:oMathPara>
          </w:p>
        </w:tc>
        <w:tc>
          <w:tcPr>
            <w:tcW w:w="0" w:type="auto"/>
            <w:tcBorders>
              <w:right w:val="double" w:sz="4" w:space="0" w:color="auto"/>
            </w:tcBorders>
            <w:vAlign w:val="center"/>
          </w:tcPr>
          <w:p w14:paraId="198FD682" w14:textId="77777777" w:rsidR="001949C9" w:rsidRPr="00EE3754" w:rsidRDefault="001949C9" w:rsidP="001949C9">
            <w:pPr>
              <w:jc w:val="center"/>
              <w:rPr>
                <w:rFonts w:ascii="Times New Roman" w:hAnsi="Times New Roman" w:cs="Times New Roman"/>
                <w:color w:val="000000"/>
                <w:sz w:val="20"/>
                <w:szCs w:val="20"/>
                <w:vertAlign w:val="subscript"/>
                <w:lang w:val="en-GB"/>
              </w:rPr>
            </w:pPr>
            <m:oMathPara>
              <m:oMath>
                <m:r>
                  <w:rPr>
                    <w:rFonts w:ascii="Cambria Math" w:hAnsi="Cambria Math" w:cs="Times New Roman"/>
                    <w:color w:val="000000"/>
                    <w:sz w:val="20"/>
                    <w:szCs w:val="20"/>
                    <w:vertAlign w:val="subscript"/>
                    <w:lang w:val="en-GB"/>
                  </w:rPr>
                  <m:t>α</m:t>
                </m:r>
              </m:oMath>
            </m:oMathPara>
          </w:p>
        </w:tc>
        <w:tc>
          <w:tcPr>
            <w:tcW w:w="0" w:type="auto"/>
            <w:tcBorders>
              <w:left w:val="double" w:sz="4" w:space="0" w:color="auto"/>
              <w:right w:val="single" w:sz="4" w:space="0" w:color="auto"/>
            </w:tcBorders>
            <w:vAlign w:val="center"/>
          </w:tcPr>
          <w:p w14:paraId="3E24FC23" w14:textId="77777777" w:rsidR="001949C9" w:rsidRPr="00EE3754" w:rsidRDefault="001949C9" w:rsidP="001949C9">
            <w:pPr>
              <w:jc w:val="center"/>
              <w:rPr>
                <w:rFonts w:ascii="Times New Roman" w:hAnsi="Times New Roman" w:cs="Times New Roman"/>
                <w:color w:val="000000"/>
                <w:sz w:val="20"/>
                <w:szCs w:val="20"/>
                <w:lang w:val="en-GB"/>
              </w:rPr>
            </w:pPr>
            <m:oMathPara>
              <m:oMath>
                <m:r>
                  <w:rPr>
                    <w:rFonts w:ascii="Cambria Math" w:hAnsi="Cambria Math" w:cs="Times New Roman"/>
                    <w:color w:val="000000"/>
                    <w:sz w:val="20"/>
                    <w:szCs w:val="20"/>
                    <w:lang w:val="en-GB"/>
                  </w:rPr>
                  <m:t>δ</m:t>
                </m:r>
              </m:oMath>
            </m:oMathPara>
          </w:p>
        </w:tc>
        <w:tc>
          <w:tcPr>
            <w:tcW w:w="0" w:type="auto"/>
            <w:tcBorders>
              <w:left w:val="single" w:sz="4" w:space="0" w:color="auto"/>
              <w:right w:val="single" w:sz="4" w:space="0" w:color="auto"/>
            </w:tcBorders>
            <w:vAlign w:val="center"/>
          </w:tcPr>
          <w:p w14:paraId="2BE9AC6C" w14:textId="77777777" w:rsidR="001949C9" w:rsidRPr="00EE3754" w:rsidRDefault="001949C9" w:rsidP="001949C9">
            <w:pPr>
              <w:jc w:val="center"/>
              <w:rPr>
                <w:rFonts w:ascii="Times New Roman" w:eastAsia="Calibri" w:hAnsi="Times New Roman" w:cs="Times New Roman"/>
                <w:b/>
                <w:bCs/>
                <w:color w:val="000000"/>
                <w:sz w:val="20"/>
                <w:szCs w:val="20"/>
                <w:lang w:val="en-GB"/>
              </w:rPr>
            </w:pPr>
            <m:oMathPara>
              <m:oMath>
                <m:r>
                  <m:rPr>
                    <m:sty m:val="bi"/>
                  </m:rPr>
                  <w:rPr>
                    <w:rFonts w:ascii="Cambria Math" w:hAnsi="Cambria Math" w:cs="Times New Roman"/>
                    <w:color w:val="000000"/>
                    <w:sz w:val="20"/>
                    <w:szCs w:val="20"/>
                    <w:lang w:val="en-GB"/>
                  </w:rPr>
                  <m:t>β</m:t>
                </m:r>
              </m:oMath>
            </m:oMathPara>
          </w:p>
        </w:tc>
        <w:tc>
          <w:tcPr>
            <w:tcW w:w="0" w:type="auto"/>
            <w:tcBorders>
              <w:left w:val="single" w:sz="4" w:space="0" w:color="auto"/>
            </w:tcBorders>
            <w:vAlign w:val="center"/>
          </w:tcPr>
          <w:p w14:paraId="3E887FAE" w14:textId="77777777" w:rsidR="001949C9" w:rsidRPr="00EE3754" w:rsidRDefault="001949C9" w:rsidP="001949C9">
            <w:pPr>
              <w:jc w:val="center"/>
              <w:rPr>
                <w:rFonts w:ascii="Times New Roman" w:eastAsia="Calibri" w:hAnsi="Times New Roman" w:cs="Times New Roman"/>
                <w:color w:val="000000"/>
                <w:sz w:val="20"/>
                <w:szCs w:val="20"/>
                <w:lang w:val="en-GB"/>
              </w:rPr>
            </w:pPr>
            <w:proofErr w:type="spellStart"/>
            <w:r w:rsidRPr="00EE3754">
              <w:rPr>
                <w:rFonts w:ascii="Times New Roman" w:hAnsi="Times New Roman" w:cs="Times New Roman"/>
                <w:color w:val="000000"/>
                <w:sz w:val="20"/>
                <w:szCs w:val="20"/>
                <w:lang w:val="en-GB"/>
              </w:rPr>
              <w:t>γ</w:t>
            </w:r>
            <w:r w:rsidRPr="00EE3754">
              <w:rPr>
                <w:rFonts w:ascii="Times New Roman" w:hAnsi="Times New Roman" w:cs="Times New Roman"/>
                <w:color w:val="000000"/>
                <w:sz w:val="20"/>
                <w:szCs w:val="20"/>
                <w:vertAlign w:val="subscript"/>
                <w:lang w:val="en-GB"/>
              </w:rPr>
              <w:t>h</w:t>
            </w:r>
            <w:proofErr w:type="spellEnd"/>
          </w:p>
        </w:tc>
      </w:tr>
      <w:tr w:rsidR="001949C9" w:rsidRPr="00EE3754" w14:paraId="5F507E9D" w14:textId="77777777" w:rsidTr="00570F86">
        <w:trPr>
          <w:trHeight w:val="283"/>
        </w:trPr>
        <w:tc>
          <w:tcPr>
            <w:tcW w:w="0" w:type="auto"/>
            <w:tcBorders>
              <w:right w:val="double" w:sz="4" w:space="0" w:color="auto"/>
            </w:tcBorders>
            <w:vAlign w:val="center"/>
          </w:tcPr>
          <w:p w14:paraId="5DA347AA" w14:textId="77777777" w:rsidR="001949C9" w:rsidRPr="00EE3754" w:rsidRDefault="001949C9" w:rsidP="001949C9">
            <w:pP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p-values</w:t>
            </w:r>
          </w:p>
        </w:tc>
        <w:tc>
          <w:tcPr>
            <w:tcW w:w="0" w:type="auto"/>
            <w:tcBorders>
              <w:right w:val="double" w:sz="4" w:space="0" w:color="auto"/>
            </w:tcBorders>
            <w:vAlign w:val="center"/>
          </w:tcPr>
          <w:p w14:paraId="5C011E5F"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0.9</w:t>
            </w:r>
          </w:p>
        </w:tc>
        <w:tc>
          <w:tcPr>
            <w:tcW w:w="0" w:type="auto"/>
            <w:tcBorders>
              <w:left w:val="double" w:sz="4" w:space="0" w:color="auto"/>
            </w:tcBorders>
            <w:vAlign w:val="center"/>
          </w:tcPr>
          <w:p w14:paraId="31F705A5"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0.2</w:t>
            </w:r>
          </w:p>
        </w:tc>
        <w:tc>
          <w:tcPr>
            <w:tcW w:w="0" w:type="auto"/>
            <w:tcBorders>
              <w:right w:val="double" w:sz="4" w:space="0" w:color="auto"/>
            </w:tcBorders>
            <w:vAlign w:val="center"/>
          </w:tcPr>
          <w:p w14:paraId="6CA04A54"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0.4</w:t>
            </w:r>
          </w:p>
        </w:tc>
        <w:tc>
          <w:tcPr>
            <w:tcW w:w="0" w:type="auto"/>
            <w:tcBorders>
              <w:left w:val="double" w:sz="4" w:space="0" w:color="auto"/>
              <w:right w:val="single" w:sz="4" w:space="0" w:color="auto"/>
            </w:tcBorders>
            <w:vAlign w:val="center"/>
          </w:tcPr>
          <w:p w14:paraId="5C506BFB"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0.1</w:t>
            </w:r>
          </w:p>
        </w:tc>
        <w:tc>
          <w:tcPr>
            <w:tcW w:w="0" w:type="auto"/>
            <w:tcBorders>
              <w:left w:val="single" w:sz="4" w:space="0" w:color="auto"/>
              <w:right w:val="single" w:sz="4" w:space="0" w:color="auto"/>
            </w:tcBorders>
            <w:vAlign w:val="center"/>
          </w:tcPr>
          <w:p w14:paraId="144B5294" w14:textId="77777777" w:rsidR="001949C9" w:rsidRPr="00EE3754" w:rsidRDefault="001949C9" w:rsidP="001949C9">
            <w:pPr>
              <w:jc w:val="center"/>
              <w:rPr>
                <w:rFonts w:ascii="Times New Roman" w:hAnsi="Times New Roman" w:cs="Times New Roman"/>
                <w:b/>
                <w:bCs/>
                <w:color w:val="000000"/>
                <w:sz w:val="20"/>
                <w:szCs w:val="20"/>
                <w:lang w:val="en-GB"/>
              </w:rPr>
            </w:pPr>
            <w:r w:rsidRPr="00EE3754">
              <w:rPr>
                <w:rFonts w:ascii="Times New Roman" w:hAnsi="Times New Roman" w:cs="Times New Roman"/>
                <w:b/>
                <w:bCs/>
                <w:color w:val="000000"/>
                <w:sz w:val="20"/>
                <w:szCs w:val="20"/>
                <w:lang w:val="en-GB"/>
              </w:rPr>
              <w:t>0.003</w:t>
            </w:r>
          </w:p>
        </w:tc>
        <w:tc>
          <w:tcPr>
            <w:tcW w:w="0" w:type="auto"/>
            <w:tcBorders>
              <w:left w:val="single" w:sz="4" w:space="0" w:color="auto"/>
            </w:tcBorders>
            <w:vAlign w:val="center"/>
          </w:tcPr>
          <w:p w14:paraId="28ABBBCD"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0.2</w:t>
            </w:r>
          </w:p>
        </w:tc>
      </w:tr>
      <w:tr w:rsidR="001949C9" w:rsidRPr="00EE3754" w14:paraId="07D39739" w14:textId="77777777" w:rsidTr="00570F86">
        <w:trPr>
          <w:trHeight w:val="283"/>
        </w:trPr>
        <w:tc>
          <w:tcPr>
            <w:tcW w:w="0" w:type="auto"/>
            <w:tcBorders>
              <w:right w:val="double" w:sz="4" w:space="0" w:color="auto"/>
            </w:tcBorders>
            <w:vAlign w:val="center"/>
          </w:tcPr>
          <w:p w14:paraId="2E163064" w14:textId="77777777" w:rsidR="001949C9" w:rsidRPr="00EE3754" w:rsidRDefault="001949C9" w:rsidP="001949C9">
            <w:pP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F-statistic</w:t>
            </w:r>
          </w:p>
        </w:tc>
        <w:tc>
          <w:tcPr>
            <w:tcW w:w="0" w:type="auto"/>
            <w:tcBorders>
              <w:right w:val="double" w:sz="4" w:space="0" w:color="auto"/>
            </w:tcBorders>
            <w:vAlign w:val="center"/>
          </w:tcPr>
          <w:p w14:paraId="244B40A0"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0.02</w:t>
            </w:r>
          </w:p>
        </w:tc>
        <w:tc>
          <w:tcPr>
            <w:tcW w:w="0" w:type="auto"/>
            <w:tcBorders>
              <w:left w:val="double" w:sz="4" w:space="0" w:color="auto"/>
            </w:tcBorders>
            <w:vAlign w:val="center"/>
          </w:tcPr>
          <w:p w14:paraId="75FAFADC"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1.9</w:t>
            </w:r>
          </w:p>
        </w:tc>
        <w:tc>
          <w:tcPr>
            <w:tcW w:w="0" w:type="auto"/>
            <w:tcBorders>
              <w:right w:val="double" w:sz="4" w:space="0" w:color="auto"/>
            </w:tcBorders>
            <w:vAlign w:val="center"/>
          </w:tcPr>
          <w:p w14:paraId="3876C7BA"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0.7</w:t>
            </w:r>
          </w:p>
        </w:tc>
        <w:tc>
          <w:tcPr>
            <w:tcW w:w="0" w:type="auto"/>
            <w:tcBorders>
              <w:left w:val="double" w:sz="4" w:space="0" w:color="auto"/>
              <w:right w:val="single" w:sz="4" w:space="0" w:color="auto"/>
            </w:tcBorders>
            <w:vAlign w:val="center"/>
          </w:tcPr>
          <w:p w14:paraId="3FD90383"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2.3</w:t>
            </w:r>
          </w:p>
        </w:tc>
        <w:tc>
          <w:tcPr>
            <w:tcW w:w="0" w:type="auto"/>
            <w:tcBorders>
              <w:left w:val="single" w:sz="4" w:space="0" w:color="auto"/>
              <w:right w:val="single" w:sz="4" w:space="0" w:color="auto"/>
            </w:tcBorders>
            <w:vAlign w:val="center"/>
          </w:tcPr>
          <w:p w14:paraId="0368835F" w14:textId="77777777" w:rsidR="001949C9" w:rsidRPr="00EE3754" w:rsidRDefault="001949C9" w:rsidP="001949C9">
            <w:pPr>
              <w:jc w:val="center"/>
              <w:rPr>
                <w:rFonts w:ascii="Times New Roman" w:hAnsi="Times New Roman" w:cs="Times New Roman"/>
                <w:b/>
                <w:bCs/>
                <w:color w:val="000000"/>
                <w:sz w:val="20"/>
                <w:szCs w:val="20"/>
                <w:lang w:val="en-GB"/>
              </w:rPr>
            </w:pPr>
            <w:r w:rsidRPr="00EE3754">
              <w:rPr>
                <w:rFonts w:ascii="Times New Roman" w:hAnsi="Times New Roman" w:cs="Times New Roman"/>
                <w:b/>
                <w:bCs/>
                <w:color w:val="000000"/>
                <w:sz w:val="20"/>
                <w:szCs w:val="20"/>
                <w:lang w:val="en-GB"/>
              </w:rPr>
              <w:t>8.8</w:t>
            </w:r>
          </w:p>
        </w:tc>
        <w:tc>
          <w:tcPr>
            <w:tcW w:w="0" w:type="auto"/>
            <w:tcBorders>
              <w:left w:val="single" w:sz="4" w:space="0" w:color="auto"/>
            </w:tcBorders>
            <w:vAlign w:val="center"/>
          </w:tcPr>
          <w:p w14:paraId="5B8491A0" w14:textId="77777777" w:rsidR="001949C9" w:rsidRPr="00EE3754" w:rsidRDefault="001949C9" w:rsidP="001949C9">
            <w:pPr>
              <w:jc w:val="center"/>
              <w:rPr>
                <w:rFonts w:ascii="Times New Roman" w:hAnsi="Times New Roman" w:cs="Times New Roman"/>
                <w:color w:val="000000"/>
                <w:sz w:val="20"/>
                <w:szCs w:val="20"/>
                <w:lang w:val="en-GB"/>
              </w:rPr>
            </w:pPr>
            <w:r w:rsidRPr="00EE3754">
              <w:rPr>
                <w:rFonts w:ascii="Times New Roman" w:hAnsi="Times New Roman" w:cs="Times New Roman"/>
                <w:color w:val="000000"/>
                <w:sz w:val="20"/>
                <w:szCs w:val="20"/>
                <w:lang w:val="en-GB"/>
              </w:rPr>
              <w:t>1.4</w:t>
            </w:r>
          </w:p>
        </w:tc>
      </w:tr>
    </w:tbl>
    <w:p w14:paraId="5B5D0EFE" w14:textId="77777777" w:rsidR="001949C9" w:rsidRPr="00EE3754" w:rsidRDefault="001949C9" w:rsidP="001949C9">
      <w:pPr>
        <w:spacing w:after="200" w:line="240" w:lineRule="auto"/>
        <w:jc w:val="both"/>
        <w:rPr>
          <w:rFonts w:ascii="Times New Roman" w:eastAsia="Cambria" w:hAnsi="Times New Roman" w:cs="Times New Roman"/>
          <w:sz w:val="24"/>
          <w:szCs w:val="24"/>
          <w:lang w:val="en-GB" w:eastAsia="en-GB"/>
        </w:rPr>
      </w:pPr>
    </w:p>
    <w:p w14:paraId="1C150356" w14:textId="6AF3B637" w:rsidR="001949C9" w:rsidRPr="00EE3754" w:rsidRDefault="001949C9" w:rsidP="001949C9">
      <w:pPr>
        <w:spacing w:after="200" w:line="240" w:lineRule="auto"/>
        <w:jc w:val="both"/>
        <w:rPr>
          <w:rFonts w:ascii="Times New Roman" w:eastAsia="Cambria" w:hAnsi="Times New Roman" w:cs="Times New Roman"/>
          <w:sz w:val="24"/>
          <w:szCs w:val="24"/>
          <w:lang w:val="en-GB" w:eastAsia="en-GB"/>
        </w:rPr>
      </w:pPr>
      <w:r w:rsidRPr="00EE3754">
        <w:rPr>
          <w:rFonts w:ascii="Times New Roman" w:eastAsia="Cambria" w:hAnsi="Times New Roman" w:cs="Times New Roman"/>
          <w:sz w:val="24"/>
          <w:szCs w:val="24"/>
          <w:lang w:val="en-GB" w:eastAsia="en-GB"/>
        </w:rPr>
        <w:t xml:space="preserve">For each frequency-band model, the fixed-effects and their related statistics are detailed in </w:t>
      </w:r>
      <w:r w:rsidRPr="00EE3754">
        <w:rPr>
          <w:rFonts w:ascii="Times New Roman" w:eastAsia="Cambria" w:hAnsi="Times New Roman" w:cs="Times New Roman"/>
          <w:sz w:val="24"/>
          <w:szCs w:val="24"/>
          <w:lang w:val="en-GB" w:eastAsia="en-GB"/>
        </w:rPr>
        <w:fldChar w:fldCharType="begin"/>
      </w:r>
      <w:r w:rsidRPr="00EE3754">
        <w:rPr>
          <w:rFonts w:ascii="Times New Roman" w:eastAsia="Cambria" w:hAnsi="Times New Roman" w:cs="Times New Roman"/>
          <w:sz w:val="24"/>
          <w:szCs w:val="24"/>
          <w:lang w:val="en-GB" w:eastAsia="en-GB"/>
        </w:rPr>
        <w:instrText xml:space="preserve"> REF _Ref95404301 \h </w:instrText>
      </w:r>
      <w:r w:rsidR="00EE3754">
        <w:rPr>
          <w:rFonts w:ascii="Times New Roman" w:eastAsia="Cambria" w:hAnsi="Times New Roman" w:cs="Times New Roman"/>
          <w:sz w:val="24"/>
          <w:szCs w:val="24"/>
          <w:lang w:val="en-GB" w:eastAsia="en-GB"/>
        </w:rPr>
        <w:instrText xml:space="preserve"> \* MERGEFORMAT </w:instrText>
      </w:r>
      <w:r w:rsidRPr="00EE3754">
        <w:rPr>
          <w:rFonts w:ascii="Times New Roman" w:eastAsia="Cambria" w:hAnsi="Times New Roman" w:cs="Times New Roman"/>
          <w:sz w:val="24"/>
          <w:szCs w:val="24"/>
          <w:lang w:val="en-GB" w:eastAsia="en-GB"/>
        </w:rPr>
      </w:r>
      <w:r w:rsidRPr="00EE3754">
        <w:rPr>
          <w:rFonts w:ascii="Times New Roman" w:eastAsia="Cambria" w:hAnsi="Times New Roman" w:cs="Times New Roman"/>
          <w:sz w:val="24"/>
          <w:szCs w:val="24"/>
          <w:lang w:val="en-GB" w:eastAsia="en-GB"/>
        </w:rPr>
        <w:fldChar w:fldCharType="separate"/>
      </w:r>
      <w:r w:rsidR="0024695E" w:rsidRPr="0024695E">
        <w:rPr>
          <w:rFonts w:ascii="Times New Roman" w:eastAsia="Cambria" w:hAnsi="Times New Roman" w:cs="Times New Roman"/>
          <w:sz w:val="24"/>
          <w:szCs w:val="24"/>
          <w:lang w:val="en-GB" w:eastAsia="en-GB"/>
        </w:rPr>
        <w:t xml:space="preserve">Table </w:t>
      </w:r>
      <w:r w:rsidR="0024695E" w:rsidRPr="0024695E">
        <w:rPr>
          <w:rFonts w:ascii="Times New Roman" w:eastAsia="Cambria" w:hAnsi="Times New Roman" w:cs="Times New Roman"/>
          <w:noProof/>
          <w:sz w:val="24"/>
          <w:szCs w:val="24"/>
          <w:lang w:val="en-GB" w:eastAsia="en-GB"/>
        </w:rPr>
        <w:t>7</w:t>
      </w:r>
      <w:r w:rsidRPr="00EE3754">
        <w:rPr>
          <w:rFonts w:ascii="Times New Roman" w:eastAsia="Cambria" w:hAnsi="Times New Roman" w:cs="Times New Roman"/>
          <w:sz w:val="24"/>
          <w:szCs w:val="24"/>
          <w:lang w:val="en-GB" w:eastAsia="en-GB"/>
        </w:rPr>
        <w:fldChar w:fldCharType="end"/>
      </w:r>
      <w:r w:rsidRPr="00EE3754">
        <w:rPr>
          <w:rFonts w:ascii="Times New Roman" w:eastAsia="Cambria" w:hAnsi="Times New Roman" w:cs="Times New Roman"/>
          <w:sz w:val="24"/>
          <w:szCs w:val="24"/>
          <w:lang w:val="en-GB" w:eastAsia="en-GB"/>
        </w:rPr>
        <w:t xml:space="preserve">. It describes the estimated effects of time (since disease onset) on the EEG power. Depending on the frequency band, the effects differ, but whole brain </w:t>
      </w:r>
      <m:oMath>
        <m:r>
          <w:rPr>
            <w:rFonts w:ascii="Cambria Math" w:eastAsia="Cambria" w:hAnsi="Cambria Math" w:cs="Times New Roman"/>
            <w:sz w:val="24"/>
            <w:szCs w:val="24"/>
            <w:lang w:val="en-GB" w:eastAsia="en-GB"/>
          </w:rPr>
          <m:t>β</m:t>
        </m:r>
      </m:oMath>
      <w:r w:rsidRPr="00EE3754">
        <w:rPr>
          <w:rFonts w:ascii="Times New Roman" w:eastAsia="Cambria" w:hAnsi="Times New Roman" w:cs="Times New Roman"/>
          <w:sz w:val="24"/>
          <w:szCs w:val="24"/>
          <w:lang w:val="en-GB" w:eastAsia="en-GB"/>
        </w:rPr>
        <w:t xml:space="preserve">-band synchrony significantly decreased over time in </w:t>
      </w:r>
      <w:proofErr w:type="spellStart"/>
      <w:r w:rsidRPr="00EE3754">
        <w:rPr>
          <w:rFonts w:ascii="Times New Roman" w:eastAsia="Cambria" w:hAnsi="Times New Roman" w:cs="Times New Roman"/>
          <w:sz w:val="24"/>
          <w:szCs w:val="24"/>
          <w:lang w:val="en-GB" w:eastAsia="en-GB"/>
        </w:rPr>
        <w:t>ALSncbi</w:t>
      </w:r>
      <w:proofErr w:type="spellEnd"/>
      <w:r w:rsidRPr="00EE3754">
        <w:rPr>
          <w:rFonts w:ascii="Times New Roman" w:eastAsia="Cambria" w:hAnsi="Times New Roman" w:cs="Times New Roman"/>
          <w:sz w:val="24"/>
          <w:szCs w:val="24"/>
          <w:lang w:val="en-GB" w:eastAsia="en-GB"/>
        </w:rPr>
        <w:t xml:space="preserve"> patients.  </w:t>
      </w:r>
    </w:p>
    <w:p w14:paraId="6D2DC4A5" w14:textId="05B6265A" w:rsidR="001949C9" w:rsidRPr="00EE3754" w:rsidRDefault="001949C9" w:rsidP="001949C9">
      <w:pPr>
        <w:keepNext/>
        <w:spacing w:after="200" w:line="240" w:lineRule="auto"/>
        <w:rPr>
          <w:rFonts w:ascii="Times New Roman" w:eastAsia="Cambria" w:hAnsi="Times New Roman" w:cs="Times New Roman"/>
          <w:i/>
          <w:iCs/>
          <w:color w:val="1F497D"/>
          <w:sz w:val="18"/>
          <w:szCs w:val="18"/>
          <w:lang w:val="en-GB" w:eastAsia="en-GB"/>
        </w:rPr>
      </w:pPr>
      <w:bookmarkStart w:id="11" w:name="_Ref95404301"/>
      <w:r w:rsidRPr="00EE3754">
        <w:rPr>
          <w:rFonts w:ascii="Times New Roman" w:eastAsia="Cambria" w:hAnsi="Times New Roman" w:cs="Times New Roman"/>
          <w:i/>
          <w:iCs/>
          <w:color w:val="1F497D"/>
          <w:sz w:val="18"/>
          <w:szCs w:val="18"/>
          <w:lang w:val="en-GB" w:eastAsia="en-GB"/>
        </w:rPr>
        <w:t xml:space="preserve">Table </w:t>
      </w:r>
      <w:r w:rsidRPr="00EE3754">
        <w:rPr>
          <w:rFonts w:ascii="Times New Roman" w:eastAsia="Cambria" w:hAnsi="Times New Roman" w:cs="Times New Roman"/>
          <w:i/>
          <w:iCs/>
          <w:color w:val="1F497D"/>
          <w:sz w:val="18"/>
          <w:szCs w:val="18"/>
          <w:lang w:val="en-GB" w:eastAsia="en-GB"/>
        </w:rPr>
        <w:fldChar w:fldCharType="begin"/>
      </w:r>
      <w:r w:rsidRPr="00EE3754">
        <w:rPr>
          <w:rFonts w:ascii="Times New Roman" w:eastAsia="Cambria" w:hAnsi="Times New Roman" w:cs="Times New Roman"/>
          <w:i/>
          <w:iCs/>
          <w:color w:val="1F497D"/>
          <w:sz w:val="18"/>
          <w:szCs w:val="18"/>
          <w:lang w:val="en-GB" w:eastAsia="en-GB"/>
        </w:rPr>
        <w:instrText xml:space="preserve"> SEQ Table \* ARABIC </w:instrText>
      </w:r>
      <w:r w:rsidRPr="00EE3754">
        <w:rPr>
          <w:rFonts w:ascii="Times New Roman" w:eastAsia="Cambria" w:hAnsi="Times New Roman" w:cs="Times New Roman"/>
          <w:i/>
          <w:iCs/>
          <w:color w:val="1F497D"/>
          <w:sz w:val="18"/>
          <w:szCs w:val="18"/>
          <w:lang w:val="en-GB" w:eastAsia="en-GB"/>
        </w:rPr>
        <w:fldChar w:fldCharType="separate"/>
      </w:r>
      <w:r w:rsidR="0024695E">
        <w:rPr>
          <w:rFonts w:ascii="Times New Roman" w:eastAsia="Cambria" w:hAnsi="Times New Roman" w:cs="Times New Roman"/>
          <w:i/>
          <w:iCs/>
          <w:noProof/>
          <w:color w:val="1F497D"/>
          <w:sz w:val="18"/>
          <w:szCs w:val="18"/>
          <w:lang w:val="en-GB" w:eastAsia="en-GB"/>
        </w:rPr>
        <w:t>7</w:t>
      </w:r>
      <w:r w:rsidRPr="00EE3754">
        <w:rPr>
          <w:rFonts w:ascii="Times New Roman" w:eastAsia="Cambria" w:hAnsi="Times New Roman" w:cs="Times New Roman"/>
          <w:i/>
          <w:iCs/>
          <w:color w:val="1F497D"/>
          <w:sz w:val="18"/>
          <w:szCs w:val="18"/>
          <w:lang w:val="en-GB" w:eastAsia="en-GB"/>
        </w:rPr>
        <w:fldChar w:fldCharType="end"/>
      </w:r>
      <w:bookmarkEnd w:id="11"/>
      <w:r w:rsidRPr="00EE3754">
        <w:rPr>
          <w:rFonts w:ascii="Times New Roman" w:eastAsia="Cambria" w:hAnsi="Times New Roman" w:cs="Times New Roman"/>
          <w:i/>
          <w:iCs/>
          <w:color w:val="1F497D"/>
          <w:sz w:val="18"/>
          <w:szCs w:val="18"/>
          <w:lang w:val="en-GB" w:eastAsia="en-GB"/>
        </w:rPr>
        <w:t xml:space="preserve">: Synchrony models fixed-effects and related t-statistics for each frequency band of interest. For each fixed-effect, is given the estimate and its standard error as well as the t-statistic with p-value and confidence intervals. Significant effects are represented in bold. A significant overall time effect was observed in </w:t>
      </w:r>
      <m:oMath>
        <m:r>
          <w:rPr>
            <w:rFonts w:ascii="Cambria Math" w:eastAsia="Cambria" w:hAnsi="Cambria Math" w:cs="Times New Roman"/>
            <w:color w:val="1F497D"/>
            <w:sz w:val="18"/>
            <w:szCs w:val="18"/>
            <w:lang w:val="en-GB" w:eastAsia="en-GB"/>
          </w:rPr>
          <m:t>β</m:t>
        </m:r>
      </m:oMath>
      <w:r w:rsidRPr="00EE3754">
        <w:rPr>
          <w:rFonts w:ascii="Times New Roman" w:eastAsia="Cambria" w:hAnsi="Times New Roman" w:cs="Times New Roman"/>
          <w:i/>
          <w:iCs/>
          <w:color w:val="1F497D"/>
          <w:sz w:val="18"/>
          <w:szCs w:val="18"/>
          <w:lang w:val="en-GB" w:eastAsia="en-GB"/>
        </w:rPr>
        <w:t xml:space="preserve">-band for </w:t>
      </w:r>
      <w:proofErr w:type="spellStart"/>
      <w:r w:rsidRPr="00EE3754">
        <w:rPr>
          <w:rFonts w:ascii="Times New Roman" w:eastAsia="Cambria" w:hAnsi="Times New Roman" w:cs="Times New Roman"/>
          <w:i/>
          <w:iCs/>
          <w:color w:val="1F497D"/>
          <w:sz w:val="18"/>
          <w:szCs w:val="18"/>
          <w:lang w:val="en-GB" w:eastAsia="en-GB"/>
        </w:rPr>
        <w:t>ALSncbi</w:t>
      </w:r>
      <w:proofErr w:type="spellEnd"/>
      <w:r w:rsidRPr="00EE3754">
        <w:rPr>
          <w:rFonts w:ascii="Times New Roman" w:eastAsia="Cambria" w:hAnsi="Times New Roman" w:cs="Times New Roman"/>
          <w:i/>
          <w:iCs/>
          <w:color w:val="1F497D"/>
          <w:sz w:val="18"/>
          <w:szCs w:val="18"/>
          <w:lang w:val="en-GB" w:eastAsia="en-GB"/>
        </w:rPr>
        <w:t xml:space="preserve"> patients.</w:t>
      </w:r>
    </w:p>
    <w:tbl>
      <w:tblPr>
        <w:tblStyle w:val="TableGrid1"/>
        <w:tblW w:w="0" w:type="auto"/>
        <w:tblLook w:val="04A0" w:firstRow="1" w:lastRow="0" w:firstColumn="1" w:lastColumn="0" w:noHBand="0" w:noVBand="1"/>
      </w:tblPr>
      <w:tblGrid>
        <w:gridCol w:w="972"/>
        <w:gridCol w:w="583"/>
        <w:gridCol w:w="1677"/>
        <w:gridCol w:w="916"/>
        <w:gridCol w:w="666"/>
        <w:gridCol w:w="633"/>
        <w:gridCol w:w="794"/>
        <w:gridCol w:w="738"/>
        <w:gridCol w:w="833"/>
      </w:tblGrid>
      <w:tr w:rsidR="001949C9" w:rsidRPr="00EE3754" w14:paraId="65754AE9" w14:textId="77777777" w:rsidTr="00570F86">
        <w:trPr>
          <w:trHeight w:val="288"/>
        </w:trPr>
        <w:tc>
          <w:tcPr>
            <w:tcW w:w="0" w:type="auto"/>
            <w:tcBorders>
              <w:top w:val="single" w:sz="24" w:space="0" w:color="auto"/>
              <w:left w:val="single" w:sz="24" w:space="0" w:color="auto"/>
              <w:bottom w:val="single" w:sz="18" w:space="0" w:color="000000"/>
              <w:right w:val="single" w:sz="12" w:space="0" w:color="auto"/>
            </w:tcBorders>
            <w:vAlign w:val="center"/>
          </w:tcPr>
          <w:p w14:paraId="0FDDD5F2"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tcBorders>
              <w:top w:val="single" w:sz="24" w:space="0" w:color="auto"/>
              <w:left w:val="single" w:sz="12" w:space="0" w:color="auto"/>
              <w:bottom w:val="single" w:sz="18" w:space="0" w:color="000000"/>
              <w:right w:val="single" w:sz="12" w:space="0" w:color="auto"/>
            </w:tcBorders>
            <w:vAlign w:val="center"/>
          </w:tcPr>
          <w:p w14:paraId="4C655CE3"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Freq</w:t>
            </w:r>
          </w:p>
        </w:tc>
        <w:tc>
          <w:tcPr>
            <w:tcW w:w="0" w:type="auto"/>
            <w:tcBorders>
              <w:top w:val="single" w:sz="24" w:space="0" w:color="auto"/>
              <w:left w:val="single" w:sz="12" w:space="0" w:color="auto"/>
              <w:bottom w:val="single" w:sz="18" w:space="0" w:color="000000"/>
              <w:right w:val="nil"/>
            </w:tcBorders>
            <w:noWrap/>
            <w:vAlign w:val="center"/>
            <w:hideMark/>
          </w:tcPr>
          <w:p w14:paraId="67A93E3D"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Fixed-effect name</w:t>
            </w:r>
          </w:p>
        </w:tc>
        <w:tc>
          <w:tcPr>
            <w:tcW w:w="0" w:type="auto"/>
            <w:tcBorders>
              <w:top w:val="single" w:sz="24" w:space="0" w:color="auto"/>
              <w:left w:val="nil"/>
              <w:bottom w:val="single" w:sz="18" w:space="0" w:color="000000"/>
              <w:right w:val="nil"/>
            </w:tcBorders>
            <w:noWrap/>
            <w:vAlign w:val="center"/>
            <w:hideMark/>
          </w:tcPr>
          <w:p w14:paraId="62C598D4"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Estimate</w:t>
            </w:r>
          </w:p>
        </w:tc>
        <w:tc>
          <w:tcPr>
            <w:tcW w:w="0" w:type="auto"/>
            <w:tcBorders>
              <w:top w:val="single" w:sz="24" w:space="0" w:color="auto"/>
              <w:left w:val="nil"/>
              <w:bottom w:val="single" w:sz="18" w:space="0" w:color="000000"/>
              <w:right w:val="nil"/>
            </w:tcBorders>
            <w:noWrap/>
            <w:vAlign w:val="center"/>
            <w:hideMark/>
          </w:tcPr>
          <w:p w14:paraId="5184E1B8"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SE</w:t>
            </w:r>
          </w:p>
        </w:tc>
        <w:tc>
          <w:tcPr>
            <w:tcW w:w="0" w:type="auto"/>
            <w:tcBorders>
              <w:top w:val="single" w:sz="24" w:space="0" w:color="auto"/>
              <w:left w:val="nil"/>
              <w:bottom w:val="single" w:sz="18" w:space="0" w:color="000000"/>
              <w:right w:val="nil"/>
            </w:tcBorders>
            <w:noWrap/>
            <w:vAlign w:val="center"/>
            <w:hideMark/>
          </w:tcPr>
          <w:p w14:paraId="71D42E7A" w14:textId="77777777" w:rsidR="001949C9" w:rsidRPr="00EE3754" w:rsidRDefault="001949C9" w:rsidP="001949C9">
            <w:pPr>
              <w:rPr>
                <w:rFonts w:ascii="Times New Roman" w:eastAsia="Times New Roman" w:hAnsi="Times New Roman" w:cs="Times New Roman"/>
                <w:sz w:val="20"/>
                <w:szCs w:val="20"/>
                <w:lang w:eastAsia="en-IE"/>
              </w:rPr>
            </w:pPr>
            <w:proofErr w:type="spellStart"/>
            <w:r w:rsidRPr="00EE3754">
              <w:rPr>
                <w:rFonts w:ascii="Times New Roman" w:eastAsia="Times New Roman" w:hAnsi="Times New Roman" w:cs="Times New Roman"/>
                <w:sz w:val="20"/>
                <w:szCs w:val="20"/>
                <w:lang w:eastAsia="en-IE"/>
              </w:rPr>
              <w:t>tStat</w:t>
            </w:r>
            <w:proofErr w:type="spellEnd"/>
          </w:p>
        </w:tc>
        <w:tc>
          <w:tcPr>
            <w:tcW w:w="0" w:type="auto"/>
            <w:tcBorders>
              <w:top w:val="single" w:sz="24" w:space="0" w:color="auto"/>
              <w:left w:val="nil"/>
              <w:bottom w:val="single" w:sz="18" w:space="0" w:color="000000"/>
              <w:right w:val="nil"/>
            </w:tcBorders>
            <w:noWrap/>
            <w:vAlign w:val="center"/>
            <w:hideMark/>
          </w:tcPr>
          <w:p w14:paraId="7407E7F7" w14:textId="77777777" w:rsidR="001949C9" w:rsidRPr="00EE3754" w:rsidRDefault="001949C9" w:rsidP="001949C9">
            <w:pPr>
              <w:rPr>
                <w:rFonts w:ascii="Times New Roman" w:eastAsia="Times New Roman" w:hAnsi="Times New Roman" w:cs="Times New Roman"/>
                <w:sz w:val="20"/>
                <w:szCs w:val="20"/>
                <w:lang w:eastAsia="en-IE"/>
              </w:rPr>
            </w:pPr>
            <w:proofErr w:type="spellStart"/>
            <w:r w:rsidRPr="00EE3754">
              <w:rPr>
                <w:rFonts w:ascii="Times New Roman" w:eastAsia="Times New Roman" w:hAnsi="Times New Roman" w:cs="Times New Roman"/>
                <w:sz w:val="20"/>
                <w:szCs w:val="20"/>
                <w:lang w:eastAsia="en-IE"/>
              </w:rPr>
              <w:t>pValue</w:t>
            </w:r>
            <w:proofErr w:type="spellEnd"/>
          </w:p>
        </w:tc>
        <w:tc>
          <w:tcPr>
            <w:tcW w:w="0" w:type="auto"/>
            <w:tcBorders>
              <w:top w:val="single" w:sz="24" w:space="0" w:color="auto"/>
              <w:left w:val="nil"/>
              <w:bottom w:val="single" w:sz="18" w:space="0" w:color="000000"/>
              <w:right w:val="nil"/>
            </w:tcBorders>
            <w:noWrap/>
            <w:vAlign w:val="center"/>
            <w:hideMark/>
          </w:tcPr>
          <w:p w14:paraId="6E5AF36D"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Lower</w:t>
            </w:r>
          </w:p>
        </w:tc>
        <w:tc>
          <w:tcPr>
            <w:tcW w:w="0" w:type="auto"/>
            <w:tcBorders>
              <w:top w:val="single" w:sz="24" w:space="0" w:color="auto"/>
              <w:left w:val="nil"/>
              <w:bottom w:val="single" w:sz="18" w:space="0" w:color="000000"/>
              <w:right w:val="single" w:sz="24" w:space="0" w:color="auto"/>
            </w:tcBorders>
            <w:noWrap/>
            <w:vAlign w:val="center"/>
            <w:hideMark/>
          </w:tcPr>
          <w:p w14:paraId="323990D0"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Upper</w:t>
            </w:r>
          </w:p>
        </w:tc>
      </w:tr>
      <w:tr w:rsidR="001949C9" w:rsidRPr="00EE3754" w14:paraId="3FE76A39" w14:textId="77777777" w:rsidTr="00570F86">
        <w:trPr>
          <w:trHeight w:val="288"/>
        </w:trPr>
        <w:tc>
          <w:tcPr>
            <w:tcW w:w="0" w:type="auto"/>
            <w:vMerge w:val="restart"/>
            <w:tcBorders>
              <w:top w:val="single" w:sz="18" w:space="0" w:color="000000"/>
              <w:left w:val="single" w:sz="24" w:space="0" w:color="auto"/>
              <w:right w:val="single" w:sz="12" w:space="0" w:color="auto"/>
            </w:tcBorders>
            <w:vAlign w:val="center"/>
          </w:tcPr>
          <w:p w14:paraId="5FC7B432" w14:textId="77777777" w:rsidR="001949C9" w:rsidRPr="00EE3754" w:rsidRDefault="001949C9" w:rsidP="001949C9">
            <w:pPr>
              <w:rPr>
                <w:rFonts w:ascii="Times New Roman" w:eastAsia="Calibri" w:hAnsi="Times New Roman" w:cs="Times New Roman"/>
                <w:b/>
                <w:sz w:val="20"/>
                <w:szCs w:val="20"/>
                <w:lang w:eastAsia="en-IE"/>
              </w:rPr>
            </w:pPr>
            <w:proofErr w:type="spellStart"/>
            <w:r w:rsidRPr="00EE3754">
              <w:rPr>
                <w:rFonts w:ascii="Times New Roman" w:eastAsia="Calibri" w:hAnsi="Times New Roman" w:cs="Times New Roman"/>
                <w:b/>
                <w:sz w:val="20"/>
                <w:szCs w:val="20"/>
                <w:lang w:eastAsia="en-IE"/>
              </w:rPr>
              <w:t>ALSci</w:t>
            </w:r>
            <w:proofErr w:type="spellEnd"/>
          </w:p>
        </w:tc>
        <w:tc>
          <w:tcPr>
            <w:tcW w:w="0" w:type="auto"/>
            <w:vMerge w:val="restart"/>
            <w:tcBorders>
              <w:top w:val="single" w:sz="18" w:space="0" w:color="000000"/>
              <w:left w:val="single" w:sz="12" w:space="0" w:color="auto"/>
              <w:right w:val="single" w:sz="12" w:space="0" w:color="auto"/>
            </w:tcBorders>
            <w:vAlign w:val="center"/>
          </w:tcPr>
          <w:p w14:paraId="0B58BD0E" w14:textId="77777777" w:rsidR="001949C9" w:rsidRPr="00EE3754" w:rsidRDefault="001949C9" w:rsidP="001949C9">
            <w:pPr>
              <w:rPr>
                <w:rFonts w:ascii="Times New Roman" w:eastAsia="Times New Roman" w:hAnsi="Times New Roman" w:cs="Times New Roman"/>
                <w:b/>
                <w:bCs/>
                <w:sz w:val="20"/>
                <w:szCs w:val="20"/>
                <w:lang w:eastAsia="en-IE"/>
              </w:rPr>
            </w:pPr>
            <m:oMathPara>
              <m:oMath>
                <m:r>
                  <m:rPr>
                    <m:sty m:val="bi"/>
                  </m:rPr>
                  <w:rPr>
                    <w:rFonts w:ascii="Cambria Math" w:eastAsia="Times New Roman" w:hAnsi="Cambria Math" w:cs="Times New Roman"/>
                    <w:sz w:val="20"/>
                    <w:szCs w:val="20"/>
                    <w:lang w:eastAsia="en-IE"/>
                  </w:rPr>
                  <m:t>β</m:t>
                </m:r>
              </m:oMath>
            </m:oMathPara>
          </w:p>
        </w:tc>
        <w:tc>
          <w:tcPr>
            <w:tcW w:w="0" w:type="auto"/>
            <w:tcBorders>
              <w:top w:val="single" w:sz="18" w:space="0" w:color="000000"/>
              <w:left w:val="single" w:sz="12" w:space="0" w:color="auto"/>
              <w:bottom w:val="nil"/>
              <w:right w:val="nil"/>
            </w:tcBorders>
            <w:noWrap/>
            <w:vAlign w:val="center"/>
            <w:hideMark/>
          </w:tcPr>
          <w:p w14:paraId="66598239"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single" w:sz="18" w:space="0" w:color="000000"/>
              <w:left w:val="nil"/>
              <w:bottom w:val="nil"/>
              <w:right w:val="nil"/>
            </w:tcBorders>
            <w:noWrap/>
            <w:vAlign w:val="center"/>
          </w:tcPr>
          <w:p w14:paraId="12E5B12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-0.6</w:t>
            </w:r>
          </w:p>
        </w:tc>
        <w:tc>
          <w:tcPr>
            <w:tcW w:w="0" w:type="auto"/>
            <w:tcBorders>
              <w:top w:val="single" w:sz="18" w:space="0" w:color="000000"/>
              <w:left w:val="nil"/>
              <w:bottom w:val="nil"/>
              <w:right w:val="nil"/>
            </w:tcBorders>
            <w:noWrap/>
            <w:vAlign w:val="center"/>
          </w:tcPr>
          <w:p w14:paraId="10C9127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0.89</w:t>
            </w:r>
          </w:p>
        </w:tc>
        <w:tc>
          <w:tcPr>
            <w:tcW w:w="0" w:type="auto"/>
            <w:tcBorders>
              <w:top w:val="single" w:sz="18" w:space="0" w:color="000000"/>
              <w:left w:val="nil"/>
              <w:bottom w:val="nil"/>
              <w:right w:val="nil"/>
            </w:tcBorders>
            <w:noWrap/>
            <w:vAlign w:val="center"/>
          </w:tcPr>
          <w:p w14:paraId="0CD5F9A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-0.68</w:t>
            </w:r>
          </w:p>
        </w:tc>
        <w:tc>
          <w:tcPr>
            <w:tcW w:w="0" w:type="auto"/>
            <w:tcBorders>
              <w:top w:val="single" w:sz="18" w:space="0" w:color="000000"/>
              <w:left w:val="nil"/>
              <w:bottom w:val="nil"/>
              <w:right w:val="nil"/>
            </w:tcBorders>
            <w:noWrap/>
            <w:vAlign w:val="center"/>
          </w:tcPr>
          <w:p w14:paraId="07D866A0"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0.5</w:t>
            </w:r>
          </w:p>
        </w:tc>
        <w:tc>
          <w:tcPr>
            <w:tcW w:w="0" w:type="auto"/>
            <w:tcBorders>
              <w:top w:val="single" w:sz="18" w:space="0" w:color="000000"/>
              <w:left w:val="nil"/>
              <w:bottom w:val="nil"/>
              <w:right w:val="nil"/>
            </w:tcBorders>
            <w:noWrap/>
            <w:vAlign w:val="center"/>
          </w:tcPr>
          <w:p w14:paraId="13E5B68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-2.3</w:t>
            </w:r>
          </w:p>
        </w:tc>
        <w:tc>
          <w:tcPr>
            <w:tcW w:w="0" w:type="auto"/>
            <w:tcBorders>
              <w:top w:val="single" w:sz="18" w:space="0" w:color="000000"/>
              <w:left w:val="nil"/>
              <w:bottom w:val="nil"/>
              <w:right w:val="single" w:sz="24" w:space="0" w:color="auto"/>
            </w:tcBorders>
            <w:noWrap/>
            <w:vAlign w:val="center"/>
          </w:tcPr>
          <w:p w14:paraId="6E975D6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1.1</w:t>
            </w:r>
          </w:p>
        </w:tc>
      </w:tr>
      <w:tr w:rsidR="001949C9" w:rsidRPr="00EE3754" w14:paraId="458AD1A2" w14:textId="77777777" w:rsidTr="00570F86">
        <w:trPr>
          <w:trHeight w:val="288"/>
        </w:trPr>
        <w:tc>
          <w:tcPr>
            <w:tcW w:w="0" w:type="auto"/>
            <w:vMerge/>
            <w:tcBorders>
              <w:left w:val="single" w:sz="24" w:space="0" w:color="auto"/>
              <w:right w:val="single" w:sz="12" w:space="0" w:color="auto"/>
            </w:tcBorders>
            <w:vAlign w:val="center"/>
          </w:tcPr>
          <w:p w14:paraId="2BE2E7E5"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auto"/>
              <w:right w:val="single" w:sz="12" w:space="0" w:color="auto"/>
            </w:tcBorders>
            <w:vAlign w:val="center"/>
          </w:tcPr>
          <w:p w14:paraId="3AE71834" w14:textId="77777777" w:rsidR="001949C9" w:rsidRPr="00EE3754" w:rsidRDefault="001949C9" w:rsidP="001949C9">
            <w:pPr>
              <w:rPr>
                <w:rFonts w:ascii="Times New Roman" w:eastAsia="Times New Roman" w:hAnsi="Times New Roman" w:cs="Times New Roman"/>
                <w:b/>
                <w:bCs/>
                <w:sz w:val="20"/>
                <w:szCs w:val="20"/>
                <w:lang w:eastAsia="en-IE"/>
              </w:rPr>
            </w:pPr>
          </w:p>
        </w:tc>
        <w:tc>
          <w:tcPr>
            <w:tcW w:w="0" w:type="auto"/>
            <w:tcBorders>
              <w:top w:val="nil"/>
              <w:left w:val="single" w:sz="12" w:space="0" w:color="auto"/>
              <w:bottom w:val="double" w:sz="24" w:space="0" w:color="000000"/>
              <w:right w:val="nil"/>
            </w:tcBorders>
            <w:noWrap/>
            <w:vAlign w:val="center"/>
            <w:hideMark/>
          </w:tcPr>
          <w:p w14:paraId="4E985ED4"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double" w:sz="24" w:space="0" w:color="000000"/>
              <w:right w:val="nil"/>
            </w:tcBorders>
            <w:noWrap/>
            <w:vAlign w:val="center"/>
          </w:tcPr>
          <w:p w14:paraId="467ABFFC"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0.0073</w:t>
            </w:r>
          </w:p>
        </w:tc>
        <w:tc>
          <w:tcPr>
            <w:tcW w:w="0" w:type="auto"/>
            <w:tcBorders>
              <w:top w:val="nil"/>
              <w:left w:val="nil"/>
              <w:bottom w:val="double" w:sz="24" w:space="0" w:color="000000"/>
              <w:right w:val="nil"/>
            </w:tcBorders>
            <w:noWrap/>
            <w:vAlign w:val="center"/>
          </w:tcPr>
          <w:p w14:paraId="6E23FFA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0.007</w:t>
            </w:r>
          </w:p>
        </w:tc>
        <w:tc>
          <w:tcPr>
            <w:tcW w:w="0" w:type="auto"/>
            <w:tcBorders>
              <w:top w:val="nil"/>
              <w:left w:val="nil"/>
              <w:bottom w:val="double" w:sz="24" w:space="0" w:color="000000"/>
              <w:right w:val="nil"/>
            </w:tcBorders>
            <w:noWrap/>
            <w:vAlign w:val="center"/>
          </w:tcPr>
          <w:p w14:paraId="7612E8E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w:t>
            </w:r>
          </w:p>
        </w:tc>
        <w:tc>
          <w:tcPr>
            <w:tcW w:w="0" w:type="auto"/>
            <w:tcBorders>
              <w:top w:val="nil"/>
              <w:left w:val="nil"/>
              <w:bottom w:val="double" w:sz="24" w:space="0" w:color="000000"/>
              <w:right w:val="nil"/>
            </w:tcBorders>
            <w:noWrap/>
            <w:vAlign w:val="center"/>
          </w:tcPr>
          <w:p w14:paraId="4E7ECEB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0.3</w:t>
            </w:r>
          </w:p>
        </w:tc>
        <w:tc>
          <w:tcPr>
            <w:tcW w:w="0" w:type="auto"/>
            <w:tcBorders>
              <w:top w:val="nil"/>
              <w:left w:val="nil"/>
              <w:bottom w:val="double" w:sz="24" w:space="0" w:color="000000"/>
              <w:right w:val="nil"/>
            </w:tcBorders>
            <w:noWrap/>
            <w:vAlign w:val="center"/>
          </w:tcPr>
          <w:p w14:paraId="71CC7394"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-0.007</w:t>
            </w:r>
          </w:p>
        </w:tc>
        <w:tc>
          <w:tcPr>
            <w:tcW w:w="0" w:type="auto"/>
            <w:tcBorders>
              <w:top w:val="nil"/>
              <w:left w:val="nil"/>
              <w:bottom w:val="double" w:sz="24" w:space="0" w:color="000000"/>
              <w:right w:val="single" w:sz="24" w:space="0" w:color="auto"/>
            </w:tcBorders>
            <w:noWrap/>
            <w:vAlign w:val="center"/>
          </w:tcPr>
          <w:p w14:paraId="4B7AEAB4"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0.021</w:t>
            </w:r>
          </w:p>
        </w:tc>
      </w:tr>
      <w:tr w:rsidR="001949C9" w:rsidRPr="00EE3754" w14:paraId="729EA5CE" w14:textId="77777777" w:rsidTr="00570F86">
        <w:trPr>
          <w:trHeight w:val="288"/>
        </w:trPr>
        <w:tc>
          <w:tcPr>
            <w:tcW w:w="0" w:type="auto"/>
            <w:vMerge w:val="restart"/>
            <w:tcBorders>
              <w:top w:val="double" w:sz="24" w:space="0" w:color="000000"/>
              <w:left w:val="single" w:sz="24" w:space="0" w:color="auto"/>
              <w:right w:val="single" w:sz="12" w:space="0" w:color="auto"/>
            </w:tcBorders>
            <w:vAlign w:val="center"/>
          </w:tcPr>
          <w:p w14:paraId="7999104F" w14:textId="77777777" w:rsidR="001949C9" w:rsidRPr="00EE3754" w:rsidRDefault="001949C9" w:rsidP="001949C9">
            <w:pPr>
              <w:rPr>
                <w:rFonts w:ascii="Times New Roman" w:hAnsi="Times New Roman" w:cs="Times New Roman"/>
                <w:b/>
                <w:sz w:val="20"/>
                <w:szCs w:val="20"/>
                <w:lang w:eastAsia="en-IE"/>
              </w:rPr>
            </w:pPr>
            <w:proofErr w:type="spellStart"/>
            <w:r w:rsidRPr="00EE3754">
              <w:rPr>
                <w:rFonts w:ascii="Times New Roman" w:eastAsia="Calibri" w:hAnsi="Times New Roman" w:cs="Times New Roman"/>
                <w:b/>
                <w:sz w:val="20"/>
                <w:szCs w:val="20"/>
                <w:lang w:eastAsia="en-IE"/>
              </w:rPr>
              <w:lastRenderedPageBreak/>
              <w:t>ALSbi</w:t>
            </w:r>
            <w:proofErr w:type="spellEnd"/>
          </w:p>
        </w:tc>
        <w:tc>
          <w:tcPr>
            <w:tcW w:w="0" w:type="auto"/>
            <w:vMerge w:val="restart"/>
            <w:tcBorders>
              <w:top w:val="double" w:sz="24" w:space="0" w:color="000000"/>
              <w:left w:val="single" w:sz="12" w:space="0" w:color="auto"/>
              <w:right w:val="single" w:sz="12" w:space="0" w:color="auto"/>
            </w:tcBorders>
            <w:vAlign w:val="center"/>
          </w:tcPr>
          <w:p w14:paraId="0013AC73" w14:textId="77777777" w:rsidR="001949C9" w:rsidRPr="00EE3754" w:rsidRDefault="001949C9" w:rsidP="001949C9">
            <w:pPr>
              <w:rPr>
                <w:rFonts w:ascii="Times New Roman" w:eastAsia="Times New Roman" w:hAnsi="Times New Roman" w:cs="Times New Roman"/>
                <w:b/>
                <w:bCs/>
                <w:sz w:val="20"/>
                <w:szCs w:val="20"/>
                <w:lang w:eastAsia="en-IE"/>
              </w:rPr>
            </w:pPr>
            <m:oMathPara>
              <m:oMath>
                <m:r>
                  <m:rPr>
                    <m:sty m:val="bi"/>
                  </m:rPr>
                  <w:rPr>
                    <w:rFonts w:ascii="Cambria Math" w:eastAsia="Times New Roman" w:hAnsi="Cambria Math" w:cs="Times New Roman"/>
                    <w:sz w:val="20"/>
                    <w:szCs w:val="20"/>
                    <w:lang w:eastAsia="en-IE"/>
                  </w:rPr>
                  <m:t>δ</m:t>
                </m:r>
              </m:oMath>
            </m:oMathPara>
          </w:p>
        </w:tc>
        <w:tc>
          <w:tcPr>
            <w:tcW w:w="0" w:type="auto"/>
            <w:tcBorders>
              <w:top w:val="double" w:sz="24" w:space="0" w:color="000000"/>
              <w:left w:val="single" w:sz="12" w:space="0" w:color="auto"/>
              <w:bottom w:val="nil"/>
              <w:right w:val="nil"/>
            </w:tcBorders>
            <w:noWrap/>
            <w:vAlign w:val="center"/>
            <w:hideMark/>
          </w:tcPr>
          <w:p w14:paraId="0DCB7419"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double" w:sz="24" w:space="0" w:color="000000"/>
              <w:left w:val="nil"/>
              <w:bottom w:val="nil"/>
              <w:right w:val="nil"/>
            </w:tcBorders>
            <w:noWrap/>
            <w:vAlign w:val="center"/>
          </w:tcPr>
          <w:p w14:paraId="51319F0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-0.27</w:t>
            </w:r>
          </w:p>
        </w:tc>
        <w:tc>
          <w:tcPr>
            <w:tcW w:w="0" w:type="auto"/>
            <w:tcBorders>
              <w:top w:val="double" w:sz="24" w:space="0" w:color="000000"/>
              <w:left w:val="nil"/>
              <w:bottom w:val="nil"/>
              <w:right w:val="nil"/>
            </w:tcBorders>
            <w:noWrap/>
            <w:vAlign w:val="center"/>
          </w:tcPr>
          <w:p w14:paraId="77AE9CA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0.21</w:t>
            </w:r>
          </w:p>
        </w:tc>
        <w:tc>
          <w:tcPr>
            <w:tcW w:w="0" w:type="auto"/>
            <w:tcBorders>
              <w:top w:val="double" w:sz="24" w:space="0" w:color="000000"/>
              <w:left w:val="nil"/>
              <w:bottom w:val="nil"/>
              <w:right w:val="nil"/>
            </w:tcBorders>
            <w:noWrap/>
            <w:vAlign w:val="center"/>
          </w:tcPr>
          <w:p w14:paraId="00BCF43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-1.3</w:t>
            </w:r>
          </w:p>
        </w:tc>
        <w:tc>
          <w:tcPr>
            <w:tcW w:w="0" w:type="auto"/>
            <w:tcBorders>
              <w:top w:val="double" w:sz="24" w:space="0" w:color="000000"/>
              <w:left w:val="nil"/>
              <w:bottom w:val="nil"/>
              <w:right w:val="nil"/>
            </w:tcBorders>
            <w:noWrap/>
            <w:vAlign w:val="center"/>
          </w:tcPr>
          <w:p w14:paraId="6BF175FC"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w:t>
            </w:r>
          </w:p>
        </w:tc>
        <w:tc>
          <w:tcPr>
            <w:tcW w:w="0" w:type="auto"/>
            <w:tcBorders>
              <w:top w:val="double" w:sz="24" w:space="0" w:color="000000"/>
              <w:left w:val="nil"/>
              <w:bottom w:val="nil"/>
              <w:right w:val="nil"/>
            </w:tcBorders>
            <w:noWrap/>
            <w:vAlign w:val="center"/>
          </w:tcPr>
          <w:p w14:paraId="2948317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-0.69</w:t>
            </w:r>
          </w:p>
        </w:tc>
        <w:tc>
          <w:tcPr>
            <w:tcW w:w="0" w:type="auto"/>
            <w:tcBorders>
              <w:top w:val="double" w:sz="24" w:space="0" w:color="000000"/>
              <w:left w:val="nil"/>
              <w:bottom w:val="nil"/>
              <w:right w:val="single" w:sz="24" w:space="0" w:color="auto"/>
            </w:tcBorders>
            <w:noWrap/>
            <w:vAlign w:val="center"/>
          </w:tcPr>
          <w:p w14:paraId="519F983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0.14</w:t>
            </w:r>
          </w:p>
        </w:tc>
      </w:tr>
      <w:tr w:rsidR="001949C9" w:rsidRPr="00EE3754" w14:paraId="0A16A3BE" w14:textId="77777777" w:rsidTr="00570F86">
        <w:trPr>
          <w:trHeight w:val="288"/>
        </w:trPr>
        <w:tc>
          <w:tcPr>
            <w:tcW w:w="0" w:type="auto"/>
            <w:vMerge/>
            <w:tcBorders>
              <w:left w:val="single" w:sz="24" w:space="0" w:color="auto"/>
              <w:right w:val="single" w:sz="12" w:space="0" w:color="auto"/>
            </w:tcBorders>
            <w:vAlign w:val="center"/>
          </w:tcPr>
          <w:p w14:paraId="4B4BC267"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auto"/>
              <w:bottom w:val="single" w:sz="12" w:space="0" w:color="auto"/>
              <w:right w:val="single" w:sz="12" w:space="0" w:color="auto"/>
            </w:tcBorders>
            <w:vAlign w:val="center"/>
          </w:tcPr>
          <w:p w14:paraId="346DB8EB" w14:textId="77777777" w:rsidR="001949C9" w:rsidRPr="00EE3754" w:rsidRDefault="001949C9" w:rsidP="001949C9">
            <w:pPr>
              <w:rPr>
                <w:rFonts w:ascii="Times New Roman" w:eastAsia="Times New Roman" w:hAnsi="Times New Roman" w:cs="Times New Roman"/>
                <w:b/>
                <w:bCs/>
                <w:sz w:val="20"/>
                <w:szCs w:val="20"/>
                <w:lang w:eastAsia="en-IE"/>
              </w:rPr>
            </w:pPr>
          </w:p>
        </w:tc>
        <w:tc>
          <w:tcPr>
            <w:tcW w:w="0" w:type="auto"/>
            <w:tcBorders>
              <w:top w:val="nil"/>
              <w:left w:val="single" w:sz="12" w:space="0" w:color="auto"/>
              <w:bottom w:val="single" w:sz="12" w:space="0" w:color="auto"/>
              <w:right w:val="nil"/>
            </w:tcBorders>
            <w:noWrap/>
            <w:vAlign w:val="center"/>
            <w:hideMark/>
          </w:tcPr>
          <w:p w14:paraId="705BDE7E"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single" w:sz="12" w:space="0" w:color="auto"/>
              <w:right w:val="nil"/>
            </w:tcBorders>
            <w:noWrap/>
            <w:vAlign w:val="center"/>
          </w:tcPr>
          <w:p w14:paraId="0F7380C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0.0067</w:t>
            </w:r>
          </w:p>
        </w:tc>
        <w:tc>
          <w:tcPr>
            <w:tcW w:w="0" w:type="auto"/>
            <w:tcBorders>
              <w:top w:val="nil"/>
              <w:left w:val="nil"/>
              <w:bottom w:val="single" w:sz="12" w:space="0" w:color="auto"/>
              <w:right w:val="nil"/>
            </w:tcBorders>
            <w:noWrap/>
            <w:vAlign w:val="center"/>
          </w:tcPr>
          <w:p w14:paraId="5D205FFB"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0.006</w:t>
            </w:r>
          </w:p>
        </w:tc>
        <w:tc>
          <w:tcPr>
            <w:tcW w:w="0" w:type="auto"/>
            <w:tcBorders>
              <w:top w:val="nil"/>
              <w:left w:val="nil"/>
              <w:bottom w:val="single" w:sz="12" w:space="0" w:color="auto"/>
              <w:right w:val="nil"/>
            </w:tcBorders>
            <w:noWrap/>
            <w:vAlign w:val="center"/>
          </w:tcPr>
          <w:p w14:paraId="3E0F0C88"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1.1</w:t>
            </w:r>
          </w:p>
        </w:tc>
        <w:tc>
          <w:tcPr>
            <w:tcW w:w="0" w:type="auto"/>
            <w:tcBorders>
              <w:top w:val="nil"/>
              <w:left w:val="nil"/>
              <w:bottom w:val="single" w:sz="12" w:space="0" w:color="auto"/>
              <w:right w:val="nil"/>
            </w:tcBorders>
            <w:noWrap/>
            <w:vAlign w:val="center"/>
          </w:tcPr>
          <w:p w14:paraId="626089E8"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0.29</w:t>
            </w:r>
          </w:p>
        </w:tc>
        <w:tc>
          <w:tcPr>
            <w:tcW w:w="0" w:type="auto"/>
            <w:tcBorders>
              <w:top w:val="nil"/>
              <w:left w:val="nil"/>
              <w:bottom w:val="single" w:sz="12" w:space="0" w:color="auto"/>
              <w:right w:val="nil"/>
            </w:tcBorders>
            <w:noWrap/>
            <w:vAlign w:val="center"/>
          </w:tcPr>
          <w:p w14:paraId="2C977494"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-0.006</w:t>
            </w:r>
          </w:p>
        </w:tc>
        <w:tc>
          <w:tcPr>
            <w:tcW w:w="0" w:type="auto"/>
            <w:tcBorders>
              <w:top w:val="nil"/>
              <w:left w:val="nil"/>
              <w:bottom w:val="single" w:sz="12" w:space="0" w:color="auto"/>
              <w:right w:val="single" w:sz="24" w:space="0" w:color="auto"/>
            </w:tcBorders>
            <w:noWrap/>
            <w:vAlign w:val="center"/>
          </w:tcPr>
          <w:p w14:paraId="49602FC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0.019</w:t>
            </w:r>
          </w:p>
        </w:tc>
      </w:tr>
      <w:tr w:rsidR="001949C9" w:rsidRPr="00EE3754" w14:paraId="2FEE4156" w14:textId="77777777" w:rsidTr="00570F86">
        <w:trPr>
          <w:trHeight w:val="288"/>
        </w:trPr>
        <w:tc>
          <w:tcPr>
            <w:tcW w:w="0" w:type="auto"/>
            <w:vMerge/>
            <w:tcBorders>
              <w:left w:val="single" w:sz="24" w:space="0" w:color="auto"/>
              <w:right w:val="single" w:sz="12" w:space="0" w:color="auto"/>
            </w:tcBorders>
          </w:tcPr>
          <w:p w14:paraId="21946274" w14:textId="77777777" w:rsidR="001949C9" w:rsidRPr="00EE3754" w:rsidRDefault="001949C9" w:rsidP="001949C9">
            <w:pPr>
              <w:rPr>
                <w:rFonts w:ascii="Times New Roman" w:eastAsia="Calibri" w:hAnsi="Times New Roman" w:cs="Times New Roman"/>
                <w:b/>
                <w:sz w:val="20"/>
                <w:szCs w:val="20"/>
                <w:lang w:eastAsia="en-IE"/>
              </w:rPr>
            </w:pPr>
          </w:p>
        </w:tc>
        <w:tc>
          <w:tcPr>
            <w:tcW w:w="0" w:type="auto"/>
            <w:vMerge w:val="restart"/>
            <w:tcBorders>
              <w:top w:val="single" w:sz="12" w:space="0" w:color="auto"/>
              <w:left w:val="single" w:sz="12" w:space="0" w:color="auto"/>
              <w:right w:val="single" w:sz="12" w:space="0" w:color="auto"/>
            </w:tcBorders>
            <w:vAlign w:val="center"/>
          </w:tcPr>
          <w:p w14:paraId="5491B8FB" w14:textId="77777777" w:rsidR="001949C9" w:rsidRPr="00EE3754" w:rsidRDefault="001949C9" w:rsidP="001949C9">
            <w:pPr>
              <w:rPr>
                <w:rFonts w:ascii="Times New Roman" w:eastAsia="Times New Roman" w:hAnsi="Times New Roman" w:cs="Times New Roman"/>
                <w:b/>
                <w:bCs/>
                <w:sz w:val="20"/>
                <w:szCs w:val="20"/>
                <w:lang w:eastAsia="en-IE"/>
              </w:rPr>
            </w:pPr>
            <m:oMathPara>
              <m:oMath>
                <m:r>
                  <m:rPr>
                    <m:sty m:val="bi"/>
                  </m:rPr>
                  <w:rPr>
                    <w:rFonts w:ascii="Cambria Math" w:eastAsia="Times New Roman" w:hAnsi="Cambria Math" w:cs="Times New Roman"/>
                    <w:sz w:val="20"/>
                    <w:szCs w:val="20"/>
                    <w:lang w:eastAsia="en-IE"/>
                  </w:rPr>
                  <m:t>α</m:t>
                </m:r>
              </m:oMath>
            </m:oMathPara>
          </w:p>
        </w:tc>
        <w:tc>
          <w:tcPr>
            <w:tcW w:w="0" w:type="auto"/>
            <w:tcBorders>
              <w:top w:val="single" w:sz="12" w:space="0" w:color="auto"/>
              <w:left w:val="single" w:sz="12" w:space="0" w:color="auto"/>
              <w:bottom w:val="nil"/>
              <w:right w:val="nil"/>
            </w:tcBorders>
            <w:noWrap/>
            <w:vAlign w:val="center"/>
            <w:hideMark/>
          </w:tcPr>
          <w:p w14:paraId="757261E7"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single" w:sz="12" w:space="0" w:color="auto"/>
              <w:left w:val="nil"/>
              <w:bottom w:val="nil"/>
              <w:right w:val="nil"/>
            </w:tcBorders>
            <w:noWrap/>
            <w:vAlign w:val="center"/>
          </w:tcPr>
          <w:p w14:paraId="4022CA43"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-0.15</w:t>
            </w:r>
          </w:p>
        </w:tc>
        <w:tc>
          <w:tcPr>
            <w:tcW w:w="0" w:type="auto"/>
            <w:tcBorders>
              <w:top w:val="single" w:sz="12" w:space="0" w:color="auto"/>
              <w:left w:val="nil"/>
              <w:bottom w:val="nil"/>
              <w:right w:val="nil"/>
            </w:tcBorders>
            <w:noWrap/>
            <w:vAlign w:val="center"/>
          </w:tcPr>
          <w:p w14:paraId="11B6432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0.18</w:t>
            </w:r>
          </w:p>
        </w:tc>
        <w:tc>
          <w:tcPr>
            <w:tcW w:w="0" w:type="auto"/>
            <w:tcBorders>
              <w:top w:val="single" w:sz="12" w:space="0" w:color="auto"/>
              <w:left w:val="nil"/>
              <w:bottom w:val="nil"/>
              <w:right w:val="nil"/>
            </w:tcBorders>
            <w:noWrap/>
            <w:vAlign w:val="center"/>
          </w:tcPr>
          <w:p w14:paraId="183C298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-0.9</w:t>
            </w:r>
          </w:p>
        </w:tc>
        <w:tc>
          <w:tcPr>
            <w:tcW w:w="0" w:type="auto"/>
            <w:tcBorders>
              <w:top w:val="single" w:sz="12" w:space="0" w:color="auto"/>
              <w:left w:val="nil"/>
              <w:bottom w:val="nil"/>
              <w:right w:val="nil"/>
            </w:tcBorders>
            <w:noWrap/>
            <w:vAlign w:val="center"/>
          </w:tcPr>
          <w:p w14:paraId="5713115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0.4</w:t>
            </w:r>
          </w:p>
        </w:tc>
        <w:tc>
          <w:tcPr>
            <w:tcW w:w="0" w:type="auto"/>
            <w:tcBorders>
              <w:top w:val="single" w:sz="12" w:space="0" w:color="auto"/>
              <w:left w:val="nil"/>
              <w:bottom w:val="nil"/>
              <w:right w:val="nil"/>
            </w:tcBorders>
            <w:noWrap/>
            <w:vAlign w:val="center"/>
          </w:tcPr>
          <w:p w14:paraId="118E0264"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-0.51</w:t>
            </w:r>
          </w:p>
        </w:tc>
        <w:tc>
          <w:tcPr>
            <w:tcW w:w="0" w:type="auto"/>
            <w:tcBorders>
              <w:top w:val="single" w:sz="12" w:space="0" w:color="auto"/>
              <w:left w:val="nil"/>
              <w:bottom w:val="nil"/>
              <w:right w:val="single" w:sz="24" w:space="0" w:color="auto"/>
            </w:tcBorders>
            <w:noWrap/>
            <w:vAlign w:val="center"/>
          </w:tcPr>
          <w:p w14:paraId="0FFE757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w:t>
            </w:r>
          </w:p>
        </w:tc>
      </w:tr>
      <w:tr w:rsidR="001949C9" w:rsidRPr="00EE3754" w14:paraId="06BE159F" w14:textId="77777777" w:rsidTr="00570F86">
        <w:trPr>
          <w:trHeight w:val="288"/>
        </w:trPr>
        <w:tc>
          <w:tcPr>
            <w:tcW w:w="0" w:type="auto"/>
            <w:vMerge/>
            <w:tcBorders>
              <w:left w:val="single" w:sz="24" w:space="0" w:color="auto"/>
              <w:bottom w:val="double" w:sz="24" w:space="0" w:color="000000"/>
              <w:right w:val="single" w:sz="12" w:space="0" w:color="auto"/>
            </w:tcBorders>
          </w:tcPr>
          <w:p w14:paraId="624D3C8F"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auto"/>
              <w:bottom w:val="double" w:sz="24" w:space="0" w:color="000000"/>
              <w:right w:val="single" w:sz="12" w:space="0" w:color="auto"/>
            </w:tcBorders>
            <w:vAlign w:val="center"/>
          </w:tcPr>
          <w:p w14:paraId="48191C41" w14:textId="77777777" w:rsidR="001949C9" w:rsidRPr="00EE3754" w:rsidRDefault="001949C9" w:rsidP="001949C9">
            <w:pPr>
              <w:rPr>
                <w:rFonts w:ascii="Times New Roman" w:eastAsia="Times New Roman" w:hAnsi="Times New Roman" w:cs="Times New Roman"/>
                <w:b/>
                <w:bCs/>
                <w:sz w:val="20"/>
                <w:szCs w:val="20"/>
                <w:lang w:eastAsia="en-IE"/>
              </w:rPr>
            </w:pPr>
          </w:p>
        </w:tc>
        <w:tc>
          <w:tcPr>
            <w:tcW w:w="0" w:type="auto"/>
            <w:tcBorders>
              <w:top w:val="nil"/>
              <w:left w:val="single" w:sz="12" w:space="0" w:color="auto"/>
              <w:bottom w:val="double" w:sz="24" w:space="0" w:color="000000"/>
              <w:right w:val="nil"/>
            </w:tcBorders>
            <w:noWrap/>
            <w:vAlign w:val="center"/>
            <w:hideMark/>
          </w:tcPr>
          <w:p w14:paraId="065DCF72"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double" w:sz="24" w:space="0" w:color="000000"/>
              <w:right w:val="nil"/>
            </w:tcBorders>
            <w:noWrap/>
            <w:vAlign w:val="center"/>
          </w:tcPr>
          <w:p w14:paraId="57EBF61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0.0046</w:t>
            </w:r>
          </w:p>
        </w:tc>
        <w:tc>
          <w:tcPr>
            <w:tcW w:w="0" w:type="auto"/>
            <w:tcBorders>
              <w:top w:val="nil"/>
              <w:left w:val="nil"/>
              <w:bottom w:val="double" w:sz="24" w:space="0" w:color="000000"/>
              <w:right w:val="nil"/>
            </w:tcBorders>
            <w:noWrap/>
            <w:vAlign w:val="center"/>
          </w:tcPr>
          <w:p w14:paraId="124DD57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0.005</w:t>
            </w:r>
          </w:p>
        </w:tc>
        <w:tc>
          <w:tcPr>
            <w:tcW w:w="0" w:type="auto"/>
            <w:tcBorders>
              <w:top w:val="nil"/>
              <w:left w:val="nil"/>
              <w:bottom w:val="double" w:sz="24" w:space="0" w:color="000000"/>
              <w:right w:val="nil"/>
            </w:tcBorders>
            <w:noWrap/>
            <w:vAlign w:val="center"/>
          </w:tcPr>
          <w:p w14:paraId="4F02CD4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0.85</w:t>
            </w:r>
          </w:p>
        </w:tc>
        <w:tc>
          <w:tcPr>
            <w:tcW w:w="0" w:type="auto"/>
            <w:tcBorders>
              <w:top w:val="nil"/>
              <w:left w:val="nil"/>
              <w:bottom w:val="double" w:sz="24" w:space="0" w:color="000000"/>
              <w:right w:val="nil"/>
            </w:tcBorders>
            <w:noWrap/>
            <w:vAlign w:val="center"/>
          </w:tcPr>
          <w:p w14:paraId="398B2771"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0.39</w:t>
            </w:r>
          </w:p>
        </w:tc>
        <w:tc>
          <w:tcPr>
            <w:tcW w:w="0" w:type="auto"/>
            <w:tcBorders>
              <w:top w:val="nil"/>
              <w:left w:val="nil"/>
              <w:bottom w:val="double" w:sz="24" w:space="0" w:color="000000"/>
              <w:right w:val="nil"/>
            </w:tcBorders>
            <w:noWrap/>
            <w:vAlign w:val="center"/>
          </w:tcPr>
          <w:p w14:paraId="2A74E86D"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-0.006</w:t>
            </w:r>
          </w:p>
        </w:tc>
        <w:tc>
          <w:tcPr>
            <w:tcW w:w="0" w:type="auto"/>
            <w:tcBorders>
              <w:top w:val="nil"/>
              <w:left w:val="nil"/>
              <w:bottom w:val="double" w:sz="24" w:space="0" w:color="000000"/>
              <w:right w:val="single" w:sz="24" w:space="0" w:color="auto"/>
            </w:tcBorders>
            <w:noWrap/>
            <w:vAlign w:val="center"/>
          </w:tcPr>
          <w:p w14:paraId="6205774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0.015</w:t>
            </w:r>
          </w:p>
        </w:tc>
      </w:tr>
      <w:tr w:rsidR="001949C9" w:rsidRPr="00EE3754" w14:paraId="2CD043E8" w14:textId="77777777" w:rsidTr="00570F86">
        <w:trPr>
          <w:trHeight w:val="288"/>
        </w:trPr>
        <w:tc>
          <w:tcPr>
            <w:tcW w:w="0" w:type="auto"/>
            <w:vMerge w:val="restart"/>
            <w:tcBorders>
              <w:top w:val="double" w:sz="24" w:space="0" w:color="000000"/>
              <w:left w:val="single" w:sz="24" w:space="0" w:color="auto"/>
              <w:right w:val="single" w:sz="12" w:space="0" w:color="auto"/>
            </w:tcBorders>
            <w:vAlign w:val="center"/>
          </w:tcPr>
          <w:p w14:paraId="45503008" w14:textId="77777777" w:rsidR="001949C9" w:rsidRPr="00EE3754" w:rsidRDefault="001949C9" w:rsidP="001949C9">
            <w:pPr>
              <w:rPr>
                <w:rFonts w:ascii="Times New Roman" w:eastAsia="Times New Roman" w:hAnsi="Times New Roman" w:cs="Times New Roman"/>
                <w:b/>
                <w:bCs/>
                <w:sz w:val="20"/>
                <w:szCs w:val="20"/>
                <w:lang w:eastAsia="en-IE"/>
              </w:rPr>
            </w:pPr>
            <w:proofErr w:type="spellStart"/>
            <w:r w:rsidRPr="00EE3754">
              <w:rPr>
                <w:rFonts w:ascii="Times New Roman" w:eastAsia="Times New Roman" w:hAnsi="Times New Roman" w:cs="Times New Roman"/>
                <w:b/>
                <w:bCs/>
                <w:sz w:val="20"/>
                <w:szCs w:val="20"/>
                <w:lang w:eastAsia="en-IE"/>
              </w:rPr>
              <w:t>ALSncbi</w:t>
            </w:r>
            <w:proofErr w:type="spellEnd"/>
          </w:p>
        </w:tc>
        <w:tc>
          <w:tcPr>
            <w:tcW w:w="0" w:type="auto"/>
            <w:vMerge w:val="restart"/>
            <w:tcBorders>
              <w:top w:val="double" w:sz="24" w:space="0" w:color="000000"/>
              <w:left w:val="single" w:sz="12" w:space="0" w:color="auto"/>
              <w:right w:val="single" w:sz="12" w:space="0" w:color="auto"/>
            </w:tcBorders>
            <w:vAlign w:val="center"/>
          </w:tcPr>
          <w:p w14:paraId="304F7062" w14:textId="77777777" w:rsidR="001949C9" w:rsidRPr="00EE3754" w:rsidRDefault="001949C9" w:rsidP="001949C9">
            <w:pPr>
              <w:rPr>
                <w:rFonts w:ascii="Times New Roman" w:eastAsia="Times New Roman" w:hAnsi="Times New Roman" w:cs="Times New Roman"/>
                <w:b/>
                <w:bCs/>
                <w:sz w:val="20"/>
                <w:szCs w:val="20"/>
                <w:lang w:eastAsia="en-IE"/>
              </w:rPr>
            </w:pPr>
            <m:oMathPara>
              <m:oMath>
                <m:r>
                  <m:rPr>
                    <m:sty m:val="bi"/>
                  </m:rPr>
                  <w:rPr>
                    <w:rFonts w:ascii="Cambria Math" w:eastAsia="Times New Roman" w:hAnsi="Cambria Math" w:cs="Times New Roman"/>
                    <w:sz w:val="20"/>
                    <w:szCs w:val="20"/>
                    <w:lang w:eastAsia="en-IE"/>
                  </w:rPr>
                  <m:t>δ</m:t>
                </m:r>
              </m:oMath>
            </m:oMathPara>
          </w:p>
        </w:tc>
        <w:tc>
          <w:tcPr>
            <w:tcW w:w="0" w:type="auto"/>
            <w:tcBorders>
              <w:top w:val="double" w:sz="24" w:space="0" w:color="000000"/>
              <w:left w:val="single" w:sz="12" w:space="0" w:color="auto"/>
              <w:bottom w:val="nil"/>
              <w:right w:val="nil"/>
            </w:tcBorders>
            <w:noWrap/>
            <w:vAlign w:val="center"/>
          </w:tcPr>
          <w:p w14:paraId="72973265" w14:textId="77777777" w:rsidR="001949C9" w:rsidRPr="00EE3754" w:rsidRDefault="001949C9" w:rsidP="001949C9">
            <w:pPr>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double" w:sz="24" w:space="0" w:color="000000"/>
              <w:left w:val="nil"/>
              <w:bottom w:val="nil"/>
              <w:right w:val="nil"/>
            </w:tcBorders>
            <w:noWrap/>
            <w:vAlign w:val="center"/>
          </w:tcPr>
          <w:p w14:paraId="2D7541E1"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-0.3</w:t>
            </w:r>
          </w:p>
        </w:tc>
        <w:tc>
          <w:tcPr>
            <w:tcW w:w="0" w:type="auto"/>
            <w:tcBorders>
              <w:top w:val="double" w:sz="24" w:space="0" w:color="000000"/>
              <w:left w:val="nil"/>
              <w:bottom w:val="nil"/>
              <w:right w:val="nil"/>
            </w:tcBorders>
            <w:noWrap/>
            <w:vAlign w:val="center"/>
          </w:tcPr>
          <w:p w14:paraId="066D31E1"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0.14</w:t>
            </w:r>
          </w:p>
        </w:tc>
        <w:tc>
          <w:tcPr>
            <w:tcW w:w="0" w:type="auto"/>
            <w:tcBorders>
              <w:top w:val="double" w:sz="24" w:space="0" w:color="000000"/>
              <w:left w:val="nil"/>
              <w:bottom w:val="nil"/>
              <w:right w:val="nil"/>
            </w:tcBorders>
            <w:noWrap/>
            <w:vAlign w:val="center"/>
          </w:tcPr>
          <w:p w14:paraId="261F2FC0"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-2.2</w:t>
            </w:r>
          </w:p>
        </w:tc>
        <w:tc>
          <w:tcPr>
            <w:tcW w:w="0" w:type="auto"/>
            <w:tcBorders>
              <w:top w:val="double" w:sz="24" w:space="0" w:color="000000"/>
              <w:left w:val="nil"/>
              <w:bottom w:val="nil"/>
              <w:right w:val="nil"/>
            </w:tcBorders>
            <w:noWrap/>
            <w:vAlign w:val="center"/>
          </w:tcPr>
          <w:p w14:paraId="15779645"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0.028</w:t>
            </w:r>
          </w:p>
        </w:tc>
        <w:tc>
          <w:tcPr>
            <w:tcW w:w="0" w:type="auto"/>
            <w:tcBorders>
              <w:top w:val="double" w:sz="24" w:space="0" w:color="000000"/>
              <w:left w:val="nil"/>
              <w:bottom w:val="nil"/>
              <w:right w:val="nil"/>
            </w:tcBorders>
            <w:noWrap/>
            <w:vAlign w:val="center"/>
          </w:tcPr>
          <w:p w14:paraId="27CC8D6A"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-0.57</w:t>
            </w:r>
          </w:p>
        </w:tc>
        <w:tc>
          <w:tcPr>
            <w:tcW w:w="0" w:type="auto"/>
            <w:tcBorders>
              <w:top w:val="double" w:sz="24" w:space="0" w:color="000000"/>
              <w:left w:val="nil"/>
              <w:bottom w:val="nil"/>
              <w:right w:val="single" w:sz="24" w:space="0" w:color="auto"/>
            </w:tcBorders>
            <w:noWrap/>
            <w:vAlign w:val="center"/>
          </w:tcPr>
          <w:p w14:paraId="6D59E5C2"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-0.033</w:t>
            </w:r>
          </w:p>
        </w:tc>
      </w:tr>
      <w:tr w:rsidR="001949C9" w:rsidRPr="00EE3754" w14:paraId="38039B54" w14:textId="77777777" w:rsidTr="00570F86">
        <w:trPr>
          <w:trHeight w:val="288"/>
        </w:trPr>
        <w:tc>
          <w:tcPr>
            <w:tcW w:w="0" w:type="auto"/>
            <w:vMerge/>
            <w:tcBorders>
              <w:left w:val="single" w:sz="24" w:space="0" w:color="auto"/>
              <w:right w:val="single" w:sz="12" w:space="0" w:color="auto"/>
            </w:tcBorders>
          </w:tcPr>
          <w:p w14:paraId="4CC9DBA5"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auto"/>
              <w:bottom w:val="single" w:sz="12" w:space="0" w:color="000000"/>
              <w:right w:val="single" w:sz="12" w:space="0" w:color="auto"/>
            </w:tcBorders>
            <w:vAlign w:val="center"/>
          </w:tcPr>
          <w:p w14:paraId="76FC23E7" w14:textId="77777777" w:rsidR="001949C9" w:rsidRPr="00EE3754" w:rsidRDefault="001949C9" w:rsidP="001949C9">
            <w:pPr>
              <w:rPr>
                <w:rFonts w:ascii="Times New Roman" w:eastAsia="Times New Roman" w:hAnsi="Times New Roman" w:cs="Times New Roman"/>
                <w:b/>
                <w:bCs/>
                <w:sz w:val="20"/>
                <w:szCs w:val="20"/>
                <w:lang w:eastAsia="en-IE"/>
              </w:rPr>
            </w:pPr>
          </w:p>
        </w:tc>
        <w:tc>
          <w:tcPr>
            <w:tcW w:w="0" w:type="auto"/>
            <w:tcBorders>
              <w:top w:val="nil"/>
              <w:left w:val="single" w:sz="12" w:space="0" w:color="auto"/>
              <w:bottom w:val="single" w:sz="12" w:space="0" w:color="000000"/>
              <w:right w:val="nil"/>
            </w:tcBorders>
            <w:noWrap/>
            <w:vAlign w:val="center"/>
          </w:tcPr>
          <w:p w14:paraId="41FA4263"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single" w:sz="12" w:space="0" w:color="000000"/>
              <w:right w:val="nil"/>
            </w:tcBorders>
            <w:noWrap/>
            <w:vAlign w:val="center"/>
          </w:tcPr>
          <w:p w14:paraId="38D1B857"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0.0074</w:t>
            </w:r>
          </w:p>
        </w:tc>
        <w:tc>
          <w:tcPr>
            <w:tcW w:w="0" w:type="auto"/>
            <w:tcBorders>
              <w:top w:val="nil"/>
              <w:left w:val="nil"/>
              <w:bottom w:val="single" w:sz="12" w:space="0" w:color="000000"/>
              <w:right w:val="nil"/>
            </w:tcBorders>
            <w:noWrap/>
            <w:vAlign w:val="center"/>
          </w:tcPr>
          <w:p w14:paraId="6099BC6B"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0.005</w:t>
            </w:r>
          </w:p>
        </w:tc>
        <w:tc>
          <w:tcPr>
            <w:tcW w:w="0" w:type="auto"/>
            <w:tcBorders>
              <w:top w:val="nil"/>
              <w:left w:val="nil"/>
              <w:bottom w:val="single" w:sz="12" w:space="0" w:color="000000"/>
              <w:right w:val="nil"/>
            </w:tcBorders>
            <w:noWrap/>
            <w:vAlign w:val="center"/>
          </w:tcPr>
          <w:p w14:paraId="04DE346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1.5</w:t>
            </w:r>
          </w:p>
        </w:tc>
        <w:tc>
          <w:tcPr>
            <w:tcW w:w="0" w:type="auto"/>
            <w:tcBorders>
              <w:top w:val="nil"/>
              <w:left w:val="nil"/>
              <w:bottom w:val="single" w:sz="12" w:space="0" w:color="000000"/>
              <w:right w:val="nil"/>
            </w:tcBorders>
            <w:noWrap/>
            <w:vAlign w:val="center"/>
          </w:tcPr>
          <w:p w14:paraId="5B8D43F5"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0.13</w:t>
            </w:r>
          </w:p>
        </w:tc>
        <w:tc>
          <w:tcPr>
            <w:tcW w:w="0" w:type="auto"/>
            <w:tcBorders>
              <w:top w:val="nil"/>
              <w:left w:val="nil"/>
              <w:bottom w:val="single" w:sz="12" w:space="0" w:color="000000"/>
              <w:right w:val="nil"/>
            </w:tcBorders>
            <w:noWrap/>
            <w:vAlign w:val="center"/>
          </w:tcPr>
          <w:p w14:paraId="5575077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-0.002</w:t>
            </w:r>
          </w:p>
        </w:tc>
        <w:tc>
          <w:tcPr>
            <w:tcW w:w="0" w:type="auto"/>
            <w:tcBorders>
              <w:top w:val="nil"/>
              <w:left w:val="nil"/>
              <w:bottom w:val="single" w:sz="12" w:space="0" w:color="000000"/>
              <w:right w:val="single" w:sz="24" w:space="0" w:color="auto"/>
            </w:tcBorders>
            <w:noWrap/>
            <w:vAlign w:val="center"/>
          </w:tcPr>
          <w:p w14:paraId="05AC2492"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0.017</w:t>
            </w:r>
          </w:p>
        </w:tc>
      </w:tr>
      <w:tr w:rsidR="001949C9" w:rsidRPr="00EE3754" w14:paraId="711F1BD5" w14:textId="77777777" w:rsidTr="00570F86">
        <w:trPr>
          <w:trHeight w:val="288"/>
        </w:trPr>
        <w:tc>
          <w:tcPr>
            <w:tcW w:w="0" w:type="auto"/>
            <w:vMerge/>
            <w:tcBorders>
              <w:left w:val="single" w:sz="24" w:space="0" w:color="auto"/>
              <w:right w:val="single" w:sz="12" w:space="0" w:color="auto"/>
            </w:tcBorders>
          </w:tcPr>
          <w:p w14:paraId="7D6AB862"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val="restart"/>
            <w:tcBorders>
              <w:top w:val="single" w:sz="12" w:space="0" w:color="000000"/>
              <w:left w:val="single" w:sz="12" w:space="0" w:color="auto"/>
              <w:right w:val="single" w:sz="12" w:space="0" w:color="auto"/>
            </w:tcBorders>
            <w:vAlign w:val="center"/>
          </w:tcPr>
          <w:p w14:paraId="023083C3" w14:textId="77777777" w:rsidR="001949C9" w:rsidRPr="00EE3754" w:rsidRDefault="001949C9" w:rsidP="001949C9">
            <w:pPr>
              <w:rPr>
                <w:rFonts w:ascii="Times New Roman" w:eastAsia="Times New Roman" w:hAnsi="Times New Roman" w:cs="Times New Roman"/>
                <w:b/>
                <w:bCs/>
                <w:sz w:val="20"/>
                <w:szCs w:val="20"/>
                <w:lang w:eastAsia="en-IE"/>
              </w:rPr>
            </w:pPr>
            <m:oMathPara>
              <m:oMath>
                <m:r>
                  <m:rPr>
                    <m:sty m:val="bi"/>
                  </m:rPr>
                  <w:rPr>
                    <w:rFonts w:ascii="Cambria Math" w:eastAsia="Times New Roman" w:hAnsi="Cambria Math" w:cs="Times New Roman"/>
                    <w:sz w:val="20"/>
                    <w:szCs w:val="20"/>
                    <w:lang w:eastAsia="en-IE"/>
                  </w:rPr>
                  <m:t>β</m:t>
                </m:r>
              </m:oMath>
            </m:oMathPara>
          </w:p>
        </w:tc>
        <w:tc>
          <w:tcPr>
            <w:tcW w:w="0" w:type="auto"/>
            <w:tcBorders>
              <w:top w:val="single" w:sz="12" w:space="0" w:color="000000"/>
              <w:left w:val="single" w:sz="12" w:space="0" w:color="auto"/>
              <w:bottom w:val="nil"/>
              <w:right w:val="nil"/>
            </w:tcBorders>
            <w:noWrap/>
            <w:vAlign w:val="center"/>
          </w:tcPr>
          <w:p w14:paraId="1A3B8292" w14:textId="77777777" w:rsidR="001949C9" w:rsidRPr="00EE3754" w:rsidRDefault="001949C9" w:rsidP="001949C9">
            <w:pPr>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(Intercept)</w:t>
            </w:r>
          </w:p>
        </w:tc>
        <w:tc>
          <w:tcPr>
            <w:tcW w:w="0" w:type="auto"/>
            <w:tcBorders>
              <w:top w:val="single" w:sz="12" w:space="0" w:color="000000"/>
              <w:left w:val="nil"/>
              <w:bottom w:val="nil"/>
              <w:right w:val="nil"/>
            </w:tcBorders>
            <w:noWrap/>
            <w:vAlign w:val="center"/>
          </w:tcPr>
          <w:p w14:paraId="780CCD64"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0.45</w:t>
            </w:r>
          </w:p>
        </w:tc>
        <w:tc>
          <w:tcPr>
            <w:tcW w:w="0" w:type="auto"/>
            <w:tcBorders>
              <w:top w:val="single" w:sz="12" w:space="0" w:color="000000"/>
              <w:left w:val="nil"/>
              <w:bottom w:val="nil"/>
              <w:right w:val="nil"/>
            </w:tcBorders>
            <w:noWrap/>
            <w:vAlign w:val="center"/>
          </w:tcPr>
          <w:p w14:paraId="1E306892"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0.16</w:t>
            </w:r>
          </w:p>
        </w:tc>
        <w:tc>
          <w:tcPr>
            <w:tcW w:w="0" w:type="auto"/>
            <w:tcBorders>
              <w:top w:val="single" w:sz="12" w:space="0" w:color="000000"/>
              <w:left w:val="nil"/>
              <w:bottom w:val="nil"/>
              <w:right w:val="nil"/>
            </w:tcBorders>
            <w:noWrap/>
            <w:vAlign w:val="center"/>
          </w:tcPr>
          <w:p w14:paraId="42286A9A"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2.8</w:t>
            </w:r>
          </w:p>
        </w:tc>
        <w:tc>
          <w:tcPr>
            <w:tcW w:w="0" w:type="auto"/>
            <w:tcBorders>
              <w:top w:val="single" w:sz="12" w:space="0" w:color="000000"/>
              <w:left w:val="nil"/>
              <w:bottom w:val="nil"/>
              <w:right w:val="nil"/>
            </w:tcBorders>
            <w:noWrap/>
            <w:vAlign w:val="center"/>
          </w:tcPr>
          <w:p w14:paraId="238E6D50"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0.005</w:t>
            </w:r>
          </w:p>
        </w:tc>
        <w:tc>
          <w:tcPr>
            <w:tcW w:w="0" w:type="auto"/>
            <w:tcBorders>
              <w:top w:val="single" w:sz="12" w:space="0" w:color="000000"/>
              <w:left w:val="nil"/>
              <w:bottom w:val="nil"/>
              <w:right w:val="nil"/>
            </w:tcBorders>
            <w:noWrap/>
            <w:vAlign w:val="center"/>
          </w:tcPr>
          <w:p w14:paraId="2A0467F6"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0.14</w:t>
            </w:r>
          </w:p>
        </w:tc>
        <w:tc>
          <w:tcPr>
            <w:tcW w:w="0" w:type="auto"/>
            <w:tcBorders>
              <w:top w:val="single" w:sz="12" w:space="0" w:color="000000"/>
              <w:left w:val="nil"/>
              <w:bottom w:val="nil"/>
              <w:right w:val="single" w:sz="24" w:space="0" w:color="auto"/>
            </w:tcBorders>
            <w:noWrap/>
            <w:vAlign w:val="center"/>
          </w:tcPr>
          <w:p w14:paraId="0615104D"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0.77</w:t>
            </w:r>
          </w:p>
        </w:tc>
      </w:tr>
      <w:tr w:rsidR="001949C9" w:rsidRPr="00EE3754" w14:paraId="6135588F" w14:textId="77777777" w:rsidTr="00570F86">
        <w:trPr>
          <w:trHeight w:val="288"/>
        </w:trPr>
        <w:tc>
          <w:tcPr>
            <w:tcW w:w="0" w:type="auto"/>
            <w:vMerge/>
            <w:tcBorders>
              <w:left w:val="single" w:sz="24" w:space="0" w:color="auto"/>
              <w:right w:val="single" w:sz="12" w:space="0" w:color="auto"/>
            </w:tcBorders>
          </w:tcPr>
          <w:p w14:paraId="517BAD9E"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auto"/>
              <w:bottom w:val="single" w:sz="12" w:space="0" w:color="000000"/>
              <w:right w:val="single" w:sz="12" w:space="0" w:color="auto"/>
            </w:tcBorders>
            <w:vAlign w:val="center"/>
          </w:tcPr>
          <w:p w14:paraId="10C06E54" w14:textId="77777777" w:rsidR="001949C9" w:rsidRPr="00EE3754" w:rsidRDefault="001949C9" w:rsidP="001949C9">
            <w:pPr>
              <w:rPr>
                <w:rFonts w:ascii="Times New Roman" w:eastAsia="Times New Roman" w:hAnsi="Times New Roman" w:cs="Times New Roman"/>
                <w:b/>
                <w:bCs/>
                <w:sz w:val="20"/>
                <w:szCs w:val="20"/>
                <w:lang w:eastAsia="en-IE"/>
              </w:rPr>
            </w:pPr>
          </w:p>
        </w:tc>
        <w:tc>
          <w:tcPr>
            <w:tcW w:w="0" w:type="auto"/>
            <w:tcBorders>
              <w:top w:val="nil"/>
              <w:left w:val="single" w:sz="12" w:space="0" w:color="auto"/>
              <w:bottom w:val="single" w:sz="12" w:space="0" w:color="000000"/>
              <w:right w:val="nil"/>
            </w:tcBorders>
            <w:noWrap/>
            <w:vAlign w:val="center"/>
          </w:tcPr>
          <w:p w14:paraId="41553D85" w14:textId="77777777" w:rsidR="001949C9" w:rsidRPr="00EE3754" w:rsidRDefault="001949C9" w:rsidP="001949C9">
            <w:pPr>
              <w:rPr>
                <w:rFonts w:ascii="Times New Roman" w:eastAsia="Times New Roman" w:hAnsi="Times New Roman" w:cs="Times New Roman"/>
                <w:b/>
                <w:bCs/>
                <w:sz w:val="20"/>
                <w:szCs w:val="20"/>
                <w:lang w:eastAsia="en-IE"/>
              </w:rPr>
            </w:pPr>
            <w:r w:rsidRPr="00EE3754">
              <w:rPr>
                <w:rFonts w:ascii="Times New Roman" w:eastAsia="Times New Roman" w:hAnsi="Times New Roman" w:cs="Times New Roman"/>
                <w:b/>
                <w:bCs/>
                <w:sz w:val="20"/>
                <w:szCs w:val="20"/>
                <w:lang w:eastAsia="en-IE"/>
              </w:rPr>
              <w:t>Time</w:t>
            </w:r>
          </w:p>
        </w:tc>
        <w:tc>
          <w:tcPr>
            <w:tcW w:w="0" w:type="auto"/>
            <w:tcBorders>
              <w:top w:val="nil"/>
              <w:left w:val="nil"/>
              <w:bottom w:val="single" w:sz="12" w:space="0" w:color="000000"/>
              <w:right w:val="nil"/>
            </w:tcBorders>
            <w:noWrap/>
            <w:vAlign w:val="center"/>
          </w:tcPr>
          <w:p w14:paraId="7E25E936"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-0.013</w:t>
            </w:r>
          </w:p>
        </w:tc>
        <w:tc>
          <w:tcPr>
            <w:tcW w:w="0" w:type="auto"/>
            <w:tcBorders>
              <w:top w:val="nil"/>
              <w:left w:val="nil"/>
              <w:bottom w:val="single" w:sz="12" w:space="0" w:color="000000"/>
              <w:right w:val="nil"/>
            </w:tcBorders>
            <w:noWrap/>
            <w:vAlign w:val="center"/>
          </w:tcPr>
          <w:p w14:paraId="0F70AAEA"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0.004</w:t>
            </w:r>
          </w:p>
        </w:tc>
        <w:tc>
          <w:tcPr>
            <w:tcW w:w="0" w:type="auto"/>
            <w:tcBorders>
              <w:top w:val="nil"/>
              <w:left w:val="nil"/>
              <w:bottom w:val="single" w:sz="12" w:space="0" w:color="000000"/>
              <w:right w:val="nil"/>
            </w:tcBorders>
            <w:noWrap/>
            <w:vAlign w:val="center"/>
          </w:tcPr>
          <w:p w14:paraId="705994DE"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-3</w:t>
            </w:r>
          </w:p>
        </w:tc>
        <w:tc>
          <w:tcPr>
            <w:tcW w:w="0" w:type="auto"/>
            <w:tcBorders>
              <w:top w:val="nil"/>
              <w:left w:val="nil"/>
              <w:bottom w:val="single" w:sz="12" w:space="0" w:color="000000"/>
              <w:right w:val="nil"/>
            </w:tcBorders>
            <w:noWrap/>
            <w:vAlign w:val="center"/>
          </w:tcPr>
          <w:p w14:paraId="37B0FBE4"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0.003</w:t>
            </w:r>
          </w:p>
        </w:tc>
        <w:tc>
          <w:tcPr>
            <w:tcW w:w="0" w:type="auto"/>
            <w:tcBorders>
              <w:top w:val="nil"/>
              <w:left w:val="nil"/>
              <w:bottom w:val="single" w:sz="12" w:space="0" w:color="000000"/>
              <w:right w:val="nil"/>
            </w:tcBorders>
            <w:noWrap/>
            <w:vAlign w:val="center"/>
          </w:tcPr>
          <w:p w14:paraId="1BBC1B65"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-0.021</w:t>
            </w:r>
          </w:p>
        </w:tc>
        <w:tc>
          <w:tcPr>
            <w:tcW w:w="0" w:type="auto"/>
            <w:tcBorders>
              <w:top w:val="nil"/>
              <w:left w:val="nil"/>
              <w:bottom w:val="single" w:sz="12" w:space="0" w:color="000000"/>
              <w:right w:val="single" w:sz="24" w:space="0" w:color="auto"/>
            </w:tcBorders>
            <w:noWrap/>
            <w:vAlign w:val="center"/>
          </w:tcPr>
          <w:p w14:paraId="1A73A2B2" w14:textId="77777777" w:rsidR="001949C9" w:rsidRPr="00EE3754" w:rsidRDefault="001949C9" w:rsidP="001949C9">
            <w:pPr>
              <w:jc w:val="center"/>
              <w:rPr>
                <w:rFonts w:ascii="Times New Roman" w:hAnsi="Times New Roman" w:cs="Times New Roman"/>
                <w:b/>
                <w:bCs/>
                <w:sz w:val="20"/>
                <w:szCs w:val="20"/>
                <w:lang w:val="en-GB"/>
              </w:rPr>
            </w:pPr>
            <w:r w:rsidRPr="00EE3754">
              <w:rPr>
                <w:rFonts w:ascii="Times New Roman" w:hAnsi="Times New Roman" w:cs="Times New Roman"/>
                <w:b/>
                <w:bCs/>
                <w:sz w:val="20"/>
                <w:szCs w:val="20"/>
                <w:lang w:val="en-GB"/>
              </w:rPr>
              <w:t>-0.0043</w:t>
            </w:r>
          </w:p>
        </w:tc>
      </w:tr>
      <w:tr w:rsidR="001949C9" w:rsidRPr="00EE3754" w14:paraId="27ED489C" w14:textId="77777777" w:rsidTr="00570F86">
        <w:trPr>
          <w:trHeight w:val="288"/>
        </w:trPr>
        <w:tc>
          <w:tcPr>
            <w:tcW w:w="0" w:type="auto"/>
            <w:vMerge/>
            <w:tcBorders>
              <w:left w:val="single" w:sz="24" w:space="0" w:color="auto"/>
              <w:right w:val="single" w:sz="12" w:space="0" w:color="auto"/>
            </w:tcBorders>
          </w:tcPr>
          <w:p w14:paraId="5693543E"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val="restart"/>
            <w:tcBorders>
              <w:top w:val="single" w:sz="12" w:space="0" w:color="000000"/>
              <w:left w:val="single" w:sz="12" w:space="0" w:color="auto"/>
              <w:right w:val="single" w:sz="12" w:space="0" w:color="auto"/>
            </w:tcBorders>
            <w:vAlign w:val="center"/>
          </w:tcPr>
          <w:p w14:paraId="6D13B6BF" w14:textId="77777777" w:rsidR="001949C9" w:rsidRPr="00EE3754" w:rsidRDefault="00000000" w:rsidP="001949C9">
            <w:pPr>
              <w:rPr>
                <w:rFonts w:ascii="Times New Roman" w:eastAsia="Times New Roman" w:hAnsi="Times New Roman" w:cs="Times New Roman"/>
                <w:b/>
                <w:bCs/>
                <w:sz w:val="20"/>
                <w:szCs w:val="20"/>
                <w:lang w:eastAsia="en-IE"/>
              </w:rPr>
            </w:pPr>
            <m:oMathPara>
              <m:oMath>
                <m:sSub>
                  <m:sSubPr>
                    <m:ctrlPr>
                      <w:rPr>
                        <w:rFonts w:ascii="Cambria Math" w:eastAsia="Times New Roman" w:hAnsi="Cambria Math" w:cs="Times New Roman"/>
                        <w:b/>
                        <w:bCs/>
                        <w:i/>
                        <w:sz w:val="20"/>
                        <w:szCs w:val="20"/>
                        <w:lang w:eastAsia="en-IE"/>
                      </w:rPr>
                    </m:ctrlPr>
                  </m:sSubPr>
                  <m:e>
                    <m:r>
                      <m:rPr>
                        <m:sty m:val="bi"/>
                      </m:rPr>
                      <w:rPr>
                        <w:rFonts w:ascii="Cambria Math" w:eastAsia="Times New Roman" w:hAnsi="Cambria Math" w:cs="Times New Roman"/>
                        <w:sz w:val="20"/>
                        <w:szCs w:val="20"/>
                        <w:lang w:eastAsia="en-IE"/>
                      </w:rPr>
                      <m:t>γ</m:t>
                    </m:r>
                  </m:e>
                  <m:sub>
                    <m:r>
                      <m:rPr>
                        <m:sty m:val="bi"/>
                      </m:rPr>
                      <w:rPr>
                        <w:rFonts w:ascii="Cambria Math" w:eastAsia="Times New Roman" w:hAnsi="Cambria Math" w:cs="Times New Roman"/>
                        <w:sz w:val="20"/>
                        <w:szCs w:val="20"/>
                        <w:lang w:eastAsia="en-IE"/>
                      </w:rPr>
                      <m:t>h</m:t>
                    </m:r>
                  </m:sub>
                </m:sSub>
              </m:oMath>
            </m:oMathPara>
          </w:p>
        </w:tc>
        <w:tc>
          <w:tcPr>
            <w:tcW w:w="0" w:type="auto"/>
            <w:tcBorders>
              <w:top w:val="single" w:sz="12" w:space="0" w:color="000000"/>
              <w:left w:val="single" w:sz="12" w:space="0" w:color="auto"/>
              <w:bottom w:val="nil"/>
              <w:right w:val="nil"/>
            </w:tcBorders>
            <w:noWrap/>
            <w:vAlign w:val="center"/>
          </w:tcPr>
          <w:p w14:paraId="2856B0A1"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(Intercept)</w:t>
            </w:r>
          </w:p>
        </w:tc>
        <w:tc>
          <w:tcPr>
            <w:tcW w:w="0" w:type="auto"/>
            <w:tcBorders>
              <w:top w:val="single" w:sz="12" w:space="0" w:color="000000"/>
              <w:left w:val="nil"/>
              <w:bottom w:val="nil"/>
              <w:right w:val="nil"/>
            </w:tcBorders>
            <w:noWrap/>
            <w:vAlign w:val="center"/>
          </w:tcPr>
          <w:p w14:paraId="20C2D20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0.23</w:t>
            </w:r>
          </w:p>
        </w:tc>
        <w:tc>
          <w:tcPr>
            <w:tcW w:w="0" w:type="auto"/>
            <w:tcBorders>
              <w:top w:val="single" w:sz="12" w:space="0" w:color="000000"/>
              <w:left w:val="nil"/>
              <w:bottom w:val="nil"/>
              <w:right w:val="nil"/>
            </w:tcBorders>
            <w:noWrap/>
            <w:vAlign w:val="center"/>
          </w:tcPr>
          <w:p w14:paraId="6D011416"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w:t>
            </w:r>
          </w:p>
        </w:tc>
        <w:tc>
          <w:tcPr>
            <w:tcW w:w="0" w:type="auto"/>
            <w:tcBorders>
              <w:top w:val="single" w:sz="12" w:space="0" w:color="000000"/>
              <w:left w:val="nil"/>
              <w:bottom w:val="nil"/>
              <w:right w:val="nil"/>
            </w:tcBorders>
            <w:noWrap/>
            <w:vAlign w:val="center"/>
          </w:tcPr>
          <w:p w14:paraId="5D6C8840"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1.1</w:t>
            </w:r>
          </w:p>
        </w:tc>
        <w:tc>
          <w:tcPr>
            <w:tcW w:w="0" w:type="auto"/>
            <w:tcBorders>
              <w:top w:val="single" w:sz="12" w:space="0" w:color="000000"/>
              <w:left w:val="nil"/>
              <w:bottom w:val="nil"/>
              <w:right w:val="nil"/>
            </w:tcBorders>
            <w:noWrap/>
            <w:vAlign w:val="center"/>
          </w:tcPr>
          <w:p w14:paraId="27B3ED9F"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0.25</w:t>
            </w:r>
          </w:p>
        </w:tc>
        <w:tc>
          <w:tcPr>
            <w:tcW w:w="0" w:type="auto"/>
            <w:tcBorders>
              <w:top w:val="single" w:sz="12" w:space="0" w:color="000000"/>
              <w:left w:val="nil"/>
              <w:bottom w:val="nil"/>
              <w:right w:val="nil"/>
            </w:tcBorders>
            <w:noWrap/>
            <w:vAlign w:val="center"/>
          </w:tcPr>
          <w:p w14:paraId="3CAFB598"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-0.16</w:t>
            </w:r>
          </w:p>
        </w:tc>
        <w:tc>
          <w:tcPr>
            <w:tcW w:w="0" w:type="auto"/>
            <w:tcBorders>
              <w:top w:val="single" w:sz="12" w:space="0" w:color="000000"/>
              <w:left w:val="nil"/>
              <w:bottom w:val="nil"/>
              <w:right w:val="single" w:sz="24" w:space="0" w:color="auto"/>
            </w:tcBorders>
            <w:noWrap/>
            <w:vAlign w:val="center"/>
          </w:tcPr>
          <w:p w14:paraId="3BD650FA"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0.61</w:t>
            </w:r>
          </w:p>
        </w:tc>
      </w:tr>
      <w:tr w:rsidR="001949C9" w:rsidRPr="00EE3754" w14:paraId="09FC2A13" w14:textId="77777777" w:rsidTr="00570F86">
        <w:trPr>
          <w:trHeight w:val="288"/>
        </w:trPr>
        <w:tc>
          <w:tcPr>
            <w:tcW w:w="0" w:type="auto"/>
            <w:vMerge/>
            <w:tcBorders>
              <w:left w:val="single" w:sz="24" w:space="0" w:color="auto"/>
              <w:bottom w:val="single" w:sz="24" w:space="0" w:color="auto"/>
              <w:right w:val="single" w:sz="12" w:space="0" w:color="auto"/>
            </w:tcBorders>
          </w:tcPr>
          <w:p w14:paraId="55074E94" w14:textId="77777777" w:rsidR="001949C9" w:rsidRPr="00EE3754" w:rsidRDefault="001949C9" w:rsidP="001949C9">
            <w:pPr>
              <w:rPr>
                <w:rFonts w:ascii="Times New Roman" w:eastAsia="Times New Roman" w:hAnsi="Times New Roman" w:cs="Times New Roman"/>
                <w:sz w:val="20"/>
                <w:szCs w:val="20"/>
                <w:lang w:eastAsia="en-IE"/>
              </w:rPr>
            </w:pPr>
          </w:p>
        </w:tc>
        <w:tc>
          <w:tcPr>
            <w:tcW w:w="0" w:type="auto"/>
            <w:vMerge/>
            <w:tcBorders>
              <w:left w:val="single" w:sz="12" w:space="0" w:color="auto"/>
              <w:bottom w:val="single" w:sz="24" w:space="0" w:color="auto"/>
              <w:right w:val="single" w:sz="12" w:space="0" w:color="auto"/>
            </w:tcBorders>
            <w:vAlign w:val="center"/>
          </w:tcPr>
          <w:p w14:paraId="145E6FAA" w14:textId="77777777" w:rsidR="001949C9" w:rsidRPr="00EE3754" w:rsidRDefault="001949C9" w:rsidP="001949C9">
            <w:pPr>
              <w:rPr>
                <w:rFonts w:ascii="Times New Roman" w:eastAsia="Times New Roman" w:hAnsi="Times New Roman" w:cs="Times New Roman"/>
                <w:b/>
                <w:bCs/>
                <w:sz w:val="20"/>
                <w:szCs w:val="20"/>
                <w:lang w:eastAsia="en-IE"/>
              </w:rPr>
            </w:pPr>
          </w:p>
        </w:tc>
        <w:tc>
          <w:tcPr>
            <w:tcW w:w="0" w:type="auto"/>
            <w:tcBorders>
              <w:top w:val="nil"/>
              <w:left w:val="single" w:sz="12" w:space="0" w:color="auto"/>
              <w:bottom w:val="single" w:sz="24" w:space="0" w:color="auto"/>
              <w:right w:val="nil"/>
            </w:tcBorders>
            <w:noWrap/>
            <w:vAlign w:val="center"/>
          </w:tcPr>
          <w:p w14:paraId="05EE95D1" w14:textId="77777777" w:rsidR="001949C9" w:rsidRPr="00EE3754" w:rsidRDefault="001949C9" w:rsidP="001949C9">
            <w:pPr>
              <w:rPr>
                <w:rFonts w:ascii="Times New Roman" w:eastAsia="Times New Roman" w:hAnsi="Times New Roman" w:cs="Times New Roman"/>
                <w:sz w:val="20"/>
                <w:szCs w:val="20"/>
                <w:lang w:eastAsia="en-IE"/>
              </w:rPr>
            </w:pPr>
            <w:r w:rsidRPr="00EE3754">
              <w:rPr>
                <w:rFonts w:ascii="Times New Roman" w:eastAsia="Times New Roman" w:hAnsi="Times New Roman" w:cs="Times New Roman"/>
                <w:sz w:val="20"/>
                <w:szCs w:val="20"/>
                <w:lang w:eastAsia="en-IE"/>
              </w:rPr>
              <w:t>Time</w:t>
            </w:r>
          </w:p>
        </w:tc>
        <w:tc>
          <w:tcPr>
            <w:tcW w:w="0" w:type="auto"/>
            <w:tcBorders>
              <w:top w:val="nil"/>
              <w:left w:val="nil"/>
              <w:bottom w:val="single" w:sz="24" w:space="0" w:color="auto"/>
              <w:right w:val="nil"/>
            </w:tcBorders>
            <w:noWrap/>
            <w:vAlign w:val="center"/>
          </w:tcPr>
          <w:p w14:paraId="2CF62A39"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-0.0054</w:t>
            </w:r>
          </w:p>
        </w:tc>
        <w:tc>
          <w:tcPr>
            <w:tcW w:w="0" w:type="auto"/>
            <w:tcBorders>
              <w:top w:val="nil"/>
              <w:left w:val="nil"/>
              <w:bottom w:val="single" w:sz="24" w:space="0" w:color="auto"/>
              <w:right w:val="nil"/>
            </w:tcBorders>
            <w:noWrap/>
            <w:vAlign w:val="center"/>
          </w:tcPr>
          <w:p w14:paraId="7ABEA87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0.005</w:t>
            </w:r>
          </w:p>
        </w:tc>
        <w:tc>
          <w:tcPr>
            <w:tcW w:w="0" w:type="auto"/>
            <w:tcBorders>
              <w:top w:val="nil"/>
              <w:left w:val="nil"/>
              <w:bottom w:val="single" w:sz="24" w:space="0" w:color="auto"/>
              <w:right w:val="nil"/>
            </w:tcBorders>
            <w:noWrap/>
            <w:vAlign w:val="center"/>
          </w:tcPr>
          <w:p w14:paraId="7F52D72A"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-1.2</w:t>
            </w:r>
          </w:p>
        </w:tc>
        <w:tc>
          <w:tcPr>
            <w:tcW w:w="0" w:type="auto"/>
            <w:tcBorders>
              <w:top w:val="nil"/>
              <w:left w:val="nil"/>
              <w:bottom w:val="single" w:sz="24" w:space="0" w:color="auto"/>
              <w:right w:val="nil"/>
            </w:tcBorders>
            <w:noWrap/>
            <w:vAlign w:val="center"/>
          </w:tcPr>
          <w:p w14:paraId="28156DF4"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0.23</w:t>
            </w:r>
          </w:p>
        </w:tc>
        <w:tc>
          <w:tcPr>
            <w:tcW w:w="0" w:type="auto"/>
            <w:tcBorders>
              <w:top w:val="nil"/>
              <w:left w:val="nil"/>
              <w:bottom w:val="single" w:sz="24" w:space="0" w:color="auto"/>
              <w:right w:val="nil"/>
            </w:tcBorders>
            <w:noWrap/>
            <w:vAlign w:val="center"/>
          </w:tcPr>
          <w:p w14:paraId="592801A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-0.014</w:t>
            </w:r>
          </w:p>
        </w:tc>
        <w:tc>
          <w:tcPr>
            <w:tcW w:w="0" w:type="auto"/>
            <w:tcBorders>
              <w:top w:val="nil"/>
              <w:left w:val="nil"/>
              <w:bottom w:val="single" w:sz="24" w:space="0" w:color="auto"/>
              <w:right w:val="single" w:sz="24" w:space="0" w:color="auto"/>
            </w:tcBorders>
            <w:noWrap/>
            <w:vAlign w:val="center"/>
          </w:tcPr>
          <w:p w14:paraId="6ED55A75"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sz w:val="20"/>
                <w:szCs w:val="20"/>
                <w:lang w:val="en-GB"/>
              </w:rPr>
              <w:t>0.0035</w:t>
            </w:r>
          </w:p>
        </w:tc>
      </w:tr>
    </w:tbl>
    <w:p w14:paraId="29E6E036" w14:textId="77777777" w:rsidR="001949C9" w:rsidRPr="00EE3754" w:rsidRDefault="001949C9" w:rsidP="001949C9">
      <w:pPr>
        <w:spacing w:after="200" w:line="240" w:lineRule="auto"/>
        <w:rPr>
          <w:rFonts w:ascii="Times New Roman" w:eastAsia="Cambria" w:hAnsi="Times New Roman" w:cs="Times New Roman"/>
          <w:sz w:val="24"/>
          <w:szCs w:val="24"/>
          <w:lang w:val="en-GB" w:eastAsia="en-GB"/>
        </w:rPr>
      </w:pPr>
    </w:p>
    <w:p w14:paraId="19345222" w14:textId="77777777" w:rsidR="001949C9" w:rsidRPr="00EE3754" w:rsidRDefault="001949C9" w:rsidP="001949C9">
      <w:pPr>
        <w:pStyle w:val="Heading2"/>
        <w:rPr>
          <w:rFonts w:ascii="Times New Roman" w:hAnsi="Times New Roman" w:cs="Times New Roman"/>
        </w:rPr>
      </w:pPr>
      <w:r w:rsidRPr="00EE3754">
        <w:rPr>
          <w:rFonts w:ascii="Times New Roman" w:hAnsi="Times New Roman" w:cs="Times New Roman"/>
        </w:rPr>
        <w:t>Supplementary note 3: Longitudinal models of motor and cognitive clinical measures</w:t>
      </w:r>
    </w:p>
    <w:p w14:paraId="073FA604" w14:textId="77777777" w:rsidR="001949C9" w:rsidRPr="00EE3754" w:rsidRDefault="001949C9" w:rsidP="001949C9">
      <w:pPr>
        <w:spacing w:after="200" w:line="240" w:lineRule="auto"/>
        <w:jc w:val="both"/>
        <w:rPr>
          <w:rFonts w:ascii="Times New Roman" w:eastAsia="Cambria" w:hAnsi="Times New Roman" w:cs="Times New Roman"/>
          <w:color w:val="000000"/>
          <w:sz w:val="24"/>
          <w:szCs w:val="24"/>
          <w:lang w:val="en-GB" w:eastAsia="en-GB"/>
        </w:rPr>
      </w:pPr>
      <w:r w:rsidRPr="00EE3754">
        <w:rPr>
          <w:rFonts w:ascii="Times New Roman" w:eastAsia="Cambria" w:hAnsi="Times New Roman" w:cs="Times New Roman"/>
          <w:color w:val="000000"/>
          <w:sz w:val="24"/>
          <w:szCs w:val="24"/>
          <w:lang w:val="en-GB" w:eastAsia="en-GB"/>
        </w:rPr>
        <w:t xml:space="preserve">We estimated the longitudinal changes in functional clinical scores (ALSFRS-R and neuropsychological scores) using linear mixed-effects models. The goodness-of-fit was estimated using the negative log-likelihood </w:t>
      </w:r>
      <w:r w:rsidRPr="00EE3754">
        <w:rPr>
          <w:rFonts w:ascii="Times New Roman" w:eastAsia="Cambria" w:hAnsi="Times New Roman" w:cs="Times New Roman"/>
          <w:sz w:val="24"/>
          <w:szCs w:val="24"/>
          <w:lang w:val="en-GB" w:eastAsia="en-GB"/>
        </w:rPr>
        <w:t>of the fitted model</w:t>
      </w:r>
      <w:r w:rsidRPr="00EE3754">
        <w:rPr>
          <w:rFonts w:ascii="Times New Roman" w:eastAsia="Cambria" w:hAnsi="Times New Roman" w:cs="Times New Roman"/>
          <w:color w:val="000000"/>
          <w:sz w:val="24"/>
          <w:szCs w:val="24"/>
          <w:lang w:val="en-GB" w:eastAsia="en-GB"/>
        </w:rPr>
        <w:t xml:space="preserve">: the lower the value, the best the model fits the dataset. On average across participants, an ALSFRS-R score decreases by 0.72 points per month. The estimated variance of the random slope </w:t>
      </w:r>
      <m:oMath>
        <m:sSub>
          <m:sSubPr>
            <m:ctrlPr>
              <w:rPr>
                <w:rFonts w:ascii="Cambria Math" w:eastAsia="Cambria" w:hAnsi="Cambria Math" w:cs="Times New Roman"/>
                <w:color w:val="000000"/>
                <w:sz w:val="24"/>
                <w:szCs w:val="24"/>
                <w:lang w:val="en-GB" w:eastAsia="en-GB"/>
              </w:rPr>
            </m:ctrlPr>
          </m:sSubPr>
          <m:e>
            <m:acc>
              <m:accPr>
                <m:ctrlPr>
                  <w:rPr>
                    <w:rFonts w:ascii="Cambria Math" w:eastAsia="Cambria" w:hAnsi="Cambria Math" w:cs="Times New Roman"/>
                    <w:sz w:val="24"/>
                    <w:szCs w:val="24"/>
                    <w:lang w:val="en-GB" w:eastAsia="en-GB"/>
                  </w:rPr>
                </m:ctrlPr>
              </m:accPr>
              <m:e>
                <m:r>
                  <w:rPr>
                    <w:rFonts w:ascii="Cambria Math" w:eastAsia="Cambria" w:hAnsi="Cambria Math" w:cs="Times New Roman"/>
                    <w:sz w:val="24"/>
                    <w:szCs w:val="24"/>
                    <w:lang w:val="en-GB" w:eastAsia="en-GB"/>
                  </w:rPr>
                  <m:t>σ</m:t>
                </m:r>
              </m:e>
            </m:acc>
          </m:e>
          <m:sub>
            <m:r>
              <w:rPr>
                <w:rFonts w:ascii="Cambria Math" w:eastAsia="Cambria" w:hAnsi="Cambria Math" w:cs="Times New Roman"/>
                <w:color w:val="000000"/>
                <w:sz w:val="24"/>
                <w:szCs w:val="24"/>
                <w:lang w:val="en-GB" w:eastAsia="en-GB"/>
              </w:rPr>
              <m:t>0</m:t>
            </m:r>
          </m:sub>
        </m:sSub>
      </m:oMath>
      <w:r w:rsidRPr="00EE3754">
        <w:rPr>
          <w:rFonts w:ascii="Times New Roman" w:eastAsia="Cambria" w:hAnsi="Times New Roman" w:cs="Times New Roman"/>
          <w:color w:val="000000"/>
          <w:sz w:val="24"/>
          <w:szCs w:val="24"/>
          <w:lang w:val="en-GB" w:eastAsia="en-GB"/>
        </w:rPr>
        <w:t xml:space="preserve"> was of </w:t>
      </w:r>
      <m:oMath>
        <m:r>
          <w:rPr>
            <w:rFonts w:ascii="Cambria Math" w:eastAsia="Cambria" w:hAnsi="Cambria Math" w:cs="Times New Roman"/>
            <w:color w:val="000000"/>
            <w:sz w:val="24"/>
            <w:szCs w:val="24"/>
            <w:lang w:val="en-GB" w:eastAsia="en-GB"/>
          </w:rPr>
          <m:t>0.5</m:t>
        </m:r>
      </m:oMath>
      <w:r w:rsidRPr="00EE3754">
        <w:rPr>
          <w:rFonts w:ascii="Times New Roman" w:eastAsia="Cambria" w:hAnsi="Times New Roman" w:cs="Times New Roman"/>
          <w:color w:val="000000"/>
          <w:sz w:val="24"/>
          <w:szCs w:val="24"/>
          <w:lang w:val="en-GB" w:eastAsia="en-GB"/>
        </w:rPr>
        <w:t xml:space="preserve"> and that of random intercept </w:t>
      </w:r>
      <m:oMath>
        <m:sSub>
          <m:sSubPr>
            <m:ctrlPr>
              <w:rPr>
                <w:rFonts w:ascii="Cambria Math" w:eastAsia="Cambria" w:hAnsi="Cambria Math" w:cs="Times New Roman"/>
                <w:color w:val="000000"/>
                <w:sz w:val="24"/>
                <w:szCs w:val="24"/>
                <w:lang w:val="en-GB" w:eastAsia="en-GB"/>
              </w:rPr>
            </m:ctrlPr>
          </m:sSubPr>
          <m:e>
            <m:acc>
              <m:accPr>
                <m:ctrlPr>
                  <w:rPr>
                    <w:rFonts w:ascii="Cambria Math" w:eastAsia="Cambria" w:hAnsi="Cambria Math" w:cs="Times New Roman"/>
                    <w:sz w:val="24"/>
                    <w:szCs w:val="24"/>
                    <w:lang w:val="en-GB" w:eastAsia="en-GB"/>
                  </w:rPr>
                </m:ctrlPr>
              </m:accPr>
              <m:e>
                <m:r>
                  <w:rPr>
                    <w:rFonts w:ascii="Cambria Math" w:eastAsia="Cambria" w:hAnsi="Cambria Math" w:cs="Times New Roman"/>
                    <w:sz w:val="24"/>
                    <w:szCs w:val="24"/>
                    <w:lang w:val="en-GB" w:eastAsia="en-GB"/>
                  </w:rPr>
                  <m:t>σ</m:t>
                </m:r>
              </m:e>
            </m:acc>
          </m:e>
          <m:sub>
            <m:r>
              <w:rPr>
                <w:rFonts w:ascii="Cambria Math" w:eastAsia="Cambria" w:hAnsi="Cambria Math" w:cs="Times New Roman"/>
                <w:color w:val="000000"/>
                <w:sz w:val="24"/>
                <w:szCs w:val="24"/>
                <w:lang w:val="en-GB" w:eastAsia="en-GB"/>
              </w:rPr>
              <m:t>1</m:t>
            </m:r>
          </m:sub>
        </m:sSub>
      </m:oMath>
      <w:r w:rsidRPr="00EE3754">
        <w:rPr>
          <w:rFonts w:ascii="Times New Roman" w:eastAsia="Cambria" w:hAnsi="Times New Roman" w:cs="Times New Roman"/>
          <w:color w:val="000000"/>
          <w:sz w:val="24"/>
          <w:szCs w:val="24"/>
          <w:lang w:val="en-GB" w:eastAsia="en-GB"/>
        </w:rPr>
        <w:t xml:space="preserve"> was </w:t>
      </w:r>
      <m:oMath>
        <m:r>
          <w:rPr>
            <w:rFonts w:ascii="Cambria Math" w:eastAsia="Cambria" w:hAnsi="Cambria Math" w:cs="Times New Roman"/>
            <w:color w:val="000000"/>
            <w:sz w:val="24"/>
            <w:szCs w:val="24"/>
            <w:lang w:val="en-GB" w:eastAsia="en-GB"/>
          </w:rPr>
          <m:t>8</m:t>
        </m:r>
      </m:oMath>
      <w:r w:rsidRPr="00EE3754">
        <w:rPr>
          <w:rFonts w:ascii="Times New Roman" w:eastAsia="Cambria" w:hAnsi="Times New Roman" w:cs="Times New Roman"/>
          <w:color w:val="000000"/>
          <w:sz w:val="24"/>
          <w:szCs w:val="24"/>
          <w:lang w:val="en-GB" w:eastAsia="en-GB"/>
        </w:rPr>
        <w:t xml:space="preserve">. The ALSFRS-R subscores and neuropsychology models can be interpreted similarly. For the ECAS scores models questionnaire version fixed-effects and level of education random-effects were additionally estimated. </w:t>
      </w:r>
    </w:p>
    <w:p w14:paraId="2FD09BC1" w14:textId="3E320B10" w:rsidR="001949C9" w:rsidRPr="00EE3754" w:rsidRDefault="001949C9" w:rsidP="001949C9">
      <w:pPr>
        <w:keepNext/>
        <w:spacing w:after="200" w:line="240" w:lineRule="auto"/>
        <w:jc w:val="both"/>
        <w:rPr>
          <w:rFonts w:ascii="Times New Roman" w:eastAsia="Cambria" w:hAnsi="Times New Roman" w:cs="Times New Roman"/>
          <w:i/>
          <w:iCs/>
          <w:color w:val="1F497D"/>
          <w:sz w:val="18"/>
          <w:szCs w:val="18"/>
          <w:lang w:val="en-GB" w:eastAsia="en-GB"/>
        </w:rPr>
      </w:pPr>
      <w:bookmarkStart w:id="12" w:name="_Ref70630656"/>
      <w:r w:rsidRPr="00EE3754">
        <w:rPr>
          <w:rFonts w:ascii="Times New Roman" w:eastAsia="Cambria" w:hAnsi="Times New Roman" w:cs="Times New Roman"/>
          <w:i/>
          <w:iCs/>
          <w:color w:val="1F497D"/>
          <w:sz w:val="18"/>
          <w:szCs w:val="18"/>
          <w:lang w:val="en-GB" w:eastAsia="en-GB"/>
        </w:rPr>
        <w:t xml:space="preserve">Table </w:t>
      </w:r>
      <w:r w:rsidRPr="00EE3754">
        <w:rPr>
          <w:rFonts w:ascii="Times New Roman" w:eastAsia="Cambria" w:hAnsi="Times New Roman" w:cs="Times New Roman"/>
          <w:i/>
          <w:iCs/>
          <w:color w:val="1F497D"/>
          <w:sz w:val="18"/>
          <w:szCs w:val="18"/>
          <w:lang w:val="en-GB" w:eastAsia="en-GB"/>
        </w:rPr>
        <w:fldChar w:fldCharType="begin"/>
      </w:r>
      <w:r w:rsidRPr="00EE3754">
        <w:rPr>
          <w:rFonts w:ascii="Times New Roman" w:eastAsia="Cambria" w:hAnsi="Times New Roman" w:cs="Times New Roman"/>
          <w:i/>
          <w:iCs/>
          <w:color w:val="1F497D"/>
          <w:sz w:val="18"/>
          <w:szCs w:val="18"/>
          <w:lang w:val="en-GB" w:eastAsia="en-GB"/>
        </w:rPr>
        <w:instrText xml:space="preserve"> SEQ Table \* ARABIC </w:instrText>
      </w:r>
      <w:r w:rsidRPr="00EE3754">
        <w:rPr>
          <w:rFonts w:ascii="Times New Roman" w:eastAsia="Cambria" w:hAnsi="Times New Roman" w:cs="Times New Roman"/>
          <w:i/>
          <w:iCs/>
          <w:color w:val="1F497D"/>
          <w:sz w:val="18"/>
          <w:szCs w:val="18"/>
          <w:lang w:val="en-GB" w:eastAsia="en-GB"/>
        </w:rPr>
        <w:fldChar w:fldCharType="separate"/>
      </w:r>
      <w:r w:rsidR="0024695E">
        <w:rPr>
          <w:rFonts w:ascii="Times New Roman" w:eastAsia="Cambria" w:hAnsi="Times New Roman" w:cs="Times New Roman"/>
          <w:i/>
          <w:iCs/>
          <w:noProof/>
          <w:color w:val="1F497D"/>
          <w:sz w:val="18"/>
          <w:szCs w:val="18"/>
          <w:lang w:val="en-GB" w:eastAsia="en-GB"/>
        </w:rPr>
        <w:t>8</w:t>
      </w:r>
      <w:r w:rsidRPr="00EE3754">
        <w:rPr>
          <w:rFonts w:ascii="Times New Roman" w:eastAsia="Cambria" w:hAnsi="Times New Roman" w:cs="Times New Roman"/>
          <w:i/>
          <w:iCs/>
          <w:color w:val="1F497D"/>
          <w:sz w:val="18"/>
          <w:szCs w:val="18"/>
          <w:lang w:val="en-GB" w:eastAsia="en-GB"/>
        </w:rPr>
        <w:fldChar w:fldCharType="end"/>
      </w:r>
      <w:bookmarkEnd w:id="12"/>
      <w:r w:rsidRPr="00EE3754">
        <w:rPr>
          <w:rFonts w:ascii="Times New Roman" w:eastAsia="Cambria" w:hAnsi="Times New Roman" w:cs="Times New Roman"/>
          <w:i/>
          <w:iCs/>
          <w:color w:val="1F497D"/>
          <w:sz w:val="18"/>
          <w:szCs w:val="18"/>
          <w:lang w:val="en-GB" w:eastAsia="en-GB"/>
        </w:rPr>
        <w:t>: Longitudinal models of the clinical measures of functional disability and neuropsychology. Fixed- and random-effects of the linear mixed-effects models describing clinical scores (ALSFRS, ECAS, BBI) progressions over the time of the disease. Standard errors were added in parenthesis. *p &lt; 0.05; ***p &lt; 0.001</w:t>
      </w:r>
    </w:p>
    <w:tbl>
      <w:tblPr>
        <w:tblStyle w:val="GridTable1Light1"/>
        <w:tblW w:w="0" w:type="auto"/>
        <w:tblLook w:val="04A0" w:firstRow="1" w:lastRow="0" w:firstColumn="1" w:lastColumn="0" w:noHBand="0" w:noVBand="1"/>
      </w:tblPr>
      <w:tblGrid>
        <w:gridCol w:w="1086"/>
        <w:gridCol w:w="2191"/>
        <w:gridCol w:w="1368"/>
        <w:gridCol w:w="1224"/>
        <w:gridCol w:w="1014"/>
        <w:gridCol w:w="1062"/>
        <w:gridCol w:w="1051"/>
      </w:tblGrid>
      <w:tr w:rsidR="001949C9" w:rsidRPr="00EE3754" w14:paraId="05A1CE11" w14:textId="77777777" w:rsidTr="00570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12" w:space="0" w:color="767171"/>
              <w:left w:val="single" w:sz="12" w:space="0" w:color="767171"/>
              <w:right w:val="single" w:sz="12" w:space="0" w:color="767171"/>
            </w:tcBorders>
          </w:tcPr>
          <w:p w14:paraId="70F40CB5" w14:textId="77777777" w:rsidR="001949C9" w:rsidRPr="00EE3754" w:rsidRDefault="001949C9" w:rsidP="001949C9">
            <w:pPr>
              <w:rPr>
                <w:rFonts w:ascii="Times New Roman" w:hAnsi="Times New Roman" w:cs="Times New Roman"/>
                <w:sz w:val="18"/>
                <w:szCs w:val="18"/>
                <w:lang w:val="en-GB"/>
              </w:rPr>
            </w:pPr>
          </w:p>
        </w:tc>
        <w:tc>
          <w:tcPr>
            <w:tcW w:w="0" w:type="auto"/>
            <w:gridSpan w:val="2"/>
            <w:tcBorders>
              <w:top w:val="single" w:sz="12" w:space="0" w:color="767171"/>
              <w:left w:val="single" w:sz="12" w:space="0" w:color="767171"/>
              <w:right w:val="single" w:sz="12" w:space="0" w:color="767171"/>
            </w:tcBorders>
          </w:tcPr>
          <w:p w14:paraId="5D987489"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ALSFRS-R</w:t>
            </w:r>
          </w:p>
        </w:tc>
        <w:tc>
          <w:tcPr>
            <w:tcW w:w="0" w:type="auto"/>
            <w:gridSpan w:val="3"/>
            <w:tcBorders>
              <w:top w:val="single" w:sz="12" w:space="0" w:color="767171"/>
              <w:left w:val="single" w:sz="12" w:space="0" w:color="767171"/>
              <w:right w:val="single" w:sz="12" w:space="0" w:color="767171"/>
            </w:tcBorders>
          </w:tcPr>
          <w:p w14:paraId="3CBBA47B" w14:textId="77777777" w:rsidR="001949C9" w:rsidRPr="00EE3754" w:rsidRDefault="001949C9" w:rsidP="001949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Neuropsychology</w:t>
            </w:r>
          </w:p>
        </w:tc>
      </w:tr>
      <w:tr w:rsidR="001949C9" w:rsidRPr="00EE3754" w14:paraId="42001405" w14:textId="77777777" w:rsidTr="00570F86">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12" w:space="0" w:color="767171"/>
              <w:left w:val="single" w:sz="12" w:space="0" w:color="767171"/>
              <w:right w:val="single" w:sz="12" w:space="0" w:color="767171"/>
            </w:tcBorders>
          </w:tcPr>
          <w:p w14:paraId="2B6B0B50" w14:textId="77777777" w:rsidR="001949C9" w:rsidRPr="00EE3754" w:rsidRDefault="001949C9" w:rsidP="001949C9">
            <w:pPr>
              <w:rPr>
                <w:rFonts w:ascii="Times New Roman" w:hAnsi="Times New Roman" w:cs="Times New Roman"/>
                <w:sz w:val="18"/>
                <w:szCs w:val="18"/>
                <w:lang w:val="en-GB"/>
              </w:rPr>
            </w:pPr>
          </w:p>
        </w:tc>
        <w:tc>
          <w:tcPr>
            <w:tcW w:w="0" w:type="auto"/>
            <w:tcBorders>
              <w:top w:val="single" w:sz="12" w:space="0" w:color="767171"/>
              <w:left w:val="single" w:sz="12" w:space="0" w:color="767171"/>
              <w:right w:val="single" w:sz="12" w:space="0" w:color="767171"/>
            </w:tcBorders>
          </w:tcPr>
          <w:p w14:paraId="449DCB30"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total ALSFRS-R</w:t>
            </w:r>
          </w:p>
        </w:tc>
        <w:tc>
          <w:tcPr>
            <w:tcW w:w="0" w:type="auto"/>
            <w:tcBorders>
              <w:top w:val="single" w:sz="12" w:space="0" w:color="767171"/>
              <w:left w:val="single" w:sz="12" w:space="0" w:color="767171"/>
              <w:right w:val="single" w:sz="12" w:space="0" w:color="767171"/>
            </w:tcBorders>
          </w:tcPr>
          <w:p w14:paraId="7488C315"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sz w:val="18"/>
                <w:szCs w:val="18"/>
                <w:lang w:val="en-GB"/>
              </w:rPr>
              <w:t>upper limbs</w:t>
            </w:r>
          </w:p>
        </w:tc>
        <w:tc>
          <w:tcPr>
            <w:tcW w:w="0" w:type="auto"/>
            <w:tcBorders>
              <w:top w:val="single" w:sz="12" w:space="0" w:color="767171"/>
              <w:left w:val="single" w:sz="12" w:space="0" w:color="767171"/>
              <w:right w:val="single" w:sz="12" w:space="0" w:color="767171"/>
            </w:tcBorders>
          </w:tcPr>
          <w:p w14:paraId="3DB0E3E1"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sz w:val="18"/>
                <w:szCs w:val="18"/>
                <w:lang w:val="en-GB"/>
              </w:rPr>
              <w:t>total ECAS</w:t>
            </w:r>
          </w:p>
        </w:tc>
        <w:tc>
          <w:tcPr>
            <w:tcW w:w="0" w:type="auto"/>
            <w:tcBorders>
              <w:top w:val="single" w:sz="12" w:space="0" w:color="767171"/>
              <w:left w:val="single" w:sz="12" w:space="0" w:color="767171"/>
              <w:right w:val="single" w:sz="12" w:space="0" w:color="767171"/>
            </w:tcBorders>
          </w:tcPr>
          <w:p w14:paraId="46231444"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fluency</w:t>
            </w:r>
          </w:p>
        </w:tc>
        <w:tc>
          <w:tcPr>
            <w:tcW w:w="0" w:type="auto"/>
            <w:tcBorders>
              <w:top w:val="single" w:sz="12" w:space="0" w:color="767171"/>
              <w:left w:val="single" w:sz="12" w:space="0" w:color="767171"/>
              <w:right w:val="single" w:sz="12" w:space="0" w:color="767171"/>
            </w:tcBorders>
          </w:tcPr>
          <w:p w14:paraId="4ACD5343"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sz w:val="18"/>
                <w:szCs w:val="18"/>
                <w:lang w:val="en-GB"/>
              </w:rPr>
              <w:t>BBI</w:t>
            </w:r>
          </w:p>
        </w:tc>
      </w:tr>
      <w:tr w:rsidR="001949C9" w:rsidRPr="00EE3754" w14:paraId="559DFF1B" w14:textId="77777777" w:rsidTr="00570F86">
        <w:tc>
          <w:tcPr>
            <w:cnfStyle w:val="001000000000" w:firstRow="0" w:lastRow="0" w:firstColumn="1" w:lastColumn="0" w:oddVBand="0" w:evenVBand="0" w:oddHBand="0" w:evenHBand="0" w:firstRowFirstColumn="0" w:firstRowLastColumn="0" w:lastRowFirstColumn="0" w:lastRowLastColumn="0"/>
            <w:tcW w:w="0" w:type="auto"/>
            <w:gridSpan w:val="2"/>
            <w:tcBorders>
              <w:left w:val="single" w:sz="12" w:space="0" w:color="767171"/>
              <w:right w:val="single" w:sz="12" w:space="0" w:color="767171"/>
            </w:tcBorders>
          </w:tcPr>
          <w:p w14:paraId="180CE620"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Negative log-likelihood</w:t>
            </w:r>
          </w:p>
        </w:tc>
        <w:tc>
          <w:tcPr>
            <w:tcW w:w="0" w:type="auto"/>
            <w:tcBorders>
              <w:left w:val="single" w:sz="12" w:space="0" w:color="767171"/>
              <w:right w:val="single" w:sz="12" w:space="0" w:color="767171"/>
            </w:tcBorders>
          </w:tcPr>
          <w:p w14:paraId="41E51917"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-3120</w:t>
            </w:r>
          </w:p>
        </w:tc>
        <w:tc>
          <w:tcPr>
            <w:tcW w:w="0" w:type="auto"/>
            <w:tcBorders>
              <w:left w:val="single" w:sz="12" w:space="0" w:color="767171"/>
              <w:right w:val="single" w:sz="12" w:space="0" w:color="767171"/>
            </w:tcBorders>
          </w:tcPr>
          <w:p w14:paraId="0D005B6E"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-2107</w:t>
            </w:r>
          </w:p>
        </w:tc>
        <w:tc>
          <w:tcPr>
            <w:tcW w:w="0" w:type="auto"/>
            <w:tcBorders>
              <w:left w:val="single" w:sz="12" w:space="0" w:color="767171"/>
              <w:right w:val="single" w:sz="12" w:space="0" w:color="767171"/>
            </w:tcBorders>
          </w:tcPr>
          <w:p w14:paraId="61C036CB"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sz w:val="18"/>
                <w:szCs w:val="18"/>
                <w:lang w:val="en-GB"/>
              </w:rPr>
              <w:t>-1200</w:t>
            </w:r>
          </w:p>
        </w:tc>
        <w:tc>
          <w:tcPr>
            <w:tcW w:w="0" w:type="auto"/>
            <w:tcBorders>
              <w:left w:val="single" w:sz="12" w:space="0" w:color="767171"/>
              <w:right w:val="single" w:sz="12" w:space="0" w:color="767171"/>
            </w:tcBorders>
          </w:tcPr>
          <w:p w14:paraId="2602ED8D"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-950</w:t>
            </w:r>
          </w:p>
        </w:tc>
        <w:tc>
          <w:tcPr>
            <w:tcW w:w="0" w:type="auto"/>
            <w:tcBorders>
              <w:left w:val="single" w:sz="12" w:space="0" w:color="767171"/>
              <w:right w:val="single" w:sz="12" w:space="0" w:color="767171"/>
            </w:tcBorders>
          </w:tcPr>
          <w:p w14:paraId="596011F6"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-993</w:t>
            </w:r>
          </w:p>
        </w:tc>
      </w:tr>
      <w:tr w:rsidR="001949C9" w:rsidRPr="00EE3754" w14:paraId="11915A3D" w14:textId="77777777" w:rsidTr="001949C9">
        <w:tc>
          <w:tcPr>
            <w:cnfStyle w:val="001000000000" w:firstRow="0" w:lastRow="0" w:firstColumn="1" w:lastColumn="0" w:oddVBand="0" w:evenVBand="0" w:oddHBand="0" w:evenHBand="0" w:firstRowFirstColumn="0" w:firstRowLastColumn="0" w:lastRowFirstColumn="0" w:lastRowLastColumn="0"/>
            <w:tcW w:w="0" w:type="auto"/>
            <w:gridSpan w:val="7"/>
            <w:tcBorders>
              <w:left w:val="single" w:sz="12" w:space="0" w:color="767171"/>
              <w:right w:val="single" w:sz="12" w:space="0" w:color="767171"/>
            </w:tcBorders>
            <w:shd w:val="clear" w:color="auto" w:fill="F2F2F2"/>
          </w:tcPr>
          <w:p w14:paraId="29508880" w14:textId="77777777" w:rsidR="001949C9" w:rsidRPr="00EE3754" w:rsidRDefault="001949C9" w:rsidP="001949C9">
            <w:pPr>
              <w:rPr>
                <w:rFonts w:ascii="Times New Roman" w:hAnsi="Times New Roman" w:cs="Times New Roman"/>
                <w:i/>
                <w:iCs/>
                <w:sz w:val="18"/>
                <w:szCs w:val="18"/>
                <w:lang w:val="en-GB"/>
              </w:rPr>
            </w:pPr>
            <w:r w:rsidRPr="00EE3754">
              <w:rPr>
                <w:rFonts w:ascii="Times New Roman" w:hAnsi="Times New Roman" w:cs="Times New Roman"/>
                <w:i/>
                <w:iCs/>
                <w:sz w:val="18"/>
                <w:szCs w:val="18"/>
                <w:lang w:val="en-GB"/>
              </w:rPr>
              <w:t>Fixed-effects</w:t>
            </w:r>
          </w:p>
        </w:tc>
      </w:tr>
      <w:tr w:rsidR="001949C9" w:rsidRPr="00EE3754" w14:paraId="4B454981" w14:textId="77777777" w:rsidTr="00570F86">
        <w:tc>
          <w:tcPr>
            <w:cnfStyle w:val="001000000000" w:firstRow="0" w:lastRow="0" w:firstColumn="1" w:lastColumn="0" w:oddVBand="0" w:evenVBand="0" w:oddHBand="0" w:evenHBand="0" w:firstRowFirstColumn="0" w:firstRowLastColumn="0" w:lastRowFirstColumn="0" w:lastRowLastColumn="0"/>
            <w:tcW w:w="0" w:type="auto"/>
            <w:gridSpan w:val="2"/>
            <w:tcBorders>
              <w:left w:val="single" w:sz="12" w:space="0" w:color="767171"/>
              <w:right w:val="single" w:sz="12" w:space="0" w:color="767171"/>
            </w:tcBorders>
          </w:tcPr>
          <w:p w14:paraId="103F916F"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Intercept</w:t>
            </w:r>
          </w:p>
        </w:tc>
        <w:tc>
          <w:tcPr>
            <w:tcW w:w="0" w:type="auto"/>
            <w:tcBorders>
              <w:left w:val="single" w:sz="12" w:space="0" w:color="767171"/>
              <w:right w:val="single" w:sz="12" w:space="0" w:color="767171"/>
            </w:tcBorders>
          </w:tcPr>
          <w:p w14:paraId="71BAF66F"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50 (0.8) ***</w:t>
            </w:r>
          </w:p>
        </w:tc>
        <w:tc>
          <w:tcPr>
            <w:tcW w:w="0" w:type="auto"/>
            <w:tcBorders>
              <w:left w:val="single" w:sz="12" w:space="0" w:color="767171"/>
              <w:right w:val="single" w:sz="12" w:space="0" w:color="767171"/>
            </w:tcBorders>
            <w:vAlign w:val="center"/>
          </w:tcPr>
          <w:p w14:paraId="2C8CF97C" w14:textId="77777777" w:rsidR="001949C9" w:rsidRPr="00EE3754" w:rsidRDefault="001949C9" w:rsidP="001949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12 (0.3) ***</w:t>
            </w:r>
          </w:p>
        </w:tc>
        <w:tc>
          <w:tcPr>
            <w:tcW w:w="0" w:type="auto"/>
            <w:tcBorders>
              <w:left w:val="single" w:sz="12" w:space="0" w:color="767171"/>
              <w:right w:val="single" w:sz="12" w:space="0" w:color="767171"/>
            </w:tcBorders>
          </w:tcPr>
          <w:p w14:paraId="374BD8F2"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102 (2) ***</w:t>
            </w:r>
          </w:p>
        </w:tc>
        <w:tc>
          <w:tcPr>
            <w:tcW w:w="0" w:type="auto"/>
            <w:tcBorders>
              <w:left w:val="single" w:sz="12" w:space="0" w:color="767171"/>
              <w:right w:val="single" w:sz="12" w:space="0" w:color="767171"/>
            </w:tcBorders>
          </w:tcPr>
          <w:p w14:paraId="73CEA004"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16 (0.7) ***</w:t>
            </w:r>
          </w:p>
        </w:tc>
        <w:tc>
          <w:tcPr>
            <w:tcW w:w="0" w:type="auto"/>
            <w:tcBorders>
              <w:left w:val="single" w:sz="12" w:space="0" w:color="767171"/>
              <w:right w:val="single" w:sz="12" w:space="0" w:color="767171"/>
            </w:tcBorders>
          </w:tcPr>
          <w:p w14:paraId="58DDAD11"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11 (1.6) ***</w:t>
            </w:r>
          </w:p>
        </w:tc>
      </w:tr>
      <w:tr w:rsidR="001949C9" w:rsidRPr="00EE3754" w14:paraId="17A325F9" w14:textId="77777777" w:rsidTr="00570F86">
        <w:tc>
          <w:tcPr>
            <w:cnfStyle w:val="001000000000" w:firstRow="0" w:lastRow="0" w:firstColumn="1" w:lastColumn="0" w:oddVBand="0" w:evenVBand="0" w:oddHBand="0" w:evenHBand="0" w:firstRowFirstColumn="0" w:firstRowLastColumn="0" w:lastRowFirstColumn="0" w:lastRowLastColumn="0"/>
            <w:tcW w:w="0" w:type="auto"/>
            <w:gridSpan w:val="2"/>
            <w:tcBorders>
              <w:left w:val="single" w:sz="12" w:space="0" w:color="767171"/>
              <w:right w:val="single" w:sz="12" w:space="0" w:color="767171"/>
            </w:tcBorders>
          </w:tcPr>
          <w:p w14:paraId="3C21BC05"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 xml:space="preserve">Version B </w:t>
            </w:r>
          </w:p>
        </w:tc>
        <w:tc>
          <w:tcPr>
            <w:tcW w:w="0" w:type="auto"/>
            <w:tcBorders>
              <w:left w:val="single" w:sz="12" w:space="0" w:color="767171"/>
              <w:right w:val="single" w:sz="12" w:space="0" w:color="767171"/>
            </w:tcBorders>
          </w:tcPr>
          <w:p w14:paraId="7536E3B4"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c>
          <w:tcPr>
            <w:tcW w:w="0" w:type="auto"/>
            <w:tcBorders>
              <w:left w:val="single" w:sz="12" w:space="0" w:color="767171"/>
              <w:right w:val="single" w:sz="12" w:space="0" w:color="767171"/>
            </w:tcBorders>
          </w:tcPr>
          <w:p w14:paraId="55CA7311"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c>
          <w:tcPr>
            <w:tcW w:w="0" w:type="auto"/>
            <w:tcBorders>
              <w:left w:val="single" w:sz="12" w:space="0" w:color="767171"/>
              <w:right w:val="single" w:sz="12" w:space="0" w:color="767171"/>
            </w:tcBorders>
          </w:tcPr>
          <w:p w14:paraId="52AD249F"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2 (0.9)</w:t>
            </w:r>
          </w:p>
        </w:tc>
        <w:tc>
          <w:tcPr>
            <w:tcW w:w="0" w:type="auto"/>
            <w:tcBorders>
              <w:left w:val="single" w:sz="12" w:space="0" w:color="767171"/>
              <w:right w:val="single" w:sz="12" w:space="0" w:color="767171"/>
            </w:tcBorders>
          </w:tcPr>
          <w:p w14:paraId="5762D29C"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 xml:space="preserve">0.4 (0.4) </w:t>
            </w:r>
          </w:p>
        </w:tc>
        <w:tc>
          <w:tcPr>
            <w:tcW w:w="0" w:type="auto"/>
            <w:tcBorders>
              <w:left w:val="single" w:sz="12" w:space="0" w:color="767171"/>
              <w:right w:val="single" w:sz="12" w:space="0" w:color="767171"/>
            </w:tcBorders>
          </w:tcPr>
          <w:p w14:paraId="05368544"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r>
      <w:tr w:rsidR="001949C9" w:rsidRPr="00EE3754" w14:paraId="174E9CCB" w14:textId="77777777" w:rsidTr="00570F86">
        <w:tc>
          <w:tcPr>
            <w:cnfStyle w:val="001000000000" w:firstRow="0" w:lastRow="0" w:firstColumn="1" w:lastColumn="0" w:oddVBand="0" w:evenVBand="0" w:oddHBand="0" w:evenHBand="0" w:firstRowFirstColumn="0" w:firstRowLastColumn="0" w:lastRowFirstColumn="0" w:lastRowLastColumn="0"/>
            <w:tcW w:w="0" w:type="auto"/>
            <w:gridSpan w:val="2"/>
            <w:tcBorders>
              <w:left w:val="single" w:sz="12" w:space="0" w:color="767171"/>
              <w:right w:val="single" w:sz="12" w:space="0" w:color="767171"/>
            </w:tcBorders>
          </w:tcPr>
          <w:p w14:paraId="68F471A2"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Version C</w:t>
            </w:r>
          </w:p>
        </w:tc>
        <w:tc>
          <w:tcPr>
            <w:tcW w:w="0" w:type="auto"/>
            <w:tcBorders>
              <w:left w:val="single" w:sz="12" w:space="0" w:color="767171"/>
              <w:right w:val="single" w:sz="12" w:space="0" w:color="767171"/>
            </w:tcBorders>
          </w:tcPr>
          <w:p w14:paraId="04B84C31"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c>
          <w:tcPr>
            <w:tcW w:w="0" w:type="auto"/>
            <w:tcBorders>
              <w:left w:val="single" w:sz="12" w:space="0" w:color="767171"/>
              <w:right w:val="single" w:sz="12" w:space="0" w:color="767171"/>
            </w:tcBorders>
          </w:tcPr>
          <w:p w14:paraId="2D4F9C57"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c>
          <w:tcPr>
            <w:tcW w:w="0" w:type="auto"/>
            <w:tcBorders>
              <w:left w:val="single" w:sz="12" w:space="0" w:color="767171"/>
              <w:right w:val="single" w:sz="12" w:space="0" w:color="767171"/>
            </w:tcBorders>
          </w:tcPr>
          <w:p w14:paraId="622D7358"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 xml:space="preserve">1 (1) </w:t>
            </w:r>
          </w:p>
        </w:tc>
        <w:tc>
          <w:tcPr>
            <w:tcW w:w="0" w:type="auto"/>
            <w:tcBorders>
              <w:left w:val="single" w:sz="12" w:space="0" w:color="767171"/>
              <w:right w:val="single" w:sz="12" w:space="0" w:color="767171"/>
            </w:tcBorders>
          </w:tcPr>
          <w:p w14:paraId="04AEEA96"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0.6 (0.5)</w:t>
            </w:r>
          </w:p>
        </w:tc>
        <w:tc>
          <w:tcPr>
            <w:tcW w:w="0" w:type="auto"/>
            <w:tcBorders>
              <w:left w:val="single" w:sz="12" w:space="0" w:color="767171"/>
              <w:right w:val="single" w:sz="12" w:space="0" w:color="767171"/>
            </w:tcBorders>
          </w:tcPr>
          <w:p w14:paraId="456A3A62"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r>
      <w:tr w:rsidR="001949C9" w:rsidRPr="00EE3754" w14:paraId="1DF4F54B" w14:textId="77777777" w:rsidTr="00570F86">
        <w:tc>
          <w:tcPr>
            <w:cnfStyle w:val="001000000000" w:firstRow="0" w:lastRow="0" w:firstColumn="1" w:lastColumn="0" w:oddVBand="0" w:evenVBand="0" w:oddHBand="0" w:evenHBand="0" w:firstRowFirstColumn="0" w:firstRowLastColumn="0" w:lastRowFirstColumn="0" w:lastRowLastColumn="0"/>
            <w:tcW w:w="0" w:type="auto"/>
            <w:gridSpan w:val="2"/>
            <w:tcBorders>
              <w:left w:val="single" w:sz="12" w:space="0" w:color="767171"/>
              <w:right w:val="single" w:sz="12" w:space="0" w:color="767171"/>
            </w:tcBorders>
          </w:tcPr>
          <w:p w14:paraId="3DE1CD65"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Time (per months)</w:t>
            </w:r>
          </w:p>
        </w:tc>
        <w:tc>
          <w:tcPr>
            <w:tcW w:w="0" w:type="auto"/>
            <w:tcBorders>
              <w:left w:val="single" w:sz="12" w:space="0" w:color="767171"/>
              <w:right w:val="single" w:sz="12" w:space="0" w:color="767171"/>
            </w:tcBorders>
          </w:tcPr>
          <w:p w14:paraId="1A9177A2"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b/>
                <w:bCs/>
                <w:sz w:val="18"/>
                <w:szCs w:val="18"/>
                <w:lang w:val="en-GB"/>
              </w:rPr>
              <w:t>-0.7 (0.05) ***</w:t>
            </w:r>
          </w:p>
        </w:tc>
        <w:tc>
          <w:tcPr>
            <w:tcW w:w="0" w:type="auto"/>
            <w:tcBorders>
              <w:left w:val="single" w:sz="12" w:space="0" w:color="767171"/>
              <w:right w:val="single" w:sz="12" w:space="0" w:color="767171"/>
            </w:tcBorders>
          </w:tcPr>
          <w:p w14:paraId="59A73075"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b/>
                <w:bCs/>
                <w:sz w:val="18"/>
                <w:szCs w:val="18"/>
                <w:lang w:val="en-GB"/>
              </w:rPr>
              <w:t>-0.2 (0.01) ***</w:t>
            </w:r>
          </w:p>
        </w:tc>
        <w:tc>
          <w:tcPr>
            <w:tcW w:w="0" w:type="auto"/>
            <w:tcBorders>
              <w:left w:val="single" w:sz="12" w:space="0" w:color="767171"/>
              <w:right w:val="single" w:sz="12" w:space="0" w:color="767171"/>
            </w:tcBorders>
          </w:tcPr>
          <w:p w14:paraId="7DFAD197"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b/>
                <w:bCs/>
                <w:sz w:val="18"/>
                <w:szCs w:val="18"/>
                <w:lang w:val="en-GB"/>
              </w:rPr>
              <w:t>0.2 (0.07) *</w:t>
            </w:r>
          </w:p>
        </w:tc>
        <w:tc>
          <w:tcPr>
            <w:tcW w:w="0" w:type="auto"/>
            <w:tcBorders>
              <w:left w:val="single" w:sz="12" w:space="0" w:color="767171"/>
              <w:right w:val="single" w:sz="12" w:space="0" w:color="767171"/>
            </w:tcBorders>
          </w:tcPr>
          <w:p w14:paraId="1A478CF0"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 xml:space="preserve">0.04 (0.02) </w:t>
            </w:r>
          </w:p>
        </w:tc>
        <w:tc>
          <w:tcPr>
            <w:tcW w:w="0" w:type="auto"/>
            <w:tcBorders>
              <w:left w:val="single" w:sz="12" w:space="0" w:color="767171"/>
              <w:right w:val="single" w:sz="12" w:space="0" w:color="767171"/>
            </w:tcBorders>
          </w:tcPr>
          <w:p w14:paraId="45F68910"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-0.05 (0.05)</w:t>
            </w:r>
          </w:p>
        </w:tc>
      </w:tr>
      <w:tr w:rsidR="001949C9" w:rsidRPr="00EE3754" w14:paraId="2CDAB369" w14:textId="77777777" w:rsidTr="001949C9">
        <w:tc>
          <w:tcPr>
            <w:cnfStyle w:val="001000000000" w:firstRow="0" w:lastRow="0" w:firstColumn="1" w:lastColumn="0" w:oddVBand="0" w:evenVBand="0" w:oddHBand="0" w:evenHBand="0" w:firstRowFirstColumn="0" w:firstRowLastColumn="0" w:lastRowFirstColumn="0" w:lastRowLastColumn="0"/>
            <w:tcW w:w="0" w:type="auto"/>
            <w:gridSpan w:val="7"/>
            <w:tcBorders>
              <w:left w:val="single" w:sz="12" w:space="0" w:color="767171"/>
              <w:right w:val="single" w:sz="12" w:space="0" w:color="767171"/>
            </w:tcBorders>
            <w:shd w:val="clear" w:color="auto" w:fill="F2F2F2"/>
          </w:tcPr>
          <w:p w14:paraId="597306DA" w14:textId="77777777" w:rsidR="001949C9" w:rsidRPr="00EE3754" w:rsidRDefault="001949C9" w:rsidP="001949C9">
            <w:pPr>
              <w:rPr>
                <w:rFonts w:ascii="Times New Roman" w:hAnsi="Times New Roman" w:cs="Times New Roman"/>
                <w:i/>
                <w:iCs/>
                <w:sz w:val="18"/>
                <w:szCs w:val="18"/>
                <w:lang w:val="en-GB"/>
              </w:rPr>
            </w:pPr>
            <w:r w:rsidRPr="00EE3754">
              <w:rPr>
                <w:rFonts w:ascii="Times New Roman" w:hAnsi="Times New Roman" w:cs="Times New Roman"/>
                <w:i/>
                <w:iCs/>
                <w:sz w:val="18"/>
                <w:szCs w:val="18"/>
                <w:lang w:val="en-GB"/>
              </w:rPr>
              <w:t>Random-effects</w:t>
            </w:r>
          </w:p>
        </w:tc>
      </w:tr>
      <w:tr w:rsidR="001949C9" w:rsidRPr="00EE3754" w14:paraId="00374972" w14:textId="77777777" w:rsidTr="00570F86">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12" w:space="0" w:color="767171"/>
              <w:right w:val="single" w:sz="12" w:space="0" w:color="767171"/>
            </w:tcBorders>
          </w:tcPr>
          <w:p w14:paraId="5D21914B"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Participant</w:t>
            </w:r>
          </w:p>
        </w:tc>
        <w:tc>
          <w:tcPr>
            <w:tcW w:w="0" w:type="auto"/>
            <w:tcBorders>
              <w:left w:val="single" w:sz="12" w:space="0" w:color="767171"/>
              <w:right w:val="single" w:sz="12" w:space="0" w:color="767171"/>
            </w:tcBorders>
          </w:tcPr>
          <w:p w14:paraId="6BCFD564"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b/>
                <w:bCs/>
                <w:sz w:val="18"/>
                <w:szCs w:val="18"/>
                <w:lang w:val="en-GB"/>
              </w:rPr>
              <w:t>Intercept variance</w:t>
            </w:r>
          </w:p>
        </w:tc>
        <w:tc>
          <w:tcPr>
            <w:tcW w:w="0" w:type="auto"/>
            <w:tcBorders>
              <w:left w:val="single" w:sz="12" w:space="0" w:color="767171"/>
              <w:right w:val="single" w:sz="12" w:space="0" w:color="767171"/>
            </w:tcBorders>
          </w:tcPr>
          <w:p w14:paraId="1F3A53CB"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8</w:t>
            </w:r>
          </w:p>
        </w:tc>
        <w:tc>
          <w:tcPr>
            <w:tcW w:w="0" w:type="auto"/>
            <w:tcBorders>
              <w:left w:val="single" w:sz="12" w:space="0" w:color="767171"/>
              <w:right w:val="single" w:sz="12" w:space="0" w:color="767171"/>
            </w:tcBorders>
          </w:tcPr>
          <w:p w14:paraId="1BAD4CF8"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3</w:t>
            </w:r>
          </w:p>
        </w:tc>
        <w:tc>
          <w:tcPr>
            <w:tcW w:w="0" w:type="auto"/>
            <w:tcBorders>
              <w:left w:val="single" w:sz="12" w:space="0" w:color="767171"/>
              <w:right w:val="single" w:sz="12" w:space="0" w:color="767171"/>
            </w:tcBorders>
          </w:tcPr>
          <w:p w14:paraId="626E7EBD"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14</w:t>
            </w:r>
          </w:p>
        </w:tc>
        <w:tc>
          <w:tcPr>
            <w:tcW w:w="0" w:type="auto"/>
            <w:tcBorders>
              <w:left w:val="single" w:sz="12" w:space="0" w:color="767171"/>
              <w:right w:val="single" w:sz="12" w:space="0" w:color="767171"/>
            </w:tcBorders>
          </w:tcPr>
          <w:p w14:paraId="4400FECA"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4</w:t>
            </w:r>
          </w:p>
        </w:tc>
        <w:tc>
          <w:tcPr>
            <w:tcW w:w="0" w:type="auto"/>
            <w:tcBorders>
              <w:left w:val="single" w:sz="12" w:space="0" w:color="767171"/>
              <w:right w:val="single" w:sz="12" w:space="0" w:color="767171"/>
            </w:tcBorders>
          </w:tcPr>
          <w:p w14:paraId="753B54F6"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12</w:t>
            </w:r>
          </w:p>
        </w:tc>
      </w:tr>
      <w:tr w:rsidR="001949C9" w:rsidRPr="00EE3754" w14:paraId="46238B32" w14:textId="77777777" w:rsidTr="00570F86">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767171"/>
              <w:right w:val="single" w:sz="12" w:space="0" w:color="767171"/>
            </w:tcBorders>
          </w:tcPr>
          <w:p w14:paraId="6409596D" w14:textId="77777777" w:rsidR="001949C9" w:rsidRPr="00EE3754" w:rsidRDefault="001949C9" w:rsidP="001949C9">
            <w:pPr>
              <w:rPr>
                <w:rFonts w:ascii="Times New Roman" w:hAnsi="Times New Roman" w:cs="Times New Roman"/>
                <w:sz w:val="18"/>
                <w:szCs w:val="18"/>
                <w:lang w:val="en-GB"/>
              </w:rPr>
            </w:pPr>
          </w:p>
        </w:tc>
        <w:tc>
          <w:tcPr>
            <w:tcW w:w="0" w:type="auto"/>
            <w:tcBorders>
              <w:left w:val="single" w:sz="12" w:space="0" w:color="767171"/>
              <w:right w:val="single" w:sz="12" w:space="0" w:color="767171"/>
            </w:tcBorders>
          </w:tcPr>
          <w:p w14:paraId="55B8A196"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b/>
                <w:bCs/>
                <w:sz w:val="18"/>
                <w:szCs w:val="18"/>
                <w:lang w:val="en-GB"/>
              </w:rPr>
              <w:t xml:space="preserve">Time variance </w:t>
            </w:r>
            <w:r w:rsidRPr="00EE3754">
              <w:rPr>
                <w:rFonts w:ascii="Times New Roman" w:hAnsi="Times New Roman" w:cs="Times New Roman"/>
                <w:sz w:val="18"/>
                <w:szCs w:val="18"/>
                <w:lang w:val="en-GB"/>
              </w:rPr>
              <w:t>(per months</w:t>
            </w:r>
            <w:r w:rsidRPr="00EE3754">
              <w:rPr>
                <w:rFonts w:ascii="Times New Roman" w:hAnsi="Times New Roman" w:cs="Times New Roman"/>
                <w:sz w:val="18"/>
                <w:szCs w:val="18"/>
                <w:vertAlign w:val="superscript"/>
                <w:lang w:val="en-GB"/>
              </w:rPr>
              <w:t>2</w:t>
            </w:r>
            <w:r w:rsidRPr="00EE3754">
              <w:rPr>
                <w:rFonts w:ascii="Times New Roman" w:hAnsi="Times New Roman" w:cs="Times New Roman"/>
                <w:sz w:val="18"/>
                <w:szCs w:val="18"/>
                <w:lang w:val="en-GB"/>
              </w:rPr>
              <w:t>)</w:t>
            </w:r>
          </w:p>
        </w:tc>
        <w:tc>
          <w:tcPr>
            <w:tcW w:w="0" w:type="auto"/>
            <w:tcBorders>
              <w:left w:val="single" w:sz="12" w:space="0" w:color="767171"/>
              <w:right w:val="single" w:sz="12" w:space="0" w:color="767171"/>
            </w:tcBorders>
          </w:tcPr>
          <w:p w14:paraId="271BCA71"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0.5</w:t>
            </w:r>
          </w:p>
        </w:tc>
        <w:tc>
          <w:tcPr>
            <w:tcW w:w="0" w:type="auto"/>
            <w:tcBorders>
              <w:left w:val="single" w:sz="12" w:space="0" w:color="767171"/>
              <w:right w:val="single" w:sz="12" w:space="0" w:color="767171"/>
            </w:tcBorders>
          </w:tcPr>
          <w:p w14:paraId="70320772"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0.2</w:t>
            </w:r>
          </w:p>
        </w:tc>
        <w:tc>
          <w:tcPr>
            <w:tcW w:w="0" w:type="auto"/>
            <w:tcBorders>
              <w:left w:val="single" w:sz="12" w:space="0" w:color="767171"/>
              <w:right w:val="single" w:sz="12" w:space="0" w:color="767171"/>
            </w:tcBorders>
          </w:tcPr>
          <w:p w14:paraId="4A549BAC"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0.2</w:t>
            </w:r>
          </w:p>
        </w:tc>
        <w:tc>
          <w:tcPr>
            <w:tcW w:w="0" w:type="auto"/>
            <w:tcBorders>
              <w:left w:val="single" w:sz="12" w:space="0" w:color="767171"/>
              <w:right w:val="single" w:sz="12" w:space="0" w:color="767171"/>
            </w:tcBorders>
          </w:tcPr>
          <w:p w14:paraId="2AE4E7AF"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0.01</w:t>
            </w:r>
          </w:p>
        </w:tc>
        <w:tc>
          <w:tcPr>
            <w:tcW w:w="0" w:type="auto"/>
            <w:tcBorders>
              <w:left w:val="single" w:sz="12" w:space="0" w:color="767171"/>
              <w:right w:val="single" w:sz="12" w:space="0" w:color="767171"/>
            </w:tcBorders>
          </w:tcPr>
          <w:p w14:paraId="2A98E204"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0.07</w:t>
            </w:r>
          </w:p>
        </w:tc>
      </w:tr>
      <w:tr w:rsidR="001949C9" w:rsidRPr="00EE3754" w14:paraId="1387C642" w14:textId="77777777" w:rsidTr="00570F86">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12" w:space="0" w:color="767171"/>
              <w:right w:val="single" w:sz="12" w:space="0" w:color="767171"/>
            </w:tcBorders>
          </w:tcPr>
          <w:p w14:paraId="5C9FCB8A"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Education</w:t>
            </w:r>
          </w:p>
        </w:tc>
        <w:tc>
          <w:tcPr>
            <w:tcW w:w="0" w:type="auto"/>
            <w:tcBorders>
              <w:left w:val="single" w:sz="12" w:space="0" w:color="767171"/>
              <w:right w:val="single" w:sz="12" w:space="0" w:color="767171"/>
            </w:tcBorders>
          </w:tcPr>
          <w:p w14:paraId="795046D2"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b/>
                <w:bCs/>
                <w:sz w:val="18"/>
                <w:szCs w:val="18"/>
                <w:lang w:val="en-GB"/>
              </w:rPr>
              <w:t>Intercept variance</w:t>
            </w:r>
          </w:p>
        </w:tc>
        <w:tc>
          <w:tcPr>
            <w:tcW w:w="0" w:type="auto"/>
            <w:vMerge w:val="restart"/>
            <w:tcBorders>
              <w:left w:val="single" w:sz="12" w:space="0" w:color="767171"/>
              <w:right w:val="single" w:sz="12" w:space="0" w:color="767171"/>
            </w:tcBorders>
            <w:vAlign w:val="center"/>
          </w:tcPr>
          <w:p w14:paraId="17B9D064"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c>
          <w:tcPr>
            <w:tcW w:w="0" w:type="auto"/>
            <w:vMerge w:val="restart"/>
            <w:tcBorders>
              <w:left w:val="single" w:sz="12" w:space="0" w:color="767171"/>
              <w:right w:val="single" w:sz="12" w:space="0" w:color="767171"/>
            </w:tcBorders>
            <w:vAlign w:val="center"/>
          </w:tcPr>
          <w:p w14:paraId="4E7C4799"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c>
          <w:tcPr>
            <w:tcW w:w="0" w:type="auto"/>
            <w:tcBorders>
              <w:left w:val="single" w:sz="12" w:space="0" w:color="767171"/>
              <w:right w:val="single" w:sz="12" w:space="0" w:color="767171"/>
            </w:tcBorders>
            <w:vAlign w:val="center"/>
          </w:tcPr>
          <w:p w14:paraId="10D38610"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8</w:t>
            </w:r>
          </w:p>
        </w:tc>
        <w:tc>
          <w:tcPr>
            <w:tcW w:w="0" w:type="auto"/>
            <w:tcBorders>
              <w:left w:val="single" w:sz="12" w:space="0" w:color="767171"/>
              <w:right w:val="single" w:sz="12" w:space="0" w:color="767171"/>
            </w:tcBorders>
            <w:vAlign w:val="center"/>
          </w:tcPr>
          <w:p w14:paraId="1DCAC03F"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2</w:t>
            </w:r>
          </w:p>
        </w:tc>
        <w:tc>
          <w:tcPr>
            <w:tcW w:w="0" w:type="auto"/>
            <w:vMerge w:val="restart"/>
            <w:tcBorders>
              <w:left w:val="single" w:sz="12" w:space="0" w:color="767171"/>
              <w:right w:val="single" w:sz="12" w:space="0" w:color="767171"/>
            </w:tcBorders>
            <w:vAlign w:val="center"/>
          </w:tcPr>
          <w:p w14:paraId="063DFFB7"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w:t>
            </w:r>
          </w:p>
        </w:tc>
      </w:tr>
      <w:tr w:rsidR="001949C9" w:rsidRPr="00EE3754" w14:paraId="650F979C" w14:textId="77777777" w:rsidTr="00570F86">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767171"/>
              <w:right w:val="single" w:sz="12" w:space="0" w:color="767171"/>
            </w:tcBorders>
          </w:tcPr>
          <w:p w14:paraId="5ACD7CFC" w14:textId="77777777" w:rsidR="001949C9" w:rsidRPr="00EE3754" w:rsidRDefault="001949C9" w:rsidP="001949C9">
            <w:pPr>
              <w:rPr>
                <w:rFonts w:ascii="Times New Roman" w:hAnsi="Times New Roman" w:cs="Times New Roman"/>
                <w:sz w:val="18"/>
                <w:szCs w:val="18"/>
                <w:lang w:val="en-GB"/>
              </w:rPr>
            </w:pPr>
          </w:p>
        </w:tc>
        <w:tc>
          <w:tcPr>
            <w:tcW w:w="0" w:type="auto"/>
            <w:tcBorders>
              <w:left w:val="single" w:sz="12" w:space="0" w:color="767171"/>
              <w:right w:val="single" w:sz="12" w:space="0" w:color="767171"/>
            </w:tcBorders>
          </w:tcPr>
          <w:p w14:paraId="1840B36E"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EE3754">
              <w:rPr>
                <w:rFonts w:ascii="Times New Roman" w:hAnsi="Times New Roman" w:cs="Times New Roman"/>
                <w:b/>
                <w:bCs/>
                <w:sz w:val="18"/>
                <w:szCs w:val="18"/>
                <w:lang w:val="en-GB"/>
              </w:rPr>
              <w:t xml:space="preserve">Time variance </w:t>
            </w:r>
            <w:r w:rsidRPr="00EE3754">
              <w:rPr>
                <w:rFonts w:ascii="Times New Roman" w:hAnsi="Times New Roman" w:cs="Times New Roman"/>
                <w:sz w:val="18"/>
                <w:szCs w:val="18"/>
                <w:lang w:val="en-GB"/>
              </w:rPr>
              <w:t>(per months</w:t>
            </w:r>
            <w:r w:rsidRPr="00EE3754">
              <w:rPr>
                <w:rFonts w:ascii="Times New Roman" w:hAnsi="Times New Roman" w:cs="Times New Roman"/>
                <w:sz w:val="18"/>
                <w:szCs w:val="18"/>
                <w:vertAlign w:val="superscript"/>
                <w:lang w:val="en-GB"/>
              </w:rPr>
              <w:t>2</w:t>
            </w:r>
            <w:r w:rsidRPr="00EE3754">
              <w:rPr>
                <w:rFonts w:ascii="Times New Roman" w:hAnsi="Times New Roman" w:cs="Times New Roman"/>
                <w:sz w:val="18"/>
                <w:szCs w:val="18"/>
                <w:lang w:val="en-GB"/>
              </w:rPr>
              <w:t>)</w:t>
            </w:r>
          </w:p>
        </w:tc>
        <w:tc>
          <w:tcPr>
            <w:tcW w:w="0" w:type="auto"/>
            <w:vMerge/>
            <w:tcBorders>
              <w:left w:val="single" w:sz="12" w:space="0" w:color="767171"/>
              <w:right w:val="single" w:sz="12" w:space="0" w:color="767171"/>
            </w:tcBorders>
          </w:tcPr>
          <w:p w14:paraId="05303B50"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0" w:type="auto"/>
            <w:vMerge/>
            <w:tcBorders>
              <w:left w:val="single" w:sz="12" w:space="0" w:color="767171"/>
              <w:right w:val="single" w:sz="12" w:space="0" w:color="767171"/>
            </w:tcBorders>
          </w:tcPr>
          <w:p w14:paraId="26600FF4"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0" w:type="auto"/>
            <w:tcBorders>
              <w:left w:val="single" w:sz="12" w:space="0" w:color="767171"/>
              <w:right w:val="single" w:sz="12" w:space="0" w:color="767171"/>
            </w:tcBorders>
          </w:tcPr>
          <w:p w14:paraId="4E50DDB4"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0.02</w:t>
            </w:r>
          </w:p>
        </w:tc>
        <w:tc>
          <w:tcPr>
            <w:tcW w:w="0" w:type="auto"/>
            <w:tcBorders>
              <w:left w:val="single" w:sz="12" w:space="0" w:color="767171"/>
              <w:right w:val="single" w:sz="12" w:space="0" w:color="767171"/>
            </w:tcBorders>
          </w:tcPr>
          <w:p w14:paraId="0F5628F9"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0.04</w:t>
            </w:r>
          </w:p>
        </w:tc>
        <w:tc>
          <w:tcPr>
            <w:tcW w:w="0" w:type="auto"/>
            <w:vMerge/>
            <w:tcBorders>
              <w:left w:val="single" w:sz="12" w:space="0" w:color="767171"/>
              <w:right w:val="single" w:sz="12" w:space="0" w:color="767171"/>
            </w:tcBorders>
          </w:tcPr>
          <w:p w14:paraId="776E7F1E"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1949C9" w:rsidRPr="00EE3754" w14:paraId="1CC0AE76" w14:textId="77777777" w:rsidTr="00570F86">
        <w:tc>
          <w:tcPr>
            <w:cnfStyle w:val="001000000000" w:firstRow="0" w:lastRow="0" w:firstColumn="1" w:lastColumn="0" w:oddVBand="0" w:evenVBand="0" w:oddHBand="0" w:evenHBand="0" w:firstRowFirstColumn="0" w:firstRowLastColumn="0" w:lastRowFirstColumn="0" w:lastRowLastColumn="0"/>
            <w:tcW w:w="0" w:type="auto"/>
            <w:gridSpan w:val="2"/>
            <w:tcBorders>
              <w:left w:val="single" w:sz="12" w:space="0" w:color="767171"/>
              <w:bottom w:val="single" w:sz="12" w:space="0" w:color="767171"/>
              <w:right w:val="single" w:sz="12" w:space="0" w:color="767171"/>
            </w:tcBorders>
          </w:tcPr>
          <w:p w14:paraId="2238234D" w14:textId="77777777" w:rsidR="001949C9" w:rsidRPr="00EE3754" w:rsidRDefault="001949C9" w:rsidP="001949C9">
            <w:pPr>
              <w:rPr>
                <w:rFonts w:ascii="Times New Roman" w:hAnsi="Times New Roman" w:cs="Times New Roman"/>
                <w:sz w:val="18"/>
                <w:szCs w:val="18"/>
                <w:lang w:val="en-GB"/>
              </w:rPr>
            </w:pPr>
            <w:r w:rsidRPr="00EE3754">
              <w:rPr>
                <w:rFonts w:ascii="Times New Roman" w:hAnsi="Times New Roman" w:cs="Times New Roman"/>
                <w:sz w:val="18"/>
                <w:szCs w:val="18"/>
                <w:lang w:val="en-GB"/>
              </w:rPr>
              <w:t xml:space="preserve">Residual </w:t>
            </w:r>
          </w:p>
        </w:tc>
        <w:tc>
          <w:tcPr>
            <w:tcW w:w="0" w:type="auto"/>
            <w:tcBorders>
              <w:left w:val="single" w:sz="12" w:space="0" w:color="767171"/>
              <w:bottom w:val="single" w:sz="12" w:space="0" w:color="767171"/>
              <w:right w:val="single" w:sz="12" w:space="0" w:color="767171"/>
            </w:tcBorders>
          </w:tcPr>
          <w:p w14:paraId="5EAEFC77"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2</w:t>
            </w:r>
          </w:p>
        </w:tc>
        <w:tc>
          <w:tcPr>
            <w:tcW w:w="0" w:type="auto"/>
            <w:tcBorders>
              <w:left w:val="single" w:sz="12" w:space="0" w:color="767171"/>
              <w:bottom w:val="single" w:sz="12" w:space="0" w:color="767171"/>
              <w:right w:val="single" w:sz="12" w:space="0" w:color="767171"/>
            </w:tcBorders>
          </w:tcPr>
          <w:p w14:paraId="7A18439C"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1</w:t>
            </w:r>
          </w:p>
        </w:tc>
        <w:tc>
          <w:tcPr>
            <w:tcW w:w="0" w:type="auto"/>
            <w:tcBorders>
              <w:left w:val="single" w:sz="12" w:space="0" w:color="767171"/>
              <w:bottom w:val="single" w:sz="12" w:space="0" w:color="767171"/>
              <w:right w:val="single" w:sz="12" w:space="0" w:color="767171"/>
            </w:tcBorders>
          </w:tcPr>
          <w:p w14:paraId="0FE6A479"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5</w:t>
            </w:r>
          </w:p>
        </w:tc>
        <w:tc>
          <w:tcPr>
            <w:tcW w:w="0" w:type="auto"/>
            <w:tcBorders>
              <w:left w:val="single" w:sz="12" w:space="0" w:color="767171"/>
              <w:bottom w:val="single" w:sz="12" w:space="0" w:color="767171"/>
              <w:right w:val="single" w:sz="12" w:space="0" w:color="767171"/>
            </w:tcBorders>
          </w:tcPr>
          <w:p w14:paraId="1E405F8B"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2</w:t>
            </w:r>
          </w:p>
        </w:tc>
        <w:tc>
          <w:tcPr>
            <w:tcW w:w="0" w:type="auto"/>
            <w:tcBorders>
              <w:left w:val="single" w:sz="12" w:space="0" w:color="767171"/>
              <w:bottom w:val="single" w:sz="12" w:space="0" w:color="767171"/>
              <w:right w:val="single" w:sz="12" w:space="0" w:color="767171"/>
            </w:tcBorders>
          </w:tcPr>
          <w:p w14:paraId="269E2A12" w14:textId="77777777" w:rsidR="001949C9" w:rsidRPr="00EE3754" w:rsidRDefault="001949C9" w:rsidP="001949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E3754">
              <w:rPr>
                <w:rFonts w:ascii="Times New Roman" w:hAnsi="Times New Roman" w:cs="Times New Roman"/>
                <w:sz w:val="18"/>
                <w:szCs w:val="18"/>
                <w:lang w:val="en-GB"/>
              </w:rPr>
              <w:t>8</w:t>
            </w:r>
          </w:p>
        </w:tc>
      </w:tr>
    </w:tbl>
    <w:p w14:paraId="26F1A801" w14:textId="77777777" w:rsidR="001949C9" w:rsidRPr="00EE3754" w:rsidRDefault="001949C9" w:rsidP="001949C9">
      <w:pPr>
        <w:spacing w:after="200" w:line="240" w:lineRule="auto"/>
        <w:rPr>
          <w:rFonts w:ascii="Times New Roman" w:eastAsia="Cambria" w:hAnsi="Times New Roman" w:cs="Times New Roman"/>
          <w:sz w:val="24"/>
          <w:szCs w:val="24"/>
          <w:lang w:val="en-GB" w:eastAsia="en-GB"/>
        </w:rPr>
      </w:pPr>
    </w:p>
    <w:p w14:paraId="1FC6FE9D" w14:textId="7D6D1F95" w:rsidR="001949C9" w:rsidRPr="00EE3754" w:rsidRDefault="001949C9" w:rsidP="001949C9">
      <w:pPr>
        <w:pBdr>
          <w:top w:val="nil"/>
          <w:left w:val="nil"/>
          <w:bottom w:val="nil"/>
          <w:right w:val="nil"/>
          <w:between w:val="nil"/>
        </w:pBdr>
        <w:spacing w:before="180" w:after="180" w:line="240" w:lineRule="auto"/>
        <w:jc w:val="both"/>
        <w:rPr>
          <w:rFonts w:ascii="Times New Roman" w:eastAsia="Cambria" w:hAnsi="Times New Roman" w:cs="Times New Roman"/>
          <w:color w:val="000000"/>
          <w:sz w:val="24"/>
          <w:szCs w:val="24"/>
          <w:lang w:val="en-GB" w:eastAsia="en-GB"/>
        </w:rPr>
      </w:pPr>
      <w:r w:rsidRPr="00EE3754">
        <w:rPr>
          <w:rFonts w:ascii="Times New Roman" w:eastAsia="Cambria" w:hAnsi="Times New Roman" w:cs="Times New Roman"/>
          <w:color w:val="000000"/>
          <w:sz w:val="24"/>
          <w:szCs w:val="24"/>
          <w:lang w:val="en-GB" w:eastAsia="en-GB"/>
        </w:rPr>
        <w:t xml:space="preserve">The linearity of ALSFRS-scores progression has been discussed, with the hypothesis of a curvilinear evolution proposed </w:t>
      </w:r>
      <w:r w:rsidRPr="00EE3754">
        <w:rPr>
          <w:rFonts w:ascii="Times New Roman" w:eastAsia="Cambria" w:hAnsi="Times New Roman" w:cs="Times New Roman"/>
          <w:color w:val="000000"/>
          <w:sz w:val="24"/>
          <w:szCs w:val="24"/>
          <w:lang w:val="en-GB" w:eastAsia="en-GB"/>
        </w:rPr>
        <w:fldChar w:fldCharType="begin"/>
      </w:r>
      <w:r w:rsidR="00EE3754">
        <w:rPr>
          <w:rFonts w:ascii="Times New Roman" w:eastAsia="Cambria" w:hAnsi="Times New Roman" w:cs="Times New Roman"/>
          <w:color w:val="000000"/>
          <w:sz w:val="24"/>
          <w:szCs w:val="24"/>
          <w:lang w:val="en-GB" w:eastAsia="en-GB"/>
        </w:rPr>
        <w:instrText xml:space="preserve"> ADDIN ZOTERO_ITEM CSL_CITATION {"citationID":"Y5RXDqA1","properties":{"formattedCitation":"\\super 1\\nosupersub{}","plainCitation":"1","noteIndex":0},"citationItems":[{"id":639,"uris":["http://zotero.org/users/local/KL7tK1MI/items/5HB4XDIE","http://zotero.org/users/6387086/items/5HB4XDIE"],"itemData":{"id":639,"type":"article-journal","abstract":"The aim of the study is to determine the shape of the progression curve in ALS, assess the impact of clinical variables on the rate of progression, and evaluate the association between functional decline and survival. Data were prospectively collected and entered into a clinical database from all patients seen in 2002–2008 at the Centre SLA, Hôpital de la Salpêtrière, Paris. Variables analyzed were demographic and baseline information, the ALS functional rating scale (ALSFRS-R), strength testing (MMT), and survival. Generalized additive mixed models characterized changes in ALSFRS-R and MMT scores over time. Linear mixed effects assessed the impact of demographic and clinical measures on rate of progression and Cox models examined their effect on survival. Of 2,452 patients with ALS identified, 1,884 had adequate data for analysis. The ALSFRS-R and MMT declined in a curvilinear way; a quadratic fit described the trends but a linear fit did not. The total ALSFRS-R score was negatively associated with age-of-onset (p &lt; 0.001), and positively associated with baseline ALSFRS-R (p &lt; 0.001) as well as more severe bulbar features (p &lt; 0.001). Higher rate of decline in ALSFRS-R and MMT, older age-at-onset and bulbar-onset predicted shorter survival. Deterioration in ALS is non-linear. The early and late phases of the illness show the most rapid rates of decline. Older age and bulbar signs are associated with a steeper decline, and along with more rapid initial rate of decline, but not current functional status, also predict survival.","container-title":"Journal of Neurology","DOI":"10.1007/s00415-010-5609-1","ISSN":"1432-1459","issue":"10","journalAbbreviation":"J Neurol","language":"en","page":"1713-1717","source":"Springer Link","title":"Progression in ALS is not linear but is curvilinear","volume":"257","author":[{"family":"Gordon","given":"Paul H."},{"family":"Cheng","given":"Bin"},{"family":"Salachas","given":"Francois"},{"family":"Pradat","given":"Pierre-Francois"},{"family":"Bruneteau","given":"Gaelle"},{"family":"Corcia","given":"Philippe"},{"family":"Lacomblez","given":"Lucette"},{"family":"Meininger","given":"Vincent"}],"issued":{"date-parts":[["2010",10,1]]}}}],"schema":"https://github.com/citation-style-language/schema/raw/master/csl-citation.json"} </w:instrText>
      </w:r>
      <w:r w:rsidRPr="00EE3754">
        <w:rPr>
          <w:rFonts w:ascii="Times New Roman" w:eastAsia="Cambria" w:hAnsi="Times New Roman" w:cs="Times New Roman"/>
          <w:color w:val="000000"/>
          <w:sz w:val="24"/>
          <w:szCs w:val="24"/>
          <w:lang w:val="en-GB" w:eastAsia="en-GB"/>
        </w:rPr>
        <w:fldChar w:fldCharType="separate"/>
      </w:r>
      <w:r w:rsidR="00EE3754" w:rsidRPr="00EE3754">
        <w:rPr>
          <w:rFonts w:ascii="Times New Roman" w:hAnsi="Times New Roman" w:cs="Times New Roman"/>
          <w:sz w:val="24"/>
          <w:szCs w:val="24"/>
          <w:vertAlign w:val="superscript"/>
        </w:rPr>
        <w:t>1</w:t>
      </w:r>
      <w:r w:rsidRPr="00EE3754">
        <w:rPr>
          <w:rFonts w:ascii="Times New Roman" w:eastAsia="Cambria" w:hAnsi="Times New Roman" w:cs="Times New Roman"/>
          <w:color w:val="000000"/>
          <w:sz w:val="24"/>
          <w:szCs w:val="24"/>
          <w:lang w:val="en-GB" w:eastAsia="en-GB"/>
        </w:rPr>
        <w:fldChar w:fldCharType="end"/>
      </w:r>
      <w:r w:rsidRPr="00EE3754">
        <w:rPr>
          <w:rFonts w:ascii="Times New Roman" w:eastAsia="Cambria" w:hAnsi="Times New Roman" w:cs="Times New Roman"/>
          <w:color w:val="000000"/>
          <w:sz w:val="24"/>
          <w:szCs w:val="24"/>
          <w:lang w:val="en-GB" w:eastAsia="en-GB"/>
        </w:rPr>
        <w:t xml:space="preserve">, but a linear regression remains a valid estimation. In our model, while the rate of disease progression was expected to be participant-specific, the variability in the initial ALSFRS-R score across participants was larger than predicted. This may be due to uncertainty in the estimated onset time. Similarly, the ECAS scores (total and </w:t>
      </w:r>
      <w:r w:rsidRPr="00EE3754">
        <w:rPr>
          <w:rFonts w:ascii="Times New Roman" w:eastAsia="Cambria" w:hAnsi="Times New Roman" w:cs="Times New Roman"/>
          <w:color w:val="000000"/>
          <w:sz w:val="24"/>
          <w:szCs w:val="24"/>
          <w:lang w:val="en-GB" w:eastAsia="en-GB"/>
        </w:rPr>
        <w:lastRenderedPageBreak/>
        <w:t xml:space="preserve">fluency) have already been demonstrated to have a linear progression over time </w:t>
      </w:r>
      <w:r w:rsidRPr="00EE3754">
        <w:rPr>
          <w:rFonts w:ascii="Times New Roman" w:eastAsia="Cambria" w:hAnsi="Times New Roman" w:cs="Times New Roman"/>
          <w:color w:val="000000"/>
          <w:sz w:val="24"/>
          <w:szCs w:val="24"/>
          <w:lang w:val="en-GB" w:eastAsia="en-GB"/>
        </w:rPr>
        <w:fldChar w:fldCharType="begin"/>
      </w:r>
      <w:r w:rsidR="00EE3754">
        <w:rPr>
          <w:rFonts w:ascii="Times New Roman" w:eastAsia="Cambria" w:hAnsi="Times New Roman" w:cs="Times New Roman"/>
          <w:color w:val="000000"/>
          <w:sz w:val="24"/>
          <w:szCs w:val="24"/>
          <w:lang w:val="en-GB" w:eastAsia="en-GB"/>
        </w:rPr>
        <w:instrText xml:space="preserve"> ADDIN ZOTERO_ITEM CSL_CITATION {"citationID":"GEXVaBiT","properties":{"formattedCitation":"\\super 2\\nosupersub{}","plainCitation":"2","noteIndex":0},"citationItems":[{"id":620,"uris":["http://zotero.org/users/local/KL7tK1MI/items/SEF4KSW2","http://zotero.org/users/6387086/items/SEF4KSW2"],"itemData":{"id":620,"type":"article-journal","abstract":"Background Amyotrophic lateral sclerosis (ALS) is often associated with cognitive and/or behavioural impairment. Cognitive reserve (CR) may play a protective role in offsetting cognitive impairment. This study examined the relationship between CR and longitudinal change in cognition in an Irish ALS cohort.\nMethods Longitudinal neuropsychological assessment was carried out on 189 patients over 16 months using the Edinburgh cognitive and behavioural ALS screen (ECAS) and an additional battery of neuropsychological tests. CR was measured by combining education, occupation and physical activity data. Joint longitudinal and time-to-event models were fitted to investigate the associations between CR, performance at baseline and decline over time while controlling for non-random drop-out.\nResults CR was a significant predictor of baseline neuropsychological performance, with high CR patients performing better than those with medium or low CR. Better cognitive performance in high CR individuals was maintained longitudinally for ECAS, social cognition, executive functioning and confrontational naming. Patients displayed little cognitive decline over the course of the study, despite controlling for non-random drop-out.\nConclusions These findings suggest that CR plays a role in the presentation of cognitive impairment at diagnosis but is not protective against cognitive decline. However, further research is needed to examine the interaction between CR and other objective correlates of cognitive impairment in ALS.","container-title":"Journal of Neurology, Neurosurgery &amp; Psychiatry","DOI":"10.1136/jnnp-2020-324992","ISSN":"0022-3050, 1468-330X","issue":"5","journalAbbreviation":"J Neurol Neurosurg Psychiatry","language":"en","license":"© Author(s) (or their employer(s)) 2021. No commercial re-use. See rights and permissions. Published by BMJ.","note":"publisher: BMJ Publishing Group Ltd\nsection: Cognition\nPMID: 33563807","page":"460-465","source":"jnnp.bmj.com","title":"Cognitive reserve in amyotrophic lateral sclerosis (ALS): a population-based longitudinal study","title-short":"Cognitive reserve in amyotrophic lateral sclerosis (ALS)","volume":"92","author":[{"family":"Costello","given":"Emmet"},{"family":"Rooney","given":"James"},{"family":"Pinto-Grau","given":"Marta"},{"family":"Burke","given":"Tom"},{"family":"Elamin","given":"Marwa"},{"family":"Bede","given":"Peter"},{"family":"McMackin","given":"Roisin"},{"family":"Dukic","given":"Stefan"},{"family":"Vajda","given":"Alice"},{"family":"Heverin","given":"Mark"},{"family":"Hardiman","given":"Orla"},{"family":"Pender","given":"Niall"}],"issued":{"date-parts":[["2021",5,1]]}}}],"schema":"https://github.com/citation-style-language/schema/raw/master/csl-citation.json"} </w:instrText>
      </w:r>
      <w:r w:rsidRPr="00EE3754">
        <w:rPr>
          <w:rFonts w:ascii="Times New Roman" w:eastAsia="Cambria" w:hAnsi="Times New Roman" w:cs="Times New Roman"/>
          <w:color w:val="000000"/>
          <w:sz w:val="24"/>
          <w:szCs w:val="24"/>
          <w:lang w:val="en-GB" w:eastAsia="en-GB"/>
        </w:rPr>
        <w:fldChar w:fldCharType="separate"/>
      </w:r>
      <w:r w:rsidR="00EE3754" w:rsidRPr="00EE3754">
        <w:rPr>
          <w:rFonts w:ascii="Times New Roman" w:hAnsi="Times New Roman" w:cs="Times New Roman"/>
          <w:sz w:val="24"/>
          <w:szCs w:val="24"/>
          <w:vertAlign w:val="superscript"/>
        </w:rPr>
        <w:t>2</w:t>
      </w:r>
      <w:r w:rsidRPr="00EE3754">
        <w:rPr>
          <w:rFonts w:ascii="Times New Roman" w:eastAsia="Cambria" w:hAnsi="Times New Roman" w:cs="Times New Roman"/>
          <w:color w:val="000000"/>
          <w:sz w:val="24"/>
          <w:szCs w:val="24"/>
          <w:lang w:val="en-GB" w:eastAsia="en-GB"/>
        </w:rPr>
        <w:fldChar w:fldCharType="end"/>
      </w:r>
      <w:r w:rsidRPr="00EE3754">
        <w:rPr>
          <w:rFonts w:ascii="Times New Roman" w:eastAsia="Cambria" w:hAnsi="Times New Roman" w:cs="Times New Roman"/>
          <w:color w:val="000000"/>
          <w:sz w:val="24"/>
          <w:szCs w:val="24"/>
          <w:lang w:val="en-GB" w:eastAsia="en-GB"/>
        </w:rPr>
        <w:t xml:space="preserve">, and our results supported this hypothesis. </w:t>
      </w:r>
    </w:p>
    <w:p w14:paraId="3022951E" w14:textId="77777777" w:rsidR="001949C9" w:rsidRPr="00EE3754" w:rsidRDefault="001949C9" w:rsidP="001949C9">
      <w:pPr>
        <w:pStyle w:val="Heading2"/>
        <w:rPr>
          <w:rFonts w:ascii="Times New Roman" w:hAnsi="Times New Roman" w:cs="Times New Roman"/>
        </w:rPr>
      </w:pPr>
      <w:r w:rsidRPr="00EE3754">
        <w:rPr>
          <w:rFonts w:ascii="Times New Roman" w:hAnsi="Times New Roman" w:cs="Times New Roman"/>
        </w:rPr>
        <w:t>Supplementary note 4: Checks for potential confounding factors</w:t>
      </w:r>
    </w:p>
    <w:p w14:paraId="39BF6FB3" w14:textId="77777777" w:rsidR="001949C9" w:rsidRPr="00EE3754" w:rsidRDefault="001949C9" w:rsidP="001949C9">
      <w:pPr>
        <w:spacing w:after="200" w:line="240" w:lineRule="auto"/>
        <w:jc w:val="both"/>
        <w:rPr>
          <w:rFonts w:ascii="Times New Roman" w:eastAsia="Cambria" w:hAnsi="Times New Roman" w:cs="Times New Roman"/>
          <w:sz w:val="24"/>
          <w:szCs w:val="24"/>
          <w:lang w:val="en-GB" w:eastAsia="en-GB"/>
        </w:rPr>
      </w:pPr>
      <w:r w:rsidRPr="00EE3754">
        <w:rPr>
          <w:rFonts w:ascii="Times New Roman" w:eastAsia="Cambria" w:hAnsi="Times New Roman" w:cs="Times New Roman"/>
          <w:sz w:val="24"/>
          <w:szCs w:val="24"/>
          <w:lang w:val="en-GB" w:eastAsia="en-GB"/>
        </w:rPr>
        <w:t xml:space="preserve">To evaluate the effect of age, gender or medication on the observed EEG measures progressions, additional statistical tests were performed. </w:t>
      </w:r>
    </w:p>
    <w:p w14:paraId="002CEAAA" w14:textId="77777777" w:rsidR="001949C9" w:rsidRPr="00EE3754" w:rsidRDefault="001949C9" w:rsidP="001949C9">
      <w:pPr>
        <w:spacing w:after="200" w:line="240" w:lineRule="auto"/>
        <w:rPr>
          <w:rFonts w:ascii="Times New Roman" w:eastAsia="Cambria" w:hAnsi="Times New Roman" w:cs="Times New Roman"/>
          <w:sz w:val="24"/>
          <w:szCs w:val="24"/>
          <w:lang w:val="en-GB"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1949C9" w:rsidRPr="00EE3754" w14:paraId="491D56AF" w14:textId="77777777" w:rsidTr="00570F86">
        <w:tc>
          <w:tcPr>
            <w:tcW w:w="8719" w:type="dxa"/>
          </w:tcPr>
          <w:p w14:paraId="56333DEB" w14:textId="77777777" w:rsidR="001949C9" w:rsidRPr="00EE3754" w:rsidRDefault="001949C9" w:rsidP="001949C9">
            <w:pPr>
              <w:jc w:val="center"/>
              <w:rPr>
                <w:rFonts w:ascii="Times New Roman" w:hAnsi="Times New Roman" w:cs="Times New Roman"/>
                <w:noProof/>
                <w:sz w:val="20"/>
                <w:szCs w:val="20"/>
                <w:lang w:val="en-GB"/>
              </w:rPr>
            </w:pPr>
            <w:r w:rsidRPr="00EE3754">
              <w:rPr>
                <w:rFonts w:ascii="Times New Roman" w:hAnsi="Times New Roman" w:cs="Times New Roman"/>
                <w:noProof/>
                <w:sz w:val="20"/>
                <w:szCs w:val="20"/>
                <w:lang w:val="en-GB"/>
              </w:rPr>
              <w:drawing>
                <wp:inline distT="0" distB="0" distL="0" distR="0" wp14:anchorId="249299A8" wp14:editId="271D88EA">
                  <wp:extent cx="5760732" cy="1511811"/>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32" cy="1511811"/>
                          </a:xfrm>
                          <a:prstGeom prst="rect">
                            <a:avLst/>
                          </a:prstGeom>
                        </pic:spPr>
                      </pic:pic>
                    </a:graphicData>
                  </a:graphic>
                </wp:inline>
              </w:drawing>
            </w:r>
          </w:p>
          <w:p w14:paraId="06DB4920" w14:textId="77777777" w:rsidR="001949C9" w:rsidRPr="00EE3754" w:rsidRDefault="001949C9" w:rsidP="001949C9">
            <w:pPr>
              <w:ind w:left="720"/>
              <w:contextualSpacing/>
              <w:jc w:val="center"/>
              <w:rPr>
                <w:rFonts w:ascii="Times New Roman" w:hAnsi="Times New Roman" w:cs="Times New Roman"/>
                <w:i/>
                <w:color w:val="000000"/>
                <w:sz w:val="20"/>
                <w:szCs w:val="20"/>
                <w:lang w:val="en-GB"/>
              </w:rPr>
            </w:pPr>
          </w:p>
          <w:p w14:paraId="25910FF1" w14:textId="77777777" w:rsidR="001949C9" w:rsidRPr="00EE3754" w:rsidRDefault="001949C9" w:rsidP="001949C9">
            <w:pPr>
              <w:numPr>
                <w:ilvl w:val="0"/>
                <w:numId w:val="8"/>
              </w:numPr>
              <w:contextualSpacing/>
              <w:jc w:val="center"/>
              <w:rPr>
                <w:rFonts w:ascii="Times New Roman" w:hAnsi="Times New Roman" w:cs="Times New Roman"/>
                <w:i/>
                <w:color w:val="000000"/>
                <w:sz w:val="20"/>
                <w:szCs w:val="20"/>
                <w:lang w:val="en-GB"/>
              </w:rPr>
            </w:pPr>
            <w:r w:rsidRPr="00EE3754">
              <w:rPr>
                <w:rFonts w:ascii="Times New Roman" w:hAnsi="Times New Roman" w:cs="Times New Roman"/>
                <w:i/>
                <w:color w:val="000000"/>
                <w:sz w:val="20"/>
                <w:szCs w:val="20"/>
                <w:lang w:val="en-GB"/>
              </w:rPr>
              <w:t>Gender distributions in different recording sessions (T1-T5). Fisher’s exact test (</w:t>
            </w:r>
            <m:oMath>
              <m:r>
                <w:rPr>
                  <w:rFonts w:ascii="Cambria Math" w:hAnsi="Cambria Math" w:cs="Times New Roman"/>
                  <w:color w:val="000000"/>
                  <w:sz w:val="20"/>
                  <w:szCs w:val="20"/>
                  <w:lang w:val="en-GB"/>
                </w:rPr>
                <m:t>α</m:t>
              </m:r>
            </m:oMath>
            <w:r w:rsidRPr="00EE3754">
              <w:rPr>
                <w:rFonts w:ascii="Times New Roman" w:hAnsi="Times New Roman" w:cs="Times New Roman"/>
                <w:i/>
                <w:color w:val="000000"/>
                <w:sz w:val="20"/>
                <w:szCs w:val="20"/>
                <w:lang w:val="en-GB"/>
              </w:rPr>
              <w:t>=0.05, two-tailed)  did not reveal any non-random association between gender and recording sessions.</w:t>
            </w:r>
          </w:p>
        </w:tc>
      </w:tr>
      <w:tr w:rsidR="001949C9" w:rsidRPr="00EE3754" w14:paraId="3669245E" w14:textId="77777777" w:rsidTr="00570F86">
        <w:tc>
          <w:tcPr>
            <w:tcW w:w="8719" w:type="dxa"/>
          </w:tcPr>
          <w:p w14:paraId="05935204"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noProof/>
                <w:sz w:val="20"/>
                <w:szCs w:val="20"/>
                <w:lang w:val="en-GB"/>
              </w:rPr>
              <w:drawing>
                <wp:inline distT="0" distB="0" distL="0" distR="0" wp14:anchorId="331A4C67" wp14:editId="12F1EBA1">
                  <wp:extent cx="4319025" cy="3599695"/>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9025" cy="3599695"/>
                          </a:xfrm>
                          <a:prstGeom prst="rect">
                            <a:avLst/>
                          </a:prstGeom>
                        </pic:spPr>
                      </pic:pic>
                    </a:graphicData>
                  </a:graphic>
                </wp:inline>
              </w:drawing>
            </w:r>
          </w:p>
          <w:p w14:paraId="7FBE2024" w14:textId="1EDC8B9A" w:rsidR="001949C9" w:rsidRPr="00EE3754" w:rsidRDefault="001949C9" w:rsidP="001949C9">
            <w:pPr>
              <w:numPr>
                <w:ilvl w:val="0"/>
                <w:numId w:val="8"/>
              </w:numPr>
              <w:contextualSpacing/>
              <w:jc w:val="center"/>
              <w:rPr>
                <w:rFonts w:ascii="Times New Roman" w:hAnsi="Times New Roman" w:cs="Times New Roman"/>
                <w:i/>
                <w:color w:val="000000"/>
                <w:sz w:val="20"/>
                <w:szCs w:val="20"/>
                <w:lang w:val="en-GB"/>
              </w:rPr>
            </w:pPr>
            <w:r w:rsidRPr="00EE3754">
              <w:rPr>
                <w:rFonts w:ascii="Times New Roman" w:hAnsi="Times New Roman" w:cs="Times New Roman"/>
                <w:i/>
                <w:color w:val="000000"/>
                <w:sz w:val="20"/>
                <w:szCs w:val="20"/>
                <w:lang w:val="en-GB"/>
              </w:rPr>
              <w:t xml:space="preserve">Age distributions in patients' different recording sessions (T1-T5). Kruskal-Wallis's one-way analysis of variance revealed no statistical difference in age distribution between recording sessions. </w:t>
            </w:r>
            <w:r w:rsidRPr="00EE3754">
              <w:rPr>
                <w:rFonts w:ascii="Times New Roman" w:hAnsi="Times New Roman" w:cs="Times New Roman"/>
                <w:i/>
                <w:color w:val="000000"/>
                <w:sz w:val="20"/>
                <w:szCs w:val="20"/>
                <w:lang w:val="en-GB"/>
              </w:rPr>
              <w:fldChar w:fldCharType="begin"/>
            </w:r>
            <w:r w:rsidR="00EE3754">
              <w:rPr>
                <w:rFonts w:ascii="Times New Roman" w:hAnsi="Times New Roman" w:cs="Times New Roman"/>
                <w:i/>
                <w:color w:val="000000"/>
                <w:sz w:val="20"/>
                <w:szCs w:val="20"/>
                <w:lang w:val="en-GB"/>
              </w:rPr>
              <w:instrText xml:space="preserve"> ADDIN ZOTERO_ITEM CSL_CITATION {"citationID":"0MXPkYRJ","properties":{"formattedCitation":"\\super 3\\nosupersub{}","plainCitation":"3","noteIndex":0},"citationItems":[{"id":1015,"uris":["http://zotero.org/users/local/KL7tK1MI/items/VHWQ5QBR","http://zotero.org/users/6387086/items/VHWQ5QBR"],"itemData":{"id":1015,"type":"software","abstract":"Violin Plots for Matlab","genre":"MATLAB","license":"BSD-3-Clause","note":"original-date: 2016-06-09T12:07:53Z","source":"GitHub","title":"Violin Plots for Matlab","URL":"https://github.com/bastibe/Violinplot-Matlab","author":[{"family":"Bechtold","given":"Bastian"}],"accessed":{"date-parts":[["2022",8,26]]},"issued":{"date-parts":[["2022",8,24]]}}}],"schema":"https://github.com/citation-style-language/schema/raw/master/csl-citation.json"} </w:instrText>
            </w:r>
            <w:r w:rsidRPr="00EE3754">
              <w:rPr>
                <w:rFonts w:ascii="Times New Roman" w:hAnsi="Times New Roman" w:cs="Times New Roman"/>
                <w:i/>
                <w:color w:val="000000"/>
                <w:sz w:val="20"/>
                <w:szCs w:val="20"/>
                <w:lang w:val="en-GB"/>
              </w:rPr>
              <w:fldChar w:fldCharType="separate"/>
            </w:r>
            <w:r w:rsidR="00EE3754" w:rsidRPr="00EE3754">
              <w:rPr>
                <w:rFonts w:ascii="Times New Roman" w:hAnsi="Times New Roman" w:cs="Times New Roman"/>
                <w:sz w:val="20"/>
                <w:vertAlign w:val="superscript"/>
              </w:rPr>
              <w:t>3</w:t>
            </w:r>
            <w:r w:rsidRPr="00EE3754">
              <w:rPr>
                <w:rFonts w:ascii="Times New Roman" w:hAnsi="Times New Roman" w:cs="Times New Roman"/>
                <w:i/>
                <w:color w:val="000000"/>
                <w:sz w:val="20"/>
                <w:szCs w:val="20"/>
                <w:lang w:val="en-GB"/>
              </w:rPr>
              <w:fldChar w:fldCharType="end"/>
            </w:r>
          </w:p>
          <w:p w14:paraId="3BE40A3A" w14:textId="77777777" w:rsidR="001949C9" w:rsidRPr="00EE3754" w:rsidRDefault="001949C9" w:rsidP="001949C9">
            <w:pPr>
              <w:ind w:left="720"/>
              <w:contextualSpacing/>
              <w:rPr>
                <w:rFonts w:ascii="Times New Roman" w:hAnsi="Times New Roman" w:cs="Times New Roman"/>
                <w:sz w:val="20"/>
                <w:szCs w:val="20"/>
                <w:lang w:val="en-GB"/>
              </w:rPr>
            </w:pPr>
          </w:p>
        </w:tc>
      </w:tr>
      <w:tr w:rsidR="001949C9" w:rsidRPr="00EE3754" w14:paraId="09606D1D" w14:textId="77777777" w:rsidTr="00570F86">
        <w:tc>
          <w:tcPr>
            <w:tcW w:w="8719" w:type="dxa"/>
          </w:tcPr>
          <w:p w14:paraId="7AA5070E"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noProof/>
                <w:sz w:val="20"/>
                <w:szCs w:val="20"/>
                <w:lang w:val="en-GB"/>
              </w:rPr>
              <w:lastRenderedPageBreak/>
              <w:drawing>
                <wp:inline distT="0" distB="0" distL="0" distR="0" wp14:anchorId="65E93BA7" wp14:editId="3FA27067">
                  <wp:extent cx="5760732" cy="1801372"/>
                  <wp:effectExtent l="0" t="0" r="0" b="889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1801372"/>
                          </a:xfrm>
                          <a:prstGeom prst="rect">
                            <a:avLst/>
                          </a:prstGeom>
                        </pic:spPr>
                      </pic:pic>
                    </a:graphicData>
                  </a:graphic>
                </wp:inline>
              </w:drawing>
            </w:r>
          </w:p>
          <w:p w14:paraId="280CAD48" w14:textId="77777777" w:rsidR="001949C9" w:rsidRPr="00EE3754" w:rsidRDefault="001949C9" w:rsidP="001949C9">
            <w:pPr>
              <w:jc w:val="center"/>
              <w:rPr>
                <w:rFonts w:ascii="Times New Roman" w:hAnsi="Times New Roman" w:cs="Times New Roman"/>
                <w:sz w:val="20"/>
                <w:szCs w:val="20"/>
                <w:lang w:val="en-GB"/>
              </w:rPr>
            </w:pPr>
            <w:r w:rsidRPr="00EE3754">
              <w:rPr>
                <w:rFonts w:ascii="Times New Roman" w:hAnsi="Times New Roman" w:cs="Times New Roman"/>
                <w:i/>
                <w:color w:val="000000"/>
                <w:sz w:val="20"/>
                <w:szCs w:val="20"/>
                <w:lang w:val="en-GB"/>
              </w:rPr>
              <w:t>(c) Medication distributions in different recording sessions (T1-T5). Fisher’s exact test (</w:t>
            </w:r>
            <m:oMath>
              <m:r>
                <w:rPr>
                  <w:rFonts w:ascii="Cambria Math" w:hAnsi="Cambria Math" w:cs="Times New Roman"/>
                  <w:color w:val="000000"/>
                  <w:sz w:val="20"/>
                  <w:szCs w:val="20"/>
                  <w:lang w:val="en-GB"/>
                </w:rPr>
                <m:t>α</m:t>
              </m:r>
            </m:oMath>
            <w:r w:rsidRPr="00EE3754">
              <w:rPr>
                <w:rFonts w:ascii="Times New Roman" w:hAnsi="Times New Roman" w:cs="Times New Roman"/>
                <w:i/>
                <w:color w:val="000000"/>
                <w:sz w:val="20"/>
                <w:szCs w:val="20"/>
                <w:lang w:val="en-GB"/>
              </w:rPr>
              <w:t xml:space="preserve">=0.05, two-tailed) did not reveal any non-random association between medication and recording sessions T1 to T4. Unfortunately, the sample size for T5 was too small to be conclusive. </w:t>
            </w:r>
          </w:p>
        </w:tc>
      </w:tr>
    </w:tbl>
    <w:p w14:paraId="5346AFBA" w14:textId="77777777" w:rsidR="001949C9" w:rsidRPr="00EE3754" w:rsidRDefault="001949C9" w:rsidP="001949C9">
      <w:pPr>
        <w:spacing w:after="200" w:line="240" w:lineRule="auto"/>
        <w:rPr>
          <w:rFonts w:ascii="Times New Roman" w:eastAsia="Cambria" w:hAnsi="Times New Roman" w:cs="Times New Roman"/>
          <w:sz w:val="24"/>
          <w:szCs w:val="24"/>
          <w:lang w:eastAsia="en-GB"/>
        </w:rPr>
      </w:pPr>
    </w:p>
    <w:p w14:paraId="59D04344" w14:textId="77777777" w:rsidR="001949C9" w:rsidRPr="00EE3754" w:rsidRDefault="001949C9" w:rsidP="001949C9">
      <w:pPr>
        <w:pStyle w:val="Heading2"/>
        <w:rPr>
          <w:rFonts w:ascii="Times New Roman" w:hAnsi="Times New Roman" w:cs="Times New Roman"/>
        </w:rPr>
      </w:pPr>
      <w:r w:rsidRPr="00EE3754">
        <w:rPr>
          <w:rFonts w:ascii="Times New Roman" w:hAnsi="Times New Roman" w:cs="Times New Roman"/>
        </w:rPr>
        <w:t xml:space="preserve">Supplementary note 5: Additional analyses on the linearity of the EEG measures </w:t>
      </w:r>
    </w:p>
    <w:p w14:paraId="53766769" w14:textId="3EB9B252" w:rsidR="007B60E1" w:rsidRDefault="001949C9" w:rsidP="001949C9">
      <w:pPr>
        <w:jc w:val="both"/>
        <w:rPr>
          <w:rFonts w:ascii="Times New Roman" w:eastAsia="Cambria" w:hAnsi="Times New Roman" w:cs="Times New Roman"/>
          <w:sz w:val="24"/>
          <w:szCs w:val="24"/>
          <w:lang w:val="en-GB" w:eastAsia="en-GB"/>
        </w:rPr>
      </w:pPr>
      <w:r w:rsidRPr="00EE3754">
        <w:rPr>
          <w:rFonts w:ascii="Times New Roman" w:eastAsia="Cambria" w:hAnsi="Times New Roman" w:cs="Times New Roman"/>
          <w:sz w:val="24"/>
          <w:szCs w:val="24"/>
          <w:lang w:val="en-GB" w:eastAsia="en-GB"/>
        </w:rPr>
        <w:t>To test whether the longitudinal changes of the EEG measures can be estimated by a linear model, we applied a quadratic model to the participants with more than two recording sessions (N=37). For each observed longitudinal change, we assessed potential quadratic time effects, (i.e. EEG ~ Time + Time</w:t>
      </w:r>
      <w:r w:rsidRPr="00EE3754">
        <w:rPr>
          <w:rFonts w:ascii="Times New Roman" w:eastAsia="Cambria" w:hAnsi="Times New Roman" w:cs="Times New Roman"/>
          <w:sz w:val="24"/>
          <w:szCs w:val="24"/>
          <w:vertAlign w:val="superscript"/>
          <w:lang w:val="en-GB" w:eastAsia="en-GB"/>
        </w:rPr>
        <w:t>2</w:t>
      </w:r>
      <w:r w:rsidRPr="00EE3754">
        <w:rPr>
          <w:rFonts w:ascii="Times New Roman" w:eastAsia="Cambria" w:hAnsi="Times New Roman" w:cs="Times New Roman"/>
          <w:sz w:val="24"/>
          <w:szCs w:val="24"/>
          <w:lang w:val="en-GB" w:eastAsia="en-GB"/>
        </w:rPr>
        <w:t>, expressed in Wilkinson notation). For connectivity measures, the inverse normal transformation was used to transform EEG data to a standard normal distribution. The linearity assumption was verified for the majority of the participants (q&lt;.05). In case of a significant quadratic effect, we inspected the patterns of change over time to ensure that despite the non-linearity, the patterns were still monotonic.</w:t>
      </w:r>
    </w:p>
    <w:p w14:paraId="74FAB952" w14:textId="51A46E35" w:rsidR="0024695E" w:rsidRDefault="0024695E" w:rsidP="001949C9">
      <w:pPr>
        <w:jc w:val="both"/>
        <w:rPr>
          <w:rFonts w:ascii="Times New Roman" w:eastAsia="Cambria" w:hAnsi="Times New Roman" w:cs="Times New Roman"/>
          <w:sz w:val="24"/>
          <w:szCs w:val="24"/>
          <w:lang w:val="en-GB" w:eastAsia="en-GB"/>
        </w:rPr>
      </w:pPr>
    </w:p>
    <w:p w14:paraId="2C24C4FE" w14:textId="64D9FCB5" w:rsidR="0024695E" w:rsidRPr="0024695E" w:rsidRDefault="0024695E" w:rsidP="0024695E">
      <w:pPr>
        <w:pStyle w:val="Heading2"/>
        <w:jc w:val="both"/>
        <w:rPr>
          <w:rFonts w:ascii="Times New Roman" w:hAnsi="Times New Roman" w:cs="Times New Roman"/>
        </w:rPr>
      </w:pPr>
      <w:r w:rsidRPr="0024695E">
        <w:rPr>
          <w:rFonts w:ascii="Times New Roman" w:hAnsi="Times New Roman" w:cs="Times New Roman"/>
        </w:rPr>
        <w:t xml:space="preserve">Supplementary note 6: Localisation of </w:t>
      </w:r>
      <w:r>
        <w:rPr>
          <w:rFonts w:ascii="Times New Roman" w:hAnsi="Times New Roman" w:cs="Times New Roman"/>
        </w:rPr>
        <w:t xml:space="preserve">significant </w:t>
      </w:r>
      <w:r w:rsidRPr="0024695E">
        <w:rPr>
          <w:rFonts w:ascii="Times New Roman" w:hAnsi="Times New Roman" w:cs="Times New Roman"/>
        </w:rPr>
        <w:t>longitudinal changes of EEG spectral power and functional connectivity in participants with normal and impaired cognition/behaviour</w:t>
      </w:r>
    </w:p>
    <w:p w14:paraId="1B8FA799" w14:textId="79C3F750" w:rsidR="0024695E" w:rsidRPr="00DE2314" w:rsidRDefault="0024695E" w:rsidP="00DE2314">
      <w:pPr>
        <w:pStyle w:val="Heading2"/>
        <w:rPr>
          <w:rFonts w:ascii="Times New Roman" w:hAnsi="Times New Roman" w:cs="Times New Roman"/>
        </w:rPr>
        <w:sectPr w:rsidR="0024695E" w:rsidRPr="00DE2314">
          <w:headerReference w:type="default" r:id="rId10"/>
          <w:pgSz w:w="11906" w:h="16838"/>
          <w:pgMar w:top="1440" w:right="1440" w:bottom="1440" w:left="1440" w:header="708" w:footer="708" w:gutter="0"/>
          <w:cols w:space="708"/>
          <w:docGrid w:linePitch="360"/>
        </w:sectPr>
      </w:pPr>
      <w:r w:rsidRPr="0024695E">
        <w:rPr>
          <w:rFonts w:ascii="Times New Roman" w:hAnsi="Times New Roman" w:cs="Times New Roman"/>
        </w:rPr>
        <w:br w:type="page"/>
      </w:r>
    </w:p>
    <w:p w14:paraId="0E827007" w14:textId="168F695C" w:rsidR="0024695E" w:rsidRPr="00B133AD" w:rsidRDefault="0024695E" w:rsidP="0024695E">
      <w:pPr>
        <w:pStyle w:val="Caption"/>
        <w:keepNext/>
        <w:spacing w:line="360" w:lineRule="auto"/>
        <w:jc w:val="both"/>
        <w:rPr>
          <w:rFonts w:ascii="Times New Roman" w:hAnsi="Times New Roman" w:cs="Times New Roman"/>
        </w:rPr>
      </w:pPr>
      <w:r w:rsidRPr="00B133AD">
        <w:rPr>
          <w:rFonts w:ascii="Times New Roman" w:hAnsi="Times New Roman" w:cs="Times New Roman"/>
          <w:noProof/>
        </w:rPr>
        <w:lastRenderedPageBreak/>
        <w:drawing>
          <wp:anchor distT="0" distB="0" distL="114300" distR="114300" simplePos="0" relativeHeight="251659264" behindDoc="0" locked="0" layoutInCell="1" allowOverlap="1" wp14:anchorId="3D106920" wp14:editId="5CD40E29">
            <wp:simplePos x="0" y="0"/>
            <wp:positionH relativeFrom="column">
              <wp:posOffset>-369570</wp:posOffset>
            </wp:positionH>
            <wp:positionV relativeFrom="paragraph">
              <wp:posOffset>83820</wp:posOffset>
            </wp:positionV>
            <wp:extent cx="7909508" cy="4791710"/>
            <wp:effectExtent l="0" t="0" r="0" b="889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909508" cy="4791710"/>
                    </a:xfrm>
                    <a:prstGeom prst="rect">
                      <a:avLst/>
                    </a:prstGeom>
                    <a:noFill/>
                  </pic:spPr>
                </pic:pic>
              </a:graphicData>
            </a:graphic>
            <wp14:sizeRelH relativeFrom="margin">
              <wp14:pctWidth>0</wp14:pctWidth>
            </wp14:sizeRelH>
          </wp:anchor>
        </w:drawing>
      </w:r>
      <w:bookmarkStart w:id="13" w:name="_Ref117164580"/>
      <w:r w:rsidRPr="00B133AD">
        <w:rPr>
          <w:rFonts w:ascii="Times New Roman" w:hAnsi="Times New Roman" w:cs="Times New Roman"/>
        </w:rPr>
        <w:t xml:space="preserve">Figure </w:t>
      </w:r>
      <w:r w:rsidRPr="00B133AD">
        <w:rPr>
          <w:rFonts w:ascii="Times New Roman" w:hAnsi="Times New Roman" w:cs="Times New Roman"/>
        </w:rPr>
        <w:fldChar w:fldCharType="begin"/>
      </w:r>
      <w:r w:rsidRPr="00B133AD">
        <w:rPr>
          <w:rFonts w:ascii="Times New Roman" w:hAnsi="Times New Roman" w:cs="Times New Roman"/>
        </w:rPr>
        <w:instrText xml:space="preserve"> SEQ Figure \* ARABIC </w:instrText>
      </w:r>
      <w:r w:rsidRPr="00B133AD">
        <w:rPr>
          <w:rFonts w:ascii="Times New Roman" w:hAnsi="Times New Roman" w:cs="Times New Roman"/>
        </w:rPr>
        <w:fldChar w:fldCharType="separate"/>
      </w:r>
      <w:r>
        <w:rPr>
          <w:rFonts w:ascii="Times New Roman" w:hAnsi="Times New Roman" w:cs="Times New Roman"/>
          <w:noProof/>
        </w:rPr>
        <w:t>1</w:t>
      </w:r>
      <w:r w:rsidRPr="00B133AD">
        <w:rPr>
          <w:rFonts w:ascii="Times New Roman" w:hAnsi="Times New Roman" w:cs="Times New Roman"/>
        </w:rPr>
        <w:fldChar w:fldCharType="end"/>
      </w:r>
      <w:bookmarkEnd w:id="13"/>
      <w:r w:rsidRPr="00B133AD">
        <w:rPr>
          <w:rFonts w:ascii="Times New Roman" w:hAnsi="Times New Roman" w:cs="Times New Roman"/>
        </w:rPr>
        <w:t xml:space="preserve">: </w:t>
      </w:r>
      <w:r w:rsidRPr="00EE5823">
        <w:rPr>
          <w:rFonts w:ascii="Times New Roman" w:hAnsi="Times New Roman" w:cs="Times New Roman"/>
          <w:b/>
          <w:bCs/>
        </w:rPr>
        <w:t>Left.</w:t>
      </w:r>
      <w:r w:rsidRPr="00B133AD">
        <w:rPr>
          <w:rFonts w:ascii="Times New Roman" w:hAnsi="Times New Roman" w:cs="Times New Roman"/>
        </w:rPr>
        <w:t xml:space="preserve"> Longitudinal changes of EEG spectral power in participants</w:t>
      </w:r>
      <w:r w:rsidRPr="00EE5823">
        <w:rPr>
          <w:rFonts w:ascii="Times New Roman" w:hAnsi="Times New Roman" w:cs="Times New Roman"/>
        </w:rPr>
        <w:t xml:space="preserve"> </w:t>
      </w:r>
      <w:r w:rsidRPr="00B133AD">
        <w:rPr>
          <w:rFonts w:ascii="Times New Roman" w:hAnsi="Times New Roman" w:cs="Times New Roman"/>
        </w:rPr>
        <w:t xml:space="preserve">with normal and impaired </w:t>
      </w:r>
      <w:r>
        <w:rPr>
          <w:rFonts w:ascii="Times New Roman" w:hAnsi="Times New Roman" w:cs="Times New Roman"/>
        </w:rPr>
        <w:t>c</w:t>
      </w:r>
      <w:r w:rsidRPr="00B133AD">
        <w:rPr>
          <w:rFonts w:ascii="Times New Roman" w:hAnsi="Times New Roman" w:cs="Times New Roman"/>
        </w:rPr>
        <w:t xml:space="preserve">ognition/behaviour. The significant temporal spectral power variations, in terms of the time fixed-effect and the time ROI-specific random-effects (Bootstrapping, p&lt;0.05), were mapped to get a spatial visualisation. </w:t>
      </w:r>
      <w:r w:rsidRPr="00EE5823">
        <w:rPr>
          <w:rFonts w:ascii="Times New Roman" w:hAnsi="Times New Roman" w:cs="Times New Roman"/>
          <w:b/>
          <w:bCs/>
        </w:rPr>
        <w:t>Middle-Right.</w:t>
      </w:r>
      <w:r w:rsidRPr="00B133AD">
        <w:rPr>
          <w:rFonts w:ascii="Times New Roman" w:hAnsi="Times New Roman" w:cs="Times New Roman"/>
        </w:rPr>
        <w:t xml:space="preserve"> Localisation of longitudinal changes of EEG co-modulation and synchrony in ALS, </w:t>
      </w:r>
      <w:proofErr w:type="spellStart"/>
      <w:r w:rsidRPr="00B133AD">
        <w:rPr>
          <w:rFonts w:ascii="Times New Roman" w:hAnsi="Times New Roman" w:cs="Times New Roman"/>
        </w:rPr>
        <w:t>ALSci</w:t>
      </w:r>
      <w:proofErr w:type="spellEnd"/>
      <w:r w:rsidRPr="00B133AD">
        <w:rPr>
          <w:rFonts w:ascii="Times New Roman" w:hAnsi="Times New Roman" w:cs="Times New Roman"/>
        </w:rPr>
        <w:t xml:space="preserve">, </w:t>
      </w:r>
      <w:proofErr w:type="spellStart"/>
      <w:r w:rsidRPr="00B133AD">
        <w:rPr>
          <w:rFonts w:ascii="Times New Roman" w:hAnsi="Times New Roman" w:cs="Times New Roman"/>
        </w:rPr>
        <w:t>ALSbi</w:t>
      </w:r>
      <w:proofErr w:type="spellEnd"/>
      <w:r w:rsidRPr="00B133AD">
        <w:rPr>
          <w:rFonts w:ascii="Times New Roman" w:hAnsi="Times New Roman" w:cs="Times New Roman"/>
        </w:rPr>
        <w:t xml:space="preserve"> and </w:t>
      </w:r>
      <w:proofErr w:type="spellStart"/>
      <w:r w:rsidRPr="00B133AD">
        <w:rPr>
          <w:rFonts w:ascii="Times New Roman" w:hAnsi="Times New Roman" w:cs="Times New Roman"/>
        </w:rPr>
        <w:t>ALSncbi</w:t>
      </w:r>
      <w:proofErr w:type="spellEnd"/>
      <w:r w:rsidRPr="00B133AD">
        <w:rPr>
          <w:rFonts w:ascii="Times New Roman" w:hAnsi="Times New Roman" w:cs="Times New Roman"/>
        </w:rPr>
        <w:t xml:space="preserve"> groups. The significant temporal connectivity changes were mapped to get a spatial visualisation of their magnitudes. The temporal variations represent the combined estimated slope (significance by bootstrapping, q&lt;0.1). The dashed lines represent a decrease while the solid lines represent an increase in connectivity. A filled node represents significant intra-lobe connectivity.</w:t>
      </w:r>
    </w:p>
    <w:p w14:paraId="75F7DF51" w14:textId="37B51258" w:rsidR="0024695E" w:rsidRDefault="0024695E">
      <w:pPr>
        <w:rPr>
          <w:rFonts w:ascii="Times New Roman" w:eastAsia="Cambria" w:hAnsi="Times New Roman" w:cs="Times New Roman"/>
          <w:sz w:val="24"/>
          <w:szCs w:val="24"/>
          <w:lang w:val="en-GB" w:eastAsia="en-GB"/>
        </w:rPr>
      </w:pPr>
      <w:r>
        <w:rPr>
          <w:rFonts w:ascii="Times New Roman" w:eastAsia="Cambria" w:hAnsi="Times New Roman" w:cs="Times New Roman"/>
          <w:sz w:val="24"/>
          <w:szCs w:val="24"/>
          <w:lang w:val="en-GB" w:eastAsia="en-GB"/>
        </w:rPr>
        <w:br w:type="page"/>
      </w:r>
    </w:p>
    <w:p w14:paraId="711D5CEA" w14:textId="77777777" w:rsidR="0024695E" w:rsidRDefault="0024695E" w:rsidP="001949C9">
      <w:pPr>
        <w:pStyle w:val="Heading2"/>
        <w:rPr>
          <w:rFonts w:ascii="Times New Roman" w:hAnsi="Times New Roman" w:cs="Times New Roman"/>
        </w:rPr>
        <w:sectPr w:rsidR="0024695E" w:rsidSect="0024695E">
          <w:pgSz w:w="16838" w:h="11906" w:orient="landscape"/>
          <w:pgMar w:top="1440" w:right="1440" w:bottom="1440" w:left="1440" w:header="709" w:footer="709" w:gutter="0"/>
          <w:cols w:space="708"/>
          <w:docGrid w:linePitch="360"/>
        </w:sectPr>
      </w:pPr>
    </w:p>
    <w:p w14:paraId="2E3B45ED" w14:textId="3B979BF2" w:rsidR="001949C9" w:rsidRPr="00EE3754" w:rsidRDefault="001949C9" w:rsidP="001949C9">
      <w:pPr>
        <w:pStyle w:val="Heading2"/>
        <w:rPr>
          <w:rFonts w:ascii="Times New Roman" w:hAnsi="Times New Roman" w:cs="Times New Roman"/>
        </w:rPr>
      </w:pPr>
      <w:r w:rsidRPr="00EE3754">
        <w:rPr>
          <w:rFonts w:ascii="Times New Roman" w:hAnsi="Times New Roman" w:cs="Times New Roman"/>
        </w:rPr>
        <w:lastRenderedPageBreak/>
        <w:t>References</w:t>
      </w:r>
    </w:p>
    <w:p w14:paraId="0CB38888" w14:textId="77777777" w:rsidR="00EE3754" w:rsidRPr="00A11CBD" w:rsidRDefault="001949C9" w:rsidP="00EE3754">
      <w:pPr>
        <w:pStyle w:val="Bibliography"/>
        <w:rPr>
          <w:rFonts w:ascii="Times New Roman" w:hAnsi="Times New Roman" w:cs="Times New Roman"/>
          <w:sz w:val="22"/>
          <w:lang w:val="it-IT"/>
        </w:rPr>
      </w:pPr>
      <w:r w:rsidRPr="00EE3754">
        <w:fldChar w:fldCharType="begin"/>
      </w:r>
      <w:r w:rsidR="00EE3754" w:rsidRPr="00A11CBD">
        <w:rPr>
          <w:lang w:val="en-IE"/>
        </w:rPr>
        <w:instrText xml:space="preserve"> ADDIN ZOTERO_BIBL {"uncited":[],"omitted":[],"custom":[]} CSL_BIBLIOGRAPHY </w:instrText>
      </w:r>
      <w:r w:rsidRPr="00EE3754">
        <w:fldChar w:fldCharType="separate"/>
      </w:r>
      <w:r w:rsidR="00EE3754" w:rsidRPr="00A11CBD">
        <w:rPr>
          <w:rFonts w:ascii="Times New Roman" w:hAnsi="Times New Roman" w:cs="Times New Roman"/>
          <w:sz w:val="22"/>
          <w:lang w:val="en-IE"/>
        </w:rPr>
        <w:t>1.</w:t>
      </w:r>
      <w:r w:rsidR="00EE3754" w:rsidRPr="00A11CBD">
        <w:rPr>
          <w:rFonts w:ascii="Times New Roman" w:hAnsi="Times New Roman" w:cs="Times New Roman"/>
          <w:sz w:val="22"/>
          <w:lang w:val="en-IE"/>
        </w:rPr>
        <w:tab/>
        <w:t xml:space="preserve">Gordon PH, Cheng B, Salachas F, et al. </w:t>
      </w:r>
      <w:r w:rsidR="00EE3754" w:rsidRPr="00EE3754">
        <w:rPr>
          <w:rFonts w:ascii="Times New Roman" w:hAnsi="Times New Roman" w:cs="Times New Roman"/>
          <w:sz w:val="22"/>
        </w:rPr>
        <w:t xml:space="preserve">Progression in ALS is not linear but is curvilinear. </w:t>
      </w:r>
      <w:r w:rsidR="00EE3754" w:rsidRPr="00A11CBD">
        <w:rPr>
          <w:rFonts w:ascii="Times New Roman" w:hAnsi="Times New Roman" w:cs="Times New Roman"/>
          <w:i/>
          <w:iCs/>
          <w:sz w:val="22"/>
          <w:lang w:val="it-IT"/>
        </w:rPr>
        <w:t>J Neurol</w:t>
      </w:r>
      <w:r w:rsidR="00EE3754" w:rsidRPr="00A11CBD">
        <w:rPr>
          <w:rFonts w:ascii="Times New Roman" w:hAnsi="Times New Roman" w:cs="Times New Roman"/>
          <w:sz w:val="22"/>
          <w:lang w:val="it-IT"/>
        </w:rPr>
        <w:t>. 2010;257(10):1713-1717. doi:10.1007/s00415-010-5609-1</w:t>
      </w:r>
    </w:p>
    <w:p w14:paraId="5E8978AF" w14:textId="77777777" w:rsidR="00EE3754" w:rsidRPr="00EE3754" w:rsidRDefault="00EE3754" w:rsidP="00EE3754">
      <w:pPr>
        <w:pStyle w:val="Bibliography"/>
        <w:rPr>
          <w:rFonts w:ascii="Times New Roman" w:hAnsi="Times New Roman" w:cs="Times New Roman"/>
          <w:sz w:val="22"/>
        </w:rPr>
      </w:pPr>
      <w:r w:rsidRPr="00A11CBD">
        <w:rPr>
          <w:rFonts w:ascii="Times New Roman" w:hAnsi="Times New Roman" w:cs="Times New Roman"/>
          <w:sz w:val="22"/>
          <w:lang w:val="it-IT"/>
        </w:rPr>
        <w:t>2.</w:t>
      </w:r>
      <w:r w:rsidRPr="00A11CBD">
        <w:rPr>
          <w:rFonts w:ascii="Times New Roman" w:hAnsi="Times New Roman" w:cs="Times New Roman"/>
          <w:sz w:val="22"/>
          <w:lang w:val="it-IT"/>
        </w:rPr>
        <w:tab/>
        <w:t xml:space="preserve">Costello E, Rooney J, Pinto-Grau M, et al. </w:t>
      </w:r>
      <w:r w:rsidRPr="00EE3754">
        <w:rPr>
          <w:rFonts w:ascii="Times New Roman" w:hAnsi="Times New Roman" w:cs="Times New Roman"/>
          <w:sz w:val="22"/>
        </w:rPr>
        <w:t xml:space="preserve">Cognitive reserve in amyotrophic lateral sclerosis (ALS): a population-based longitudinal study. </w:t>
      </w:r>
      <w:r w:rsidRPr="00EE3754">
        <w:rPr>
          <w:rFonts w:ascii="Times New Roman" w:hAnsi="Times New Roman" w:cs="Times New Roman"/>
          <w:i/>
          <w:iCs/>
          <w:sz w:val="22"/>
        </w:rPr>
        <w:t>J Neurol Neurosurg Psychiatry</w:t>
      </w:r>
      <w:r w:rsidRPr="00EE3754">
        <w:rPr>
          <w:rFonts w:ascii="Times New Roman" w:hAnsi="Times New Roman" w:cs="Times New Roman"/>
          <w:sz w:val="22"/>
        </w:rPr>
        <w:t>. 2021;92(5):460-465. doi:10.1136/jnnp-2020-324992</w:t>
      </w:r>
    </w:p>
    <w:p w14:paraId="5AE7C304" w14:textId="77777777" w:rsidR="00EE3754" w:rsidRPr="00EE3754" w:rsidRDefault="00EE3754" w:rsidP="00EE3754">
      <w:pPr>
        <w:pStyle w:val="Bibliography"/>
        <w:rPr>
          <w:rFonts w:ascii="Times New Roman" w:hAnsi="Times New Roman" w:cs="Times New Roman"/>
          <w:sz w:val="22"/>
        </w:rPr>
      </w:pPr>
      <w:r w:rsidRPr="00EE3754">
        <w:rPr>
          <w:rFonts w:ascii="Times New Roman" w:hAnsi="Times New Roman" w:cs="Times New Roman"/>
          <w:sz w:val="22"/>
        </w:rPr>
        <w:t>3.</w:t>
      </w:r>
      <w:r w:rsidRPr="00EE3754">
        <w:rPr>
          <w:rFonts w:ascii="Times New Roman" w:hAnsi="Times New Roman" w:cs="Times New Roman"/>
          <w:sz w:val="22"/>
        </w:rPr>
        <w:tab/>
        <w:t>Bechtold B. Violin Plots for Matlab. Published online August 24, 2022. Accessed August 26, 2022. https://github.com/bastibe/Violinplot-Matlab</w:t>
      </w:r>
    </w:p>
    <w:p w14:paraId="424659CC" w14:textId="6601B0A8" w:rsidR="001949C9" w:rsidRPr="00EE3754" w:rsidRDefault="001949C9" w:rsidP="001949C9">
      <w:pPr>
        <w:rPr>
          <w:rFonts w:ascii="Times New Roman" w:hAnsi="Times New Roman" w:cs="Times New Roman"/>
          <w:lang w:val="en-GB" w:eastAsia="en-GB"/>
        </w:rPr>
      </w:pPr>
      <w:r w:rsidRPr="00EE3754">
        <w:rPr>
          <w:rFonts w:ascii="Times New Roman" w:hAnsi="Times New Roman" w:cs="Times New Roman"/>
          <w:lang w:val="en-GB" w:eastAsia="en-GB"/>
        </w:rPr>
        <w:fldChar w:fldCharType="end"/>
      </w:r>
    </w:p>
    <w:sectPr w:rsidR="001949C9" w:rsidRPr="00EE37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A248D" w14:textId="77777777" w:rsidR="002C346A" w:rsidRDefault="002C346A" w:rsidP="001949C9">
      <w:pPr>
        <w:spacing w:after="0" w:line="240" w:lineRule="auto"/>
      </w:pPr>
      <w:r>
        <w:separator/>
      </w:r>
    </w:p>
  </w:endnote>
  <w:endnote w:type="continuationSeparator" w:id="0">
    <w:p w14:paraId="6EEF345E" w14:textId="77777777" w:rsidR="002C346A" w:rsidRDefault="002C346A" w:rsidP="0019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A372F" w14:textId="77777777" w:rsidR="002C346A" w:rsidRDefault="002C346A" w:rsidP="001949C9">
      <w:pPr>
        <w:spacing w:after="0" w:line="240" w:lineRule="auto"/>
      </w:pPr>
      <w:r>
        <w:separator/>
      </w:r>
    </w:p>
  </w:footnote>
  <w:footnote w:type="continuationSeparator" w:id="0">
    <w:p w14:paraId="2E505156" w14:textId="77777777" w:rsidR="002C346A" w:rsidRDefault="002C346A" w:rsidP="00194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7E23" w14:textId="6C521B0E" w:rsidR="001949C9" w:rsidRPr="00EE3754" w:rsidRDefault="001949C9">
    <w:pPr>
      <w:pStyle w:val="Header"/>
      <w:rPr>
        <w:rFonts w:ascii="Times New Roman" w:hAnsi="Times New Roman" w:cs="Times New Roman"/>
        <w:i/>
        <w:iCs/>
      </w:rPr>
    </w:pPr>
    <w:r w:rsidRPr="00EE3754">
      <w:rPr>
        <w:rFonts w:ascii="Times New Roman" w:hAnsi="Times New Roman" w:cs="Times New Roman"/>
        <w:i/>
        <w:iCs/>
      </w:rPr>
      <w:t xml:space="preserve">Cognitive phenotypes in ALS are characterised by distinct longitudinal changes of functional network disruptions: a resting-state EEG study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4F30"/>
    <w:multiLevelType w:val="hybridMultilevel"/>
    <w:tmpl w:val="327C4A9E"/>
    <w:lvl w:ilvl="0" w:tplc="388018DC">
      <w:start w:val="6"/>
      <w:numFmt w:val="bullet"/>
      <w:lvlText w:val=""/>
      <w:lvlJc w:val="left"/>
      <w:pPr>
        <w:ind w:left="720" w:hanging="360"/>
      </w:pPr>
      <w:rPr>
        <w:rFonts w:ascii="Symbol" w:eastAsia="Cambria" w:hAnsi="Symbol" w:cs="Cambri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956F1B"/>
    <w:multiLevelType w:val="hybridMultilevel"/>
    <w:tmpl w:val="9F1C7DE8"/>
    <w:lvl w:ilvl="0" w:tplc="522CC296">
      <w:numFmt w:val="bullet"/>
      <w:lvlText w:val=""/>
      <w:lvlJc w:val="left"/>
      <w:pPr>
        <w:ind w:left="1080" w:hanging="360"/>
      </w:pPr>
      <w:rPr>
        <w:rFonts w:ascii="Wingdings" w:eastAsia="Cambria" w:hAnsi="Wingdings" w:cs="Cambria"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B840693"/>
    <w:multiLevelType w:val="hybridMultilevel"/>
    <w:tmpl w:val="002AC562"/>
    <w:lvl w:ilvl="0" w:tplc="0B32DA36">
      <w:start w:val="7"/>
      <w:numFmt w:val="bullet"/>
      <w:lvlText w:val=""/>
      <w:lvlJc w:val="left"/>
      <w:pPr>
        <w:ind w:left="927" w:hanging="360"/>
      </w:pPr>
      <w:rPr>
        <w:rFonts w:ascii="Symbol" w:eastAsia="Cambria" w:hAnsi="Symbol" w:cs="Cambria"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 w15:restartNumberingAfterBreak="0">
    <w:nsid w:val="34D168E5"/>
    <w:multiLevelType w:val="hybridMultilevel"/>
    <w:tmpl w:val="B95226DC"/>
    <w:lvl w:ilvl="0" w:tplc="D28A9EC0">
      <w:numFmt w:val="bullet"/>
      <w:lvlText w:val=""/>
      <w:lvlJc w:val="left"/>
      <w:pPr>
        <w:ind w:left="720" w:hanging="360"/>
      </w:pPr>
      <w:rPr>
        <w:rFonts w:ascii="Symbol" w:eastAsia="Cambria" w:hAnsi="Symbol" w:cs="Cambri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9872D8C"/>
    <w:multiLevelType w:val="hybridMultilevel"/>
    <w:tmpl w:val="1C08E492"/>
    <w:lvl w:ilvl="0" w:tplc="DDDCFFB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B323679"/>
    <w:multiLevelType w:val="hybridMultilevel"/>
    <w:tmpl w:val="0F20A140"/>
    <w:lvl w:ilvl="0" w:tplc="2F46EE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0F65A9E"/>
    <w:multiLevelType w:val="hybridMultilevel"/>
    <w:tmpl w:val="5608DDA4"/>
    <w:lvl w:ilvl="0" w:tplc="2E54CB5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4094D5B"/>
    <w:multiLevelType w:val="hybridMultilevel"/>
    <w:tmpl w:val="0F20A1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5208D6"/>
    <w:multiLevelType w:val="hybridMultilevel"/>
    <w:tmpl w:val="7F06AED4"/>
    <w:lvl w:ilvl="0" w:tplc="66ECCAB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2EC7D63"/>
    <w:multiLevelType w:val="hybridMultilevel"/>
    <w:tmpl w:val="6DDC2AB8"/>
    <w:lvl w:ilvl="0" w:tplc="6286038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7483AB1"/>
    <w:multiLevelType w:val="hybridMultilevel"/>
    <w:tmpl w:val="3918BC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7D42045"/>
    <w:multiLevelType w:val="hybridMultilevel"/>
    <w:tmpl w:val="61346C20"/>
    <w:lvl w:ilvl="0" w:tplc="24509C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A023E32"/>
    <w:multiLevelType w:val="hybridMultilevel"/>
    <w:tmpl w:val="349818CE"/>
    <w:lvl w:ilvl="0" w:tplc="85602E0E">
      <w:numFmt w:val="bullet"/>
      <w:lvlText w:val=""/>
      <w:lvlJc w:val="left"/>
      <w:pPr>
        <w:ind w:left="720" w:hanging="360"/>
      </w:pPr>
      <w:rPr>
        <w:rFonts w:ascii="Symbol" w:eastAsia="Cambria" w:hAnsi="Symbol" w:cs="Cambri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97043BB"/>
    <w:multiLevelType w:val="hybridMultilevel"/>
    <w:tmpl w:val="4C3AA51C"/>
    <w:lvl w:ilvl="0" w:tplc="EB165D7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4181B14"/>
    <w:multiLevelType w:val="hybridMultilevel"/>
    <w:tmpl w:val="9E9EAAFA"/>
    <w:lvl w:ilvl="0" w:tplc="5702812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5F21240"/>
    <w:multiLevelType w:val="hybridMultilevel"/>
    <w:tmpl w:val="788640DC"/>
    <w:lvl w:ilvl="0" w:tplc="F7B6B3E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80F3BB8"/>
    <w:multiLevelType w:val="hybridMultilevel"/>
    <w:tmpl w:val="5E8ED39E"/>
    <w:lvl w:ilvl="0" w:tplc="936AB1EC">
      <w:numFmt w:val="bullet"/>
      <w:lvlText w:val=""/>
      <w:lvlJc w:val="left"/>
      <w:pPr>
        <w:ind w:left="1080" w:hanging="360"/>
      </w:pPr>
      <w:rPr>
        <w:rFonts w:ascii="Symbol" w:eastAsia="Cambria" w:hAnsi="Symbol" w:cs="Cambria"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7A752BF8"/>
    <w:multiLevelType w:val="hybridMultilevel"/>
    <w:tmpl w:val="D61CAD7E"/>
    <w:lvl w:ilvl="0" w:tplc="40CEA69A">
      <w:numFmt w:val="bullet"/>
      <w:lvlText w:val=""/>
      <w:lvlJc w:val="left"/>
      <w:pPr>
        <w:ind w:left="720" w:hanging="360"/>
      </w:pPr>
      <w:rPr>
        <w:rFonts w:ascii="Symbol" w:eastAsia="Calibr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CEB178A"/>
    <w:multiLevelType w:val="hybridMultilevel"/>
    <w:tmpl w:val="68B682A8"/>
    <w:lvl w:ilvl="0" w:tplc="7C5C3B76">
      <w:numFmt w:val="bullet"/>
      <w:lvlText w:val=""/>
      <w:lvlJc w:val="left"/>
      <w:pPr>
        <w:ind w:left="720" w:hanging="360"/>
      </w:pPr>
      <w:rPr>
        <w:rFonts w:ascii="Wingdings" w:eastAsia="Cambria" w:hAnsi="Wingdings" w:cs="Cambri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F6C22F5"/>
    <w:multiLevelType w:val="hybridMultilevel"/>
    <w:tmpl w:val="48462BA6"/>
    <w:lvl w:ilvl="0" w:tplc="D3A61B6C">
      <w:numFmt w:val="bullet"/>
      <w:lvlText w:val=""/>
      <w:lvlJc w:val="left"/>
      <w:pPr>
        <w:ind w:left="720" w:hanging="360"/>
      </w:pPr>
      <w:rPr>
        <w:rFonts w:ascii="Symbol" w:eastAsia="Cambria" w:hAnsi="Symbol" w:cs="Cambria" w:hint="default"/>
        <w:lang w:val="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97748857">
    <w:abstractNumId w:val="9"/>
  </w:num>
  <w:num w:numId="2" w16cid:durableId="551890107">
    <w:abstractNumId w:val="14"/>
  </w:num>
  <w:num w:numId="3" w16cid:durableId="979727274">
    <w:abstractNumId w:val="15"/>
  </w:num>
  <w:num w:numId="4" w16cid:durableId="263461781">
    <w:abstractNumId w:val="13"/>
  </w:num>
  <w:num w:numId="5" w16cid:durableId="1676691907">
    <w:abstractNumId w:val="8"/>
  </w:num>
  <w:num w:numId="6" w16cid:durableId="2047371292">
    <w:abstractNumId w:val="4"/>
  </w:num>
  <w:num w:numId="7" w16cid:durableId="1255282085">
    <w:abstractNumId w:val="11"/>
  </w:num>
  <w:num w:numId="8" w16cid:durableId="332537195">
    <w:abstractNumId w:val="6"/>
  </w:num>
  <w:num w:numId="9" w16cid:durableId="1451506440">
    <w:abstractNumId w:val="2"/>
  </w:num>
  <w:num w:numId="10" w16cid:durableId="1372538499">
    <w:abstractNumId w:val="19"/>
  </w:num>
  <w:num w:numId="11" w16cid:durableId="1309675905">
    <w:abstractNumId w:val="17"/>
  </w:num>
  <w:num w:numId="12" w16cid:durableId="902787970">
    <w:abstractNumId w:val="5"/>
  </w:num>
  <w:num w:numId="13" w16cid:durableId="558591307">
    <w:abstractNumId w:val="18"/>
  </w:num>
  <w:num w:numId="14" w16cid:durableId="398796167">
    <w:abstractNumId w:val="1"/>
  </w:num>
  <w:num w:numId="15" w16cid:durableId="1852330642">
    <w:abstractNumId w:val="7"/>
  </w:num>
  <w:num w:numId="16" w16cid:durableId="2046637502">
    <w:abstractNumId w:val="0"/>
  </w:num>
  <w:num w:numId="17" w16cid:durableId="2134786178">
    <w:abstractNumId w:val="12"/>
  </w:num>
  <w:num w:numId="18" w16cid:durableId="250433170">
    <w:abstractNumId w:val="16"/>
  </w:num>
  <w:num w:numId="19" w16cid:durableId="2075394139">
    <w:abstractNumId w:val="3"/>
  </w:num>
  <w:num w:numId="20" w16cid:durableId="14243729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wt7AwMzYzMjEyMzNU0lEKTi0uzszPAykwrgUA3+JdsCwAAAA="/>
  </w:docVars>
  <w:rsids>
    <w:rsidRoot w:val="001949C9"/>
    <w:rsid w:val="0001022A"/>
    <w:rsid w:val="001949C9"/>
    <w:rsid w:val="0024695E"/>
    <w:rsid w:val="002C346A"/>
    <w:rsid w:val="003D295D"/>
    <w:rsid w:val="00483A05"/>
    <w:rsid w:val="006A0DE2"/>
    <w:rsid w:val="007B60E1"/>
    <w:rsid w:val="009C7F3F"/>
    <w:rsid w:val="00A11CBD"/>
    <w:rsid w:val="00B06EA9"/>
    <w:rsid w:val="00CA12E2"/>
    <w:rsid w:val="00D300D3"/>
    <w:rsid w:val="00DE2314"/>
    <w:rsid w:val="00E970A4"/>
    <w:rsid w:val="00EE3754"/>
    <w:rsid w:val="00FA36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32014"/>
  <w15:chartTrackingRefBased/>
  <w15:docId w15:val="{B31760F3-5EB9-4907-96F8-5EBB1587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1949C9"/>
    <w:pPr>
      <w:keepNext/>
      <w:keepLines/>
      <w:spacing w:before="480" w:after="0" w:line="240" w:lineRule="auto"/>
      <w:outlineLvl w:val="0"/>
    </w:pPr>
    <w:rPr>
      <w:rFonts w:ascii="Calibri" w:eastAsia="Calibri" w:hAnsi="Calibri" w:cs="Calibri"/>
      <w:b/>
      <w:color w:val="4F81BD"/>
      <w:sz w:val="32"/>
      <w:szCs w:val="32"/>
      <w:lang w:val="en-GB" w:eastAsia="en-GB"/>
    </w:rPr>
  </w:style>
  <w:style w:type="paragraph" w:styleId="Heading2">
    <w:name w:val="heading 2"/>
    <w:basedOn w:val="Normal"/>
    <w:next w:val="Normal"/>
    <w:link w:val="Heading2Char"/>
    <w:uiPriority w:val="9"/>
    <w:unhideWhenUsed/>
    <w:qFormat/>
    <w:rsid w:val="001949C9"/>
    <w:pPr>
      <w:keepNext/>
      <w:keepLines/>
      <w:spacing w:before="200" w:after="0" w:line="240" w:lineRule="auto"/>
      <w:outlineLvl w:val="1"/>
    </w:pPr>
    <w:rPr>
      <w:rFonts w:ascii="Calibri" w:eastAsia="Calibri" w:hAnsi="Calibri" w:cs="Calibri"/>
      <w:b/>
      <w:color w:val="4F81BD"/>
      <w:sz w:val="28"/>
      <w:szCs w:val="28"/>
      <w:lang w:val="en-GB" w:eastAsia="en-GB"/>
    </w:rPr>
  </w:style>
  <w:style w:type="paragraph" w:styleId="Heading3">
    <w:name w:val="heading 3"/>
    <w:basedOn w:val="Normal"/>
    <w:next w:val="Normal"/>
    <w:link w:val="Heading3Char"/>
    <w:uiPriority w:val="9"/>
    <w:unhideWhenUsed/>
    <w:qFormat/>
    <w:rsid w:val="001949C9"/>
    <w:pPr>
      <w:keepNext/>
      <w:keepLines/>
      <w:spacing w:before="200" w:after="0" w:line="240" w:lineRule="auto"/>
      <w:outlineLvl w:val="2"/>
    </w:pPr>
    <w:rPr>
      <w:rFonts w:ascii="Calibri" w:eastAsia="Calibri" w:hAnsi="Calibri" w:cs="Calibri"/>
      <w:b/>
      <w:color w:val="4F81BD"/>
      <w:sz w:val="24"/>
      <w:szCs w:val="24"/>
      <w:lang w:val="en-GB" w:eastAsia="en-GB"/>
    </w:rPr>
  </w:style>
  <w:style w:type="paragraph" w:styleId="Heading4">
    <w:name w:val="heading 4"/>
    <w:basedOn w:val="Normal"/>
    <w:next w:val="Normal"/>
    <w:link w:val="Heading4Char"/>
    <w:uiPriority w:val="9"/>
    <w:unhideWhenUsed/>
    <w:qFormat/>
    <w:rsid w:val="001949C9"/>
    <w:pPr>
      <w:keepNext/>
      <w:keepLines/>
      <w:spacing w:before="200" w:after="0" w:line="240" w:lineRule="auto"/>
      <w:outlineLvl w:val="3"/>
    </w:pPr>
    <w:rPr>
      <w:rFonts w:ascii="Calibri" w:eastAsia="Calibri" w:hAnsi="Calibri" w:cs="Calibri"/>
      <w:i/>
      <w:color w:val="4F81BD"/>
      <w:sz w:val="24"/>
      <w:szCs w:val="24"/>
      <w:lang w:val="en-GB" w:eastAsia="en-GB"/>
    </w:rPr>
  </w:style>
  <w:style w:type="paragraph" w:styleId="Heading5">
    <w:name w:val="heading 5"/>
    <w:basedOn w:val="Normal"/>
    <w:next w:val="Normal"/>
    <w:link w:val="Heading5Char"/>
    <w:uiPriority w:val="9"/>
    <w:unhideWhenUsed/>
    <w:qFormat/>
    <w:rsid w:val="001949C9"/>
    <w:pPr>
      <w:keepNext/>
      <w:keepLines/>
      <w:spacing w:before="200" w:after="0" w:line="240" w:lineRule="auto"/>
      <w:outlineLvl w:val="4"/>
    </w:pPr>
    <w:rPr>
      <w:rFonts w:ascii="Calibri" w:eastAsia="Calibri" w:hAnsi="Calibri" w:cs="Calibri"/>
      <w:color w:val="4F81BD"/>
      <w:sz w:val="24"/>
      <w:szCs w:val="24"/>
      <w:lang w:val="en-GB" w:eastAsia="en-GB"/>
    </w:rPr>
  </w:style>
  <w:style w:type="paragraph" w:styleId="Heading6">
    <w:name w:val="heading 6"/>
    <w:basedOn w:val="Normal"/>
    <w:next w:val="Normal"/>
    <w:link w:val="Heading6Char"/>
    <w:uiPriority w:val="9"/>
    <w:unhideWhenUsed/>
    <w:qFormat/>
    <w:rsid w:val="001949C9"/>
    <w:pPr>
      <w:keepNext/>
      <w:keepLines/>
      <w:spacing w:before="200" w:after="0" w:line="240" w:lineRule="auto"/>
      <w:outlineLvl w:val="5"/>
    </w:pPr>
    <w:rPr>
      <w:rFonts w:ascii="Calibri" w:eastAsia="Calibri" w:hAnsi="Calibri" w:cs="Calibri"/>
      <w:color w:val="4F81BD"/>
      <w:sz w:val="24"/>
      <w:szCs w:val="24"/>
      <w:lang w:val="en-GB" w:eastAsia="en-GB"/>
    </w:rPr>
  </w:style>
  <w:style w:type="paragraph" w:styleId="Heading7">
    <w:name w:val="heading 7"/>
    <w:basedOn w:val="Normal"/>
    <w:next w:val="Normal"/>
    <w:link w:val="Heading7Char"/>
    <w:uiPriority w:val="9"/>
    <w:semiHidden/>
    <w:unhideWhenUsed/>
    <w:qFormat/>
    <w:rsid w:val="001949C9"/>
    <w:pPr>
      <w:keepNext/>
      <w:keepLines/>
      <w:spacing w:before="40" w:after="0"/>
      <w:outlineLvl w:val="6"/>
    </w:pPr>
    <w:rPr>
      <w:rFonts w:ascii="Calibri" w:eastAsia="Times New Roman" w:hAnsi="Calibri" w:cs="Times New Roman"/>
      <w:i/>
      <w:iCs/>
      <w:color w:val="243F6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9C9"/>
    <w:rPr>
      <w:rFonts w:ascii="Calibri" w:eastAsia="Calibri" w:hAnsi="Calibri" w:cs="Calibri"/>
      <w:b/>
      <w:color w:val="4F81BD"/>
      <w:sz w:val="32"/>
      <w:szCs w:val="32"/>
      <w:lang w:val="en-GB" w:eastAsia="en-GB"/>
    </w:rPr>
  </w:style>
  <w:style w:type="character" w:customStyle="1" w:styleId="Heading2Char">
    <w:name w:val="Heading 2 Char"/>
    <w:basedOn w:val="DefaultParagraphFont"/>
    <w:link w:val="Heading2"/>
    <w:uiPriority w:val="9"/>
    <w:rsid w:val="001949C9"/>
    <w:rPr>
      <w:rFonts w:ascii="Calibri" w:eastAsia="Calibri" w:hAnsi="Calibri" w:cs="Calibri"/>
      <w:b/>
      <w:color w:val="4F81BD"/>
      <w:sz w:val="28"/>
      <w:szCs w:val="28"/>
      <w:lang w:val="en-GB" w:eastAsia="en-GB"/>
    </w:rPr>
  </w:style>
  <w:style w:type="character" w:customStyle="1" w:styleId="Heading3Char">
    <w:name w:val="Heading 3 Char"/>
    <w:basedOn w:val="DefaultParagraphFont"/>
    <w:link w:val="Heading3"/>
    <w:uiPriority w:val="9"/>
    <w:rsid w:val="001949C9"/>
    <w:rPr>
      <w:rFonts w:ascii="Calibri" w:eastAsia="Calibri" w:hAnsi="Calibri" w:cs="Calibri"/>
      <w:b/>
      <w:color w:val="4F81BD"/>
      <w:sz w:val="24"/>
      <w:szCs w:val="24"/>
      <w:lang w:val="en-GB" w:eastAsia="en-GB"/>
    </w:rPr>
  </w:style>
  <w:style w:type="character" w:customStyle="1" w:styleId="Heading4Char">
    <w:name w:val="Heading 4 Char"/>
    <w:basedOn w:val="DefaultParagraphFont"/>
    <w:link w:val="Heading4"/>
    <w:uiPriority w:val="9"/>
    <w:rsid w:val="001949C9"/>
    <w:rPr>
      <w:rFonts w:ascii="Calibri" w:eastAsia="Calibri" w:hAnsi="Calibri" w:cs="Calibri"/>
      <w:i/>
      <w:color w:val="4F81BD"/>
      <w:sz w:val="24"/>
      <w:szCs w:val="24"/>
      <w:lang w:val="en-GB" w:eastAsia="en-GB"/>
    </w:rPr>
  </w:style>
  <w:style w:type="character" w:customStyle="1" w:styleId="Heading5Char">
    <w:name w:val="Heading 5 Char"/>
    <w:basedOn w:val="DefaultParagraphFont"/>
    <w:link w:val="Heading5"/>
    <w:uiPriority w:val="9"/>
    <w:rsid w:val="001949C9"/>
    <w:rPr>
      <w:rFonts w:ascii="Calibri" w:eastAsia="Calibri" w:hAnsi="Calibri" w:cs="Calibri"/>
      <w:color w:val="4F81BD"/>
      <w:sz w:val="24"/>
      <w:szCs w:val="24"/>
      <w:lang w:val="en-GB" w:eastAsia="en-GB"/>
    </w:rPr>
  </w:style>
  <w:style w:type="character" w:customStyle="1" w:styleId="Heading6Char">
    <w:name w:val="Heading 6 Char"/>
    <w:basedOn w:val="DefaultParagraphFont"/>
    <w:link w:val="Heading6"/>
    <w:uiPriority w:val="9"/>
    <w:rsid w:val="001949C9"/>
    <w:rPr>
      <w:rFonts w:ascii="Calibri" w:eastAsia="Calibri" w:hAnsi="Calibri" w:cs="Calibri"/>
      <w:color w:val="4F81BD"/>
      <w:sz w:val="24"/>
      <w:szCs w:val="24"/>
      <w:lang w:val="en-GB" w:eastAsia="en-GB"/>
    </w:rPr>
  </w:style>
  <w:style w:type="paragraph" w:customStyle="1" w:styleId="Heading71">
    <w:name w:val="Heading 71"/>
    <w:basedOn w:val="Normal"/>
    <w:next w:val="Normal"/>
    <w:uiPriority w:val="9"/>
    <w:unhideWhenUsed/>
    <w:qFormat/>
    <w:rsid w:val="001949C9"/>
    <w:pPr>
      <w:keepNext/>
      <w:keepLines/>
      <w:spacing w:before="40" w:after="0" w:line="240" w:lineRule="auto"/>
      <w:outlineLvl w:val="6"/>
    </w:pPr>
    <w:rPr>
      <w:rFonts w:ascii="Calibri" w:eastAsia="Times New Roman" w:hAnsi="Calibri" w:cs="Times New Roman"/>
      <w:i/>
      <w:iCs/>
      <w:color w:val="243F60"/>
      <w:sz w:val="24"/>
      <w:szCs w:val="24"/>
      <w:lang w:val="en-GB" w:eastAsia="en-GB"/>
    </w:rPr>
  </w:style>
  <w:style w:type="numbering" w:customStyle="1" w:styleId="NoList1">
    <w:name w:val="No List1"/>
    <w:next w:val="NoList"/>
    <w:uiPriority w:val="99"/>
    <w:semiHidden/>
    <w:unhideWhenUsed/>
    <w:rsid w:val="001949C9"/>
  </w:style>
  <w:style w:type="paragraph" w:styleId="Title">
    <w:name w:val="Title"/>
    <w:basedOn w:val="Normal"/>
    <w:next w:val="Normal"/>
    <w:link w:val="TitleChar"/>
    <w:uiPriority w:val="10"/>
    <w:qFormat/>
    <w:rsid w:val="001949C9"/>
    <w:pPr>
      <w:keepNext/>
      <w:keepLines/>
      <w:spacing w:before="480" w:after="240" w:line="240" w:lineRule="auto"/>
      <w:jc w:val="center"/>
    </w:pPr>
    <w:rPr>
      <w:rFonts w:ascii="Calibri" w:eastAsia="Calibri" w:hAnsi="Calibri" w:cs="Calibri"/>
      <w:b/>
      <w:color w:val="335B8A"/>
      <w:sz w:val="36"/>
      <w:szCs w:val="36"/>
      <w:lang w:val="en-GB" w:eastAsia="en-GB"/>
    </w:rPr>
  </w:style>
  <w:style w:type="character" w:customStyle="1" w:styleId="TitleChar">
    <w:name w:val="Title Char"/>
    <w:basedOn w:val="DefaultParagraphFont"/>
    <w:link w:val="Title"/>
    <w:uiPriority w:val="10"/>
    <w:rsid w:val="001949C9"/>
    <w:rPr>
      <w:rFonts w:ascii="Calibri" w:eastAsia="Calibri" w:hAnsi="Calibri" w:cs="Calibri"/>
      <w:b/>
      <w:color w:val="335B8A"/>
      <w:sz w:val="36"/>
      <w:szCs w:val="36"/>
      <w:lang w:val="en-GB" w:eastAsia="en-GB"/>
    </w:rPr>
  </w:style>
  <w:style w:type="paragraph" w:styleId="Subtitle">
    <w:name w:val="Subtitle"/>
    <w:basedOn w:val="Normal"/>
    <w:next w:val="Normal"/>
    <w:link w:val="SubtitleChar"/>
    <w:uiPriority w:val="11"/>
    <w:qFormat/>
    <w:rsid w:val="001949C9"/>
    <w:pPr>
      <w:keepNext/>
      <w:keepLines/>
      <w:spacing w:before="240" w:after="240" w:line="240" w:lineRule="auto"/>
      <w:jc w:val="center"/>
    </w:pPr>
    <w:rPr>
      <w:rFonts w:ascii="Calibri" w:eastAsia="Calibri" w:hAnsi="Calibri" w:cs="Calibri"/>
      <w:b/>
      <w:color w:val="335B8A"/>
      <w:sz w:val="30"/>
      <w:szCs w:val="30"/>
      <w:lang w:val="en-GB" w:eastAsia="en-GB"/>
    </w:rPr>
  </w:style>
  <w:style w:type="character" w:customStyle="1" w:styleId="SubtitleChar">
    <w:name w:val="Subtitle Char"/>
    <w:basedOn w:val="DefaultParagraphFont"/>
    <w:link w:val="Subtitle"/>
    <w:uiPriority w:val="11"/>
    <w:rsid w:val="001949C9"/>
    <w:rPr>
      <w:rFonts w:ascii="Calibri" w:eastAsia="Calibri" w:hAnsi="Calibri" w:cs="Calibri"/>
      <w:b/>
      <w:color w:val="335B8A"/>
      <w:sz w:val="30"/>
      <w:szCs w:val="30"/>
      <w:lang w:val="en-GB" w:eastAsia="en-GB"/>
    </w:rPr>
  </w:style>
  <w:style w:type="table" w:customStyle="1" w:styleId="2">
    <w:name w:val="2"/>
    <w:basedOn w:val="TableNormal"/>
    <w:rsid w:val="001949C9"/>
    <w:pPr>
      <w:spacing w:after="200" w:line="240" w:lineRule="auto"/>
    </w:pPr>
    <w:rPr>
      <w:rFonts w:ascii="Cambria" w:eastAsia="Cambria" w:hAnsi="Cambria" w:cs="Cambria"/>
      <w:sz w:val="24"/>
      <w:szCs w:val="24"/>
      <w:lang w:val="en-US" w:eastAsia="en-GB"/>
    </w:rPr>
    <w:tblPr>
      <w:tblStyleRowBandSize w:val="1"/>
      <w:tblStyleColBandSize w:val="1"/>
    </w:tblPr>
    <w:tblStylePr w:type="firstRow">
      <w:tblPr/>
      <w:tcPr>
        <w:tcBorders>
          <w:bottom w:val="nil"/>
        </w:tcBorders>
        <w:vAlign w:val="bottom"/>
      </w:tcPr>
    </w:tblStylePr>
  </w:style>
  <w:style w:type="table" w:customStyle="1" w:styleId="1">
    <w:name w:val="1"/>
    <w:basedOn w:val="TableNormal"/>
    <w:rsid w:val="001949C9"/>
    <w:pPr>
      <w:spacing w:after="200" w:line="240" w:lineRule="auto"/>
    </w:pPr>
    <w:rPr>
      <w:rFonts w:ascii="Cambria" w:eastAsia="Cambria" w:hAnsi="Cambria" w:cs="Cambria"/>
      <w:sz w:val="24"/>
      <w:szCs w:val="24"/>
      <w:lang w:val="en-US" w:eastAsia="en-GB"/>
    </w:rPr>
    <w:tblPr>
      <w:tblStyleRowBandSize w:val="1"/>
      <w:tblStyleColBandSize w:val="1"/>
    </w:tblPr>
    <w:tblStylePr w:type="firstRow">
      <w:tblPr/>
      <w:tcPr>
        <w:tcBorders>
          <w:bottom w:val="nil"/>
        </w:tcBorders>
        <w:vAlign w:val="bottom"/>
      </w:tcPr>
    </w:tblStylePr>
  </w:style>
  <w:style w:type="character" w:styleId="CommentReference">
    <w:name w:val="annotation reference"/>
    <w:basedOn w:val="DefaultParagraphFont"/>
    <w:uiPriority w:val="99"/>
    <w:semiHidden/>
    <w:unhideWhenUsed/>
    <w:rsid w:val="001949C9"/>
    <w:rPr>
      <w:sz w:val="16"/>
      <w:szCs w:val="16"/>
    </w:rPr>
  </w:style>
  <w:style w:type="paragraph" w:styleId="CommentText">
    <w:name w:val="annotation text"/>
    <w:basedOn w:val="Normal"/>
    <w:link w:val="CommentTextChar"/>
    <w:uiPriority w:val="99"/>
    <w:unhideWhenUsed/>
    <w:rsid w:val="001949C9"/>
    <w:pPr>
      <w:spacing w:after="200" w:line="240" w:lineRule="auto"/>
    </w:pPr>
    <w:rPr>
      <w:rFonts w:ascii="Cambria" w:eastAsia="Cambria" w:hAnsi="Cambria" w:cs="Cambria"/>
      <w:sz w:val="20"/>
      <w:szCs w:val="20"/>
      <w:lang w:val="en-GB" w:eastAsia="en-GB"/>
    </w:rPr>
  </w:style>
  <w:style w:type="character" w:customStyle="1" w:styleId="CommentTextChar">
    <w:name w:val="Comment Text Char"/>
    <w:basedOn w:val="DefaultParagraphFont"/>
    <w:link w:val="CommentText"/>
    <w:uiPriority w:val="99"/>
    <w:rsid w:val="001949C9"/>
    <w:rPr>
      <w:rFonts w:ascii="Cambria" w:eastAsia="Cambria" w:hAnsi="Cambria" w:cs="Cambria"/>
      <w:sz w:val="20"/>
      <w:szCs w:val="20"/>
      <w:lang w:val="en-GB" w:eastAsia="en-GB"/>
    </w:rPr>
  </w:style>
  <w:style w:type="paragraph" w:styleId="CommentSubject">
    <w:name w:val="annotation subject"/>
    <w:basedOn w:val="CommentText"/>
    <w:next w:val="CommentText"/>
    <w:link w:val="CommentSubjectChar"/>
    <w:uiPriority w:val="99"/>
    <w:semiHidden/>
    <w:unhideWhenUsed/>
    <w:rsid w:val="001949C9"/>
    <w:rPr>
      <w:b/>
      <w:bCs/>
    </w:rPr>
  </w:style>
  <w:style w:type="character" w:customStyle="1" w:styleId="CommentSubjectChar">
    <w:name w:val="Comment Subject Char"/>
    <w:basedOn w:val="CommentTextChar"/>
    <w:link w:val="CommentSubject"/>
    <w:uiPriority w:val="99"/>
    <w:semiHidden/>
    <w:rsid w:val="001949C9"/>
    <w:rPr>
      <w:rFonts w:ascii="Cambria" w:eastAsia="Cambria" w:hAnsi="Cambria" w:cs="Cambria"/>
      <w:b/>
      <w:bCs/>
      <w:sz w:val="20"/>
      <w:szCs w:val="20"/>
      <w:lang w:val="en-GB" w:eastAsia="en-GB"/>
    </w:rPr>
  </w:style>
  <w:style w:type="paragraph" w:styleId="BalloonText">
    <w:name w:val="Balloon Text"/>
    <w:basedOn w:val="Normal"/>
    <w:link w:val="BalloonTextChar"/>
    <w:uiPriority w:val="99"/>
    <w:semiHidden/>
    <w:unhideWhenUsed/>
    <w:rsid w:val="001949C9"/>
    <w:pPr>
      <w:spacing w:after="0" w:line="240" w:lineRule="auto"/>
    </w:pPr>
    <w:rPr>
      <w:rFonts w:ascii="Segoe UI" w:eastAsia="Cambria" w:hAnsi="Segoe UI" w:cs="Segoe UI"/>
      <w:sz w:val="18"/>
      <w:szCs w:val="18"/>
      <w:lang w:val="en-GB" w:eastAsia="en-GB"/>
    </w:rPr>
  </w:style>
  <w:style w:type="character" w:customStyle="1" w:styleId="BalloonTextChar">
    <w:name w:val="Balloon Text Char"/>
    <w:basedOn w:val="DefaultParagraphFont"/>
    <w:link w:val="BalloonText"/>
    <w:uiPriority w:val="99"/>
    <w:semiHidden/>
    <w:rsid w:val="001949C9"/>
    <w:rPr>
      <w:rFonts w:ascii="Segoe UI" w:eastAsia="Cambria" w:hAnsi="Segoe UI" w:cs="Segoe UI"/>
      <w:sz w:val="18"/>
      <w:szCs w:val="18"/>
      <w:lang w:val="en-GB" w:eastAsia="en-GB"/>
    </w:rPr>
  </w:style>
  <w:style w:type="paragraph" w:styleId="Revision">
    <w:name w:val="Revision"/>
    <w:hidden/>
    <w:uiPriority w:val="99"/>
    <w:semiHidden/>
    <w:rsid w:val="001949C9"/>
    <w:pPr>
      <w:spacing w:after="0" w:line="240" w:lineRule="auto"/>
    </w:pPr>
    <w:rPr>
      <w:rFonts w:ascii="Cambria" w:eastAsia="Cambria" w:hAnsi="Cambria" w:cs="Cambria"/>
      <w:sz w:val="24"/>
      <w:szCs w:val="24"/>
      <w:lang w:val="en-GB" w:eastAsia="en-GB"/>
    </w:rPr>
  </w:style>
  <w:style w:type="table" w:customStyle="1" w:styleId="ListTable3-Accent11">
    <w:name w:val="List Table 3 - Accent 11"/>
    <w:basedOn w:val="TableNormal"/>
    <w:next w:val="ListTable3-Accent1"/>
    <w:uiPriority w:val="48"/>
    <w:rsid w:val="001949C9"/>
    <w:pPr>
      <w:spacing w:after="0" w:line="240" w:lineRule="auto"/>
    </w:pPr>
    <w:rPr>
      <w:rFonts w:ascii="Cambria" w:eastAsia="Cambria" w:hAnsi="Cambria" w:cs="Cambria"/>
      <w:sz w:val="24"/>
      <w:szCs w:val="24"/>
      <w:lang w:val="en-US"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Caption1">
    <w:name w:val="Caption1"/>
    <w:basedOn w:val="Normal"/>
    <w:next w:val="Normal"/>
    <w:uiPriority w:val="35"/>
    <w:unhideWhenUsed/>
    <w:qFormat/>
    <w:rsid w:val="001949C9"/>
    <w:pPr>
      <w:spacing w:after="200" w:line="240" w:lineRule="auto"/>
    </w:pPr>
    <w:rPr>
      <w:rFonts w:ascii="Cambria" w:eastAsia="Cambria" w:hAnsi="Cambria" w:cs="Cambria"/>
      <w:i/>
      <w:iCs/>
      <w:color w:val="1F497D"/>
      <w:sz w:val="18"/>
      <w:szCs w:val="18"/>
      <w:lang w:val="en-GB" w:eastAsia="en-GB"/>
    </w:rPr>
  </w:style>
  <w:style w:type="table" w:customStyle="1" w:styleId="GridTable5Dark-Accent11">
    <w:name w:val="Grid Table 5 Dark - Accent 11"/>
    <w:basedOn w:val="TableNormal"/>
    <w:next w:val="GridTable5Dark-Accent1"/>
    <w:uiPriority w:val="50"/>
    <w:rsid w:val="001949C9"/>
    <w:pPr>
      <w:spacing w:after="0" w:line="240" w:lineRule="auto"/>
    </w:pPr>
    <w:rPr>
      <w:rFonts w:ascii="Cambria" w:eastAsia="Cambria" w:hAnsi="Cambria" w:cs="Cambria"/>
      <w:sz w:val="24"/>
      <w:szCs w:val="24"/>
      <w:lang w:val="en-US"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TOCHeading1">
    <w:name w:val="TOC Heading1"/>
    <w:basedOn w:val="Heading1"/>
    <w:next w:val="Normal"/>
    <w:uiPriority w:val="39"/>
    <w:unhideWhenUsed/>
    <w:qFormat/>
    <w:rsid w:val="001949C9"/>
    <w:pPr>
      <w:spacing w:before="240" w:line="259" w:lineRule="auto"/>
      <w:outlineLvl w:val="9"/>
    </w:pPr>
    <w:rPr>
      <w:rFonts w:eastAsia="Times New Roman" w:cs="Times New Roman"/>
      <w:b w:val="0"/>
      <w:color w:val="365F91"/>
      <w:lang w:val="en-US" w:eastAsia="en-US"/>
    </w:rPr>
  </w:style>
  <w:style w:type="paragraph" w:styleId="TOC1">
    <w:name w:val="toc 1"/>
    <w:basedOn w:val="Normal"/>
    <w:next w:val="Normal"/>
    <w:autoRedefine/>
    <w:uiPriority w:val="39"/>
    <w:unhideWhenUsed/>
    <w:rsid w:val="001949C9"/>
    <w:pPr>
      <w:spacing w:after="100" w:line="240" w:lineRule="auto"/>
    </w:pPr>
    <w:rPr>
      <w:rFonts w:ascii="Cambria" w:eastAsia="Cambria" w:hAnsi="Cambria" w:cs="Cambria"/>
      <w:sz w:val="24"/>
      <w:szCs w:val="24"/>
      <w:lang w:val="en-GB" w:eastAsia="en-GB"/>
    </w:rPr>
  </w:style>
  <w:style w:type="paragraph" w:styleId="TOC2">
    <w:name w:val="toc 2"/>
    <w:basedOn w:val="Normal"/>
    <w:next w:val="Normal"/>
    <w:autoRedefine/>
    <w:uiPriority w:val="39"/>
    <w:unhideWhenUsed/>
    <w:rsid w:val="001949C9"/>
    <w:pPr>
      <w:spacing w:after="100" w:line="240" w:lineRule="auto"/>
      <w:ind w:left="240"/>
    </w:pPr>
    <w:rPr>
      <w:rFonts w:ascii="Cambria" w:eastAsia="Cambria" w:hAnsi="Cambria" w:cs="Cambria"/>
      <w:sz w:val="24"/>
      <w:szCs w:val="24"/>
      <w:lang w:val="en-GB" w:eastAsia="en-GB"/>
    </w:rPr>
  </w:style>
  <w:style w:type="paragraph" w:styleId="TOC3">
    <w:name w:val="toc 3"/>
    <w:basedOn w:val="Normal"/>
    <w:next w:val="Normal"/>
    <w:autoRedefine/>
    <w:uiPriority w:val="39"/>
    <w:unhideWhenUsed/>
    <w:rsid w:val="001949C9"/>
    <w:pPr>
      <w:spacing w:after="100" w:line="240" w:lineRule="auto"/>
      <w:ind w:left="480"/>
    </w:pPr>
    <w:rPr>
      <w:rFonts w:ascii="Cambria" w:eastAsia="Cambria" w:hAnsi="Cambria" w:cs="Cambria"/>
      <w:sz w:val="24"/>
      <w:szCs w:val="24"/>
      <w:lang w:val="en-GB" w:eastAsia="en-GB"/>
    </w:rPr>
  </w:style>
  <w:style w:type="character" w:customStyle="1" w:styleId="Hyperlink1">
    <w:name w:val="Hyperlink1"/>
    <w:basedOn w:val="DefaultParagraphFont"/>
    <w:uiPriority w:val="99"/>
    <w:unhideWhenUsed/>
    <w:rsid w:val="001949C9"/>
    <w:rPr>
      <w:color w:val="0000FF"/>
      <w:u w:val="single"/>
    </w:rPr>
  </w:style>
  <w:style w:type="character" w:styleId="PlaceholderText">
    <w:name w:val="Placeholder Text"/>
    <w:basedOn w:val="DefaultParagraphFont"/>
    <w:uiPriority w:val="99"/>
    <w:semiHidden/>
    <w:rsid w:val="001949C9"/>
    <w:rPr>
      <w:color w:val="808080"/>
    </w:rPr>
  </w:style>
  <w:style w:type="table" w:styleId="TableGrid">
    <w:name w:val="Table Grid"/>
    <w:basedOn w:val="TableNormal"/>
    <w:uiPriority w:val="39"/>
    <w:rsid w:val="001949C9"/>
    <w:pPr>
      <w:spacing w:after="0" w:line="240" w:lineRule="auto"/>
    </w:pPr>
    <w:rPr>
      <w:rFonts w:ascii="Cambria" w:eastAsia="Cambria" w:hAnsi="Cambria" w:cs="Cambria"/>
      <w:sz w:val="24"/>
      <w:szCs w:val="24"/>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7Colorful-Accent11">
    <w:name w:val="Grid Table 7 Colorful - Accent 11"/>
    <w:basedOn w:val="TableNormal"/>
    <w:next w:val="GridTable7Colorful-Accent1"/>
    <w:uiPriority w:val="52"/>
    <w:rsid w:val="001949C9"/>
    <w:pPr>
      <w:spacing w:after="0" w:line="240" w:lineRule="auto"/>
    </w:pPr>
    <w:rPr>
      <w:rFonts w:ascii="Cambria" w:eastAsia="Cambria" w:hAnsi="Cambria" w:cs="Cambria"/>
      <w:color w:val="365F91"/>
      <w:sz w:val="24"/>
      <w:szCs w:val="24"/>
      <w:lang w:val="en-US"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paragraph" w:styleId="ListParagraph">
    <w:name w:val="List Paragraph"/>
    <w:basedOn w:val="Normal"/>
    <w:uiPriority w:val="34"/>
    <w:qFormat/>
    <w:rsid w:val="001949C9"/>
    <w:pPr>
      <w:spacing w:after="200" w:line="240" w:lineRule="auto"/>
      <w:ind w:left="720"/>
      <w:contextualSpacing/>
    </w:pPr>
    <w:rPr>
      <w:rFonts w:ascii="Cambria" w:eastAsia="Cambria" w:hAnsi="Cambria" w:cs="Cambria"/>
      <w:sz w:val="24"/>
      <w:szCs w:val="24"/>
      <w:lang w:val="en-GB" w:eastAsia="en-GB"/>
    </w:rPr>
  </w:style>
  <w:style w:type="character" w:styleId="UnresolvedMention">
    <w:name w:val="Unresolved Mention"/>
    <w:basedOn w:val="DefaultParagraphFont"/>
    <w:uiPriority w:val="99"/>
    <w:semiHidden/>
    <w:unhideWhenUsed/>
    <w:rsid w:val="001949C9"/>
    <w:rPr>
      <w:color w:val="605E5C"/>
      <w:shd w:val="clear" w:color="auto" w:fill="E1DFDD"/>
    </w:rPr>
  </w:style>
  <w:style w:type="paragraph" w:styleId="Bibliography">
    <w:name w:val="Bibliography"/>
    <w:basedOn w:val="Normal"/>
    <w:next w:val="Normal"/>
    <w:uiPriority w:val="37"/>
    <w:unhideWhenUsed/>
    <w:rsid w:val="001949C9"/>
    <w:pPr>
      <w:tabs>
        <w:tab w:val="left" w:pos="264"/>
      </w:tabs>
      <w:spacing w:after="240" w:line="240" w:lineRule="auto"/>
      <w:ind w:left="264" w:hanging="264"/>
    </w:pPr>
    <w:rPr>
      <w:rFonts w:ascii="Cambria" w:eastAsia="Cambria" w:hAnsi="Cambria" w:cs="Cambria"/>
      <w:sz w:val="24"/>
      <w:szCs w:val="24"/>
      <w:lang w:val="en-GB" w:eastAsia="en-GB"/>
    </w:rPr>
  </w:style>
  <w:style w:type="paragraph" w:styleId="Header">
    <w:name w:val="header"/>
    <w:basedOn w:val="Normal"/>
    <w:link w:val="HeaderChar"/>
    <w:uiPriority w:val="99"/>
    <w:unhideWhenUsed/>
    <w:rsid w:val="001949C9"/>
    <w:pPr>
      <w:tabs>
        <w:tab w:val="center" w:pos="4513"/>
        <w:tab w:val="right" w:pos="9026"/>
      </w:tabs>
      <w:spacing w:after="0" w:line="240" w:lineRule="auto"/>
    </w:pPr>
    <w:rPr>
      <w:rFonts w:ascii="Cambria" w:eastAsia="Cambria" w:hAnsi="Cambria" w:cs="Cambria"/>
      <w:sz w:val="24"/>
      <w:szCs w:val="24"/>
      <w:lang w:val="en-GB" w:eastAsia="en-GB"/>
    </w:rPr>
  </w:style>
  <w:style w:type="character" w:customStyle="1" w:styleId="HeaderChar">
    <w:name w:val="Header Char"/>
    <w:basedOn w:val="DefaultParagraphFont"/>
    <w:link w:val="Header"/>
    <w:uiPriority w:val="99"/>
    <w:rsid w:val="001949C9"/>
    <w:rPr>
      <w:rFonts w:ascii="Cambria" w:eastAsia="Cambria" w:hAnsi="Cambria" w:cs="Cambria"/>
      <w:sz w:val="24"/>
      <w:szCs w:val="24"/>
      <w:lang w:val="en-GB" w:eastAsia="en-GB"/>
    </w:rPr>
  </w:style>
  <w:style w:type="paragraph" w:styleId="Footer">
    <w:name w:val="footer"/>
    <w:basedOn w:val="Normal"/>
    <w:link w:val="FooterChar"/>
    <w:uiPriority w:val="99"/>
    <w:unhideWhenUsed/>
    <w:rsid w:val="001949C9"/>
    <w:pPr>
      <w:tabs>
        <w:tab w:val="center" w:pos="4513"/>
        <w:tab w:val="right" w:pos="9026"/>
      </w:tabs>
      <w:spacing w:after="0" w:line="240" w:lineRule="auto"/>
    </w:pPr>
    <w:rPr>
      <w:rFonts w:ascii="Cambria" w:eastAsia="Cambria" w:hAnsi="Cambria" w:cs="Cambria"/>
      <w:sz w:val="24"/>
      <w:szCs w:val="24"/>
      <w:lang w:val="en-GB" w:eastAsia="en-GB"/>
    </w:rPr>
  </w:style>
  <w:style w:type="character" w:customStyle="1" w:styleId="FooterChar">
    <w:name w:val="Footer Char"/>
    <w:basedOn w:val="DefaultParagraphFont"/>
    <w:link w:val="Footer"/>
    <w:uiPriority w:val="99"/>
    <w:rsid w:val="001949C9"/>
    <w:rPr>
      <w:rFonts w:ascii="Cambria" w:eastAsia="Cambria" w:hAnsi="Cambria" w:cs="Cambria"/>
      <w:sz w:val="24"/>
      <w:szCs w:val="24"/>
      <w:lang w:val="en-GB" w:eastAsia="en-GB"/>
    </w:rPr>
  </w:style>
  <w:style w:type="character" w:customStyle="1" w:styleId="FollowedHyperlink1">
    <w:name w:val="FollowedHyperlink1"/>
    <w:basedOn w:val="DefaultParagraphFont"/>
    <w:uiPriority w:val="99"/>
    <w:semiHidden/>
    <w:unhideWhenUsed/>
    <w:rsid w:val="001949C9"/>
    <w:rPr>
      <w:color w:val="800080"/>
      <w:u w:val="single"/>
    </w:rPr>
  </w:style>
  <w:style w:type="table" w:customStyle="1" w:styleId="TableGrid1">
    <w:name w:val="Table Grid1"/>
    <w:basedOn w:val="TableNormal"/>
    <w:next w:val="TableGrid"/>
    <w:uiPriority w:val="39"/>
    <w:rsid w:val="001949C9"/>
    <w:pPr>
      <w:spacing w:after="0" w:line="240" w:lineRule="auto"/>
    </w:pPr>
    <w:rPr>
      <w:rFonts w:ascii="Cambria" w:eastAsia="Cambria" w:hAnsi="Cambria" w:cs="Cambria"/>
      <w:sz w:val="24"/>
      <w:szCs w:val="24"/>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9C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7Char">
    <w:name w:val="Heading 7 Char"/>
    <w:basedOn w:val="DefaultParagraphFont"/>
    <w:link w:val="Heading7"/>
    <w:uiPriority w:val="9"/>
    <w:rsid w:val="001949C9"/>
    <w:rPr>
      <w:rFonts w:ascii="Calibri" w:eastAsia="Times New Roman" w:hAnsi="Calibri" w:cs="Times New Roman"/>
      <w:i/>
      <w:iCs/>
      <w:color w:val="243F60"/>
      <w:lang w:val="en-GB"/>
    </w:rPr>
  </w:style>
  <w:style w:type="table" w:customStyle="1" w:styleId="GridTable7Colorful1">
    <w:name w:val="Grid Table 7 Colorful1"/>
    <w:basedOn w:val="TableNormal"/>
    <w:next w:val="GridTable7Colorful"/>
    <w:uiPriority w:val="52"/>
    <w:rsid w:val="001949C9"/>
    <w:pPr>
      <w:spacing w:after="0" w:line="240" w:lineRule="auto"/>
    </w:pPr>
    <w:rPr>
      <w:rFonts w:ascii="Cambria" w:eastAsia="Cambria" w:hAnsi="Cambria" w:cs="Cambria"/>
      <w:color w:val="000000"/>
      <w:sz w:val="24"/>
      <w:szCs w:val="24"/>
      <w:lang w:val="en-US"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1">
    <w:name w:val="Grid Table 1 Light1"/>
    <w:basedOn w:val="TableNormal"/>
    <w:next w:val="GridTable1Light"/>
    <w:uiPriority w:val="46"/>
    <w:rsid w:val="001949C9"/>
    <w:pPr>
      <w:spacing w:after="0" w:line="240" w:lineRule="auto"/>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pl-c">
    <w:name w:val="pl-c"/>
    <w:basedOn w:val="DefaultParagraphFont"/>
    <w:rsid w:val="001949C9"/>
  </w:style>
  <w:style w:type="character" w:customStyle="1" w:styleId="markedcontent">
    <w:name w:val="markedcontent"/>
    <w:basedOn w:val="DefaultParagraphFont"/>
    <w:rsid w:val="001949C9"/>
  </w:style>
  <w:style w:type="table" w:customStyle="1" w:styleId="TableGrid2">
    <w:name w:val="Table Grid2"/>
    <w:basedOn w:val="TableNormal"/>
    <w:next w:val="TableGrid"/>
    <w:uiPriority w:val="39"/>
    <w:rsid w:val="001949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949C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5Dark-Accent1">
    <w:name w:val="Grid Table 5 Dark Accent 1"/>
    <w:basedOn w:val="TableNormal"/>
    <w:uiPriority w:val="50"/>
    <w:rsid w:val="001949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Hyperlink">
    <w:name w:val="Hyperlink"/>
    <w:basedOn w:val="DefaultParagraphFont"/>
    <w:uiPriority w:val="99"/>
    <w:semiHidden/>
    <w:unhideWhenUsed/>
    <w:rsid w:val="001949C9"/>
    <w:rPr>
      <w:color w:val="0563C1" w:themeColor="hyperlink"/>
      <w:u w:val="single"/>
    </w:rPr>
  </w:style>
  <w:style w:type="table" w:styleId="GridTable7Colorful-Accent1">
    <w:name w:val="Grid Table 7 Colorful Accent 1"/>
    <w:basedOn w:val="TableNormal"/>
    <w:uiPriority w:val="52"/>
    <w:rsid w:val="001949C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FollowedHyperlink">
    <w:name w:val="FollowedHyperlink"/>
    <w:basedOn w:val="DefaultParagraphFont"/>
    <w:uiPriority w:val="99"/>
    <w:semiHidden/>
    <w:unhideWhenUsed/>
    <w:rsid w:val="001949C9"/>
    <w:rPr>
      <w:color w:val="954F72" w:themeColor="followedHyperlink"/>
      <w:u w:val="single"/>
    </w:rPr>
  </w:style>
  <w:style w:type="character" w:customStyle="1" w:styleId="Heading7Char1">
    <w:name w:val="Heading 7 Char1"/>
    <w:basedOn w:val="DefaultParagraphFont"/>
    <w:uiPriority w:val="9"/>
    <w:semiHidden/>
    <w:rsid w:val="001949C9"/>
    <w:rPr>
      <w:rFonts w:asciiTheme="majorHAnsi" w:eastAsiaTheme="majorEastAsia" w:hAnsiTheme="majorHAnsi" w:cstheme="majorBidi"/>
      <w:i/>
      <w:iCs/>
      <w:color w:val="1F3763" w:themeColor="accent1" w:themeShade="7F"/>
    </w:rPr>
  </w:style>
  <w:style w:type="table" w:styleId="GridTable7Colorful">
    <w:name w:val="Grid Table 7 Colorful"/>
    <w:basedOn w:val="TableNormal"/>
    <w:uiPriority w:val="52"/>
    <w:rsid w:val="001949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1949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24695E"/>
    <w:pPr>
      <w:spacing w:after="200" w:line="240" w:lineRule="auto"/>
    </w:pPr>
    <w:rPr>
      <w:rFonts w:ascii="Cambria" w:eastAsia="Cambria" w:hAnsi="Cambria" w:cs="Cambria"/>
      <w:i/>
      <w:iCs/>
      <w:color w:val="44546A" w:themeColor="text2"/>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3089</Words>
  <Characters>16869</Characters>
  <Application>Microsoft Office Word</Application>
  <DocSecurity>0</DocSecurity>
  <Lines>227</Lines>
  <Paragraphs>88</Paragraphs>
  <ScaleCrop>false</ScaleCrop>
  <Company/>
  <LinksUpToDate>false</LinksUpToDate>
  <CharactersWithSpaces>19870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Metzger</dc:creator>
  <cp:keywords/>
  <dc:description/>
  <cp:lastModifiedBy>Marjorie Metzger</cp:lastModifiedBy>
  <cp:revision>7</cp:revision>
  <dcterms:created xsi:type="dcterms:W3CDTF">2023-07-25T11:59:00Z</dcterms:created>
  <dcterms:modified xsi:type="dcterms:W3CDTF">2023-11-06T16:57:00Z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id="Xn63vIfr"/&gt;&lt;style id="http://www.zotero.org/styles/american-medical-association" hasBibliography="1" bibliographyStyleHasBeenSet="1"/&gt;&lt;prefs&gt;&lt;pref name="fieldType" value="Field"/&gt;&lt;/prefs&gt;&lt;/data&gt;</vt:lpwstr>
  </property>
</Properties>
</file>