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A8764" w14:textId="77777777" w:rsidR="009C2165" w:rsidRDefault="009C2165" w:rsidP="009C216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 w:hint="eastAsia"/>
          <w:b/>
          <w:bCs/>
          <w:sz w:val="24"/>
        </w:rPr>
        <w:t>bbreviations</w:t>
      </w:r>
      <w:r>
        <w:rPr>
          <w:rFonts w:ascii="Times New Roman" w:hAnsi="Times New Roman" w:cs="Times New Roman" w:hint="eastAsia"/>
          <w:b/>
          <w:bCs/>
          <w:sz w:val="24"/>
        </w:rPr>
        <w:t>：</w:t>
      </w:r>
    </w:p>
    <w:p w14:paraId="6088D7CD" w14:textId="77777777" w:rsidR="009C2165" w:rsidRDefault="009C2165" w:rsidP="009C2165">
      <w:pPr>
        <w:spacing w:line="360" w:lineRule="auto"/>
        <w:rPr>
          <w:rFonts w:ascii="Times New Roman" w:hAnsi="Times New Roman" w:cs="Times New Roman"/>
          <w:sz w:val="24"/>
        </w:rPr>
      </w:pPr>
      <w:r w:rsidRPr="003A6943">
        <w:rPr>
          <w:rFonts w:ascii="Times New Roman" w:hAnsi="Times New Roman" w:cs="Times New Roman"/>
          <w:sz w:val="24"/>
        </w:rPr>
        <w:t>TKIs: Tyrosine kinase inhibitors</w:t>
      </w:r>
      <w:r>
        <w:rPr>
          <w:rFonts w:ascii="Times New Roman" w:hAnsi="Times New Roman" w:cs="Times New Roman"/>
          <w:sz w:val="24"/>
        </w:rPr>
        <w:t xml:space="preserve">; </w:t>
      </w:r>
      <w:r w:rsidRPr="003A6943">
        <w:rPr>
          <w:rFonts w:ascii="Times New Roman" w:hAnsi="Times New Roman" w:cs="Times New Roman"/>
          <w:sz w:val="24"/>
        </w:rPr>
        <w:t xml:space="preserve">EGFR: Epidermal growth factor receptor; </w:t>
      </w:r>
      <w:r>
        <w:rPr>
          <w:rFonts w:ascii="Times New Roman" w:hAnsi="Times New Roman" w:cs="Times New Roman"/>
          <w:sz w:val="24"/>
        </w:rPr>
        <w:t>AUC: Area under the ROC curve; BMs: Brain Metastasis; CE-T1WI: contrast-enhanced T1-weighted imaging; FLAIR: fluid-attenuated inversion recovery; DWI: Diffusion Weighted Imaging; CE-SWI: contrast-enhanced Susceptibility-weighted imaging; ROC: Receiver operator characteristic curve; ROI:</w:t>
      </w:r>
      <w:r w:rsidRPr="00D3285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regions of interest; NSCLC: non-small cell lung cancer.</w:t>
      </w:r>
    </w:p>
    <w:p w14:paraId="5FF7C201" w14:textId="77777777" w:rsidR="009C2165" w:rsidRPr="009C2165" w:rsidRDefault="009C2165" w:rsidP="0091467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9EA2D9" w14:textId="6CADBB4F" w:rsidR="00D94996" w:rsidRDefault="003C6121" w:rsidP="0091467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55F4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1.  </w:t>
      </w:r>
    </w:p>
    <w:p w14:paraId="66D781C8" w14:textId="27BF26E1" w:rsidR="00E55F4B" w:rsidRPr="00E55F4B" w:rsidRDefault="00E55F4B" w:rsidP="0091467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5F4B">
        <w:rPr>
          <w:rFonts w:ascii="Times New Roman" w:hAnsi="Times New Roman" w:cs="Times New Roman"/>
          <w:sz w:val="24"/>
          <w:szCs w:val="24"/>
        </w:rPr>
        <w:t>The scan parameters of each MRI sequence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6458"/>
      </w:tblGrid>
      <w:tr w:rsidR="003C6121" w14:paraId="6E929C88" w14:textId="77777777" w:rsidTr="00C44B20">
        <w:tc>
          <w:tcPr>
            <w:tcW w:w="1838" w:type="dxa"/>
          </w:tcPr>
          <w:p w14:paraId="5FEEA32B" w14:textId="1E020230" w:rsidR="003C6121" w:rsidRDefault="003C6121" w:rsidP="001648C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MRI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sequence</w:t>
            </w:r>
          </w:p>
        </w:tc>
        <w:tc>
          <w:tcPr>
            <w:tcW w:w="6458" w:type="dxa"/>
          </w:tcPr>
          <w:p w14:paraId="60F693D7" w14:textId="1488ABB0" w:rsidR="003C6121" w:rsidRDefault="00914679" w:rsidP="001648C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Scan p</w:t>
            </w:r>
            <w:r w:rsidR="00C003DD">
              <w:rPr>
                <w:rFonts w:ascii="Times New Roman" w:hAnsi="Times New Roman" w:cs="Times New Roman" w:hint="eastAsia"/>
                <w:sz w:val="24"/>
                <w:szCs w:val="24"/>
              </w:rPr>
              <w:t>arameters</w:t>
            </w:r>
          </w:p>
        </w:tc>
      </w:tr>
      <w:tr w:rsidR="003C6121" w14:paraId="13985884" w14:textId="77777777" w:rsidTr="00C44B20">
        <w:tc>
          <w:tcPr>
            <w:tcW w:w="1838" w:type="dxa"/>
          </w:tcPr>
          <w:p w14:paraId="098C1029" w14:textId="14D6F1AF" w:rsidR="003C6121" w:rsidRDefault="00914679" w:rsidP="001648C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E-T1WI</w:t>
            </w:r>
          </w:p>
        </w:tc>
        <w:tc>
          <w:tcPr>
            <w:tcW w:w="6458" w:type="dxa"/>
          </w:tcPr>
          <w:p w14:paraId="5D54A705" w14:textId="2D18D544" w:rsidR="003C6121" w:rsidRDefault="00914679" w:rsidP="009146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TR = 2050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TE = 24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NEX = 1, matrix = 256 × 256</w:t>
            </w:r>
          </w:p>
        </w:tc>
      </w:tr>
      <w:tr w:rsidR="003C6121" w14:paraId="0E40D89E" w14:textId="77777777" w:rsidTr="00C44B20">
        <w:tc>
          <w:tcPr>
            <w:tcW w:w="1838" w:type="dxa"/>
          </w:tcPr>
          <w:p w14:paraId="5688706E" w14:textId="1DA078E9" w:rsidR="003C6121" w:rsidRDefault="00914679" w:rsidP="001648C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FLAIR</w:t>
            </w:r>
          </w:p>
        </w:tc>
        <w:tc>
          <w:tcPr>
            <w:tcW w:w="6458" w:type="dxa"/>
          </w:tcPr>
          <w:p w14:paraId="4B4E19CE" w14:textId="25DFAA07" w:rsidR="003C6121" w:rsidRDefault="00914679" w:rsidP="009146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TR = 8000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ms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TE = 150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TI= 2200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NEX = 1, flip angle = 150°, matrix = 256 × 256</w:t>
            </w:r>
          </w:p>
        </w:tc>
      </w:tr>
      <w:tr w:rsidR="003C6121" w14:paraId="413D2595" w14:textId="77777777" w:rsidTr="00C44B20">
        <w:tc>
          <w:tcPr>
            <w:tcW w:w="1838" w:type="dxa"/>
          </w:tcPr>
          <w:p w14:paraId="68C2E4A3" w14:textId="1F77A6BC" w:rsidR="003C6121" w:rsidRDefault="00914679" w:rsidP="001648C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DWI</w:t>
            </w:r>
          </w:p>
        </w:tc>
        <w:tc>
          <w:tcPr>
            <w:tcW w:w="6458" w:type="dxa"/>
          </w:tcPr>
          <w:p w14:paraId="17CA26BF" w14:textId="5E228040" w:rsidR="003C6121" w:rsidRDefault="00914679" w:rsidP="009146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TR =4156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TE =114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number of signal averages = 4, flip angle = 90°, section thickness = 5 mm, matrix = 152 × 121, and FOV=230×184 mm2, b-values= 0 and 1000</w:t>
            </w:r>
          </w:p>
        </w:tc>
      </w:tr>
      <w:tr w:rsidR="003C6121" w14:paraId="1FFA44B1" w14:textId="77777777" w:rsidTr="00C44B20">
        <w:tc>
          <w:tcPr>
            <w:tcW w:w="1838" w:type="dxa"/>
          </w:tcPr>
          <w:p w14:paraId="61D7A7CF" w14:textId="50A9CA4F" w:rsidR="003C6121" w:rsidRDefault="00914679" w:rsidP="001648C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CE-SWI</w:t>
            </w:r>
          </w:p>
        </w:tc>
        <w:tc>
          <w:tcPr>
            <w:tcW w:w="6458" w:type="dxa"/>
          </w:tcPr>
          <w:p w14:paraId="294D9282" w14:textId="78245C03" w:rsidR="003C6121" w:rsidRDefault="001648C8" w:rsidP="009146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TE = 19.7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TR = 27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flip angle = 15◦, bandwidth (BW) = 140 Hz/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px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acquisition matrix = 320 × 240 × 52, slice thickness 3 mm, FOV 230 mm and voxel size = 0.72 mm × 0.72 mm × 2.5 mm</w:t>
            </w:r>
          </w:p>
        </w:tc>
      </w:tr>
    </w:tbl>
    <w:p w14:paraId="3EC611A9" w14:textId="77777777" w:rsidR="003C6121" w:rsidRDefault="003C6121" w:rsidP="0091467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894388" w14:textId="5B8F50FD" w:rsidR="00E55F4B" w:rsidRDefault="00E55F4B" w:rsidP="00E55F4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</w:t>
      </w:r>
      <w:r>
        <w:rPr>
          <w:rFonts w:ascii="Times New Roman" w:hAnsi="Times New Roman" w:cs="Times New Roman" w:hint="eastAsia"/>
          <w:b/>
          <w:bCs/>
          <w:sz w:val="24"/>
        </w:rPr>
        <w:t>able</w:t>
      </w:r>
      <w:r>
        <w:rPr>
          <w:rFonts w:ascii="Times New Roman" w:hAnsi="Times New Roman" w:cs="Times New Roman"/>
          <w:b/>
          <w:bCs/>
          <w:sz w:val="24"/>
        </w:rPr>
        <w:t xml:space="preserve"> 2.</w:t>
      </w:r>
    </w:p>
    <w:p w14:paraId="1BF08523" w14:textId="77777777" w:rsidR="00E55F4B" w:rsidRDefault="00E55F4B" w:rsidP="00E55F4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>he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tatistic test of selected radiomics features from four MRI sequences in the training set and testing set.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10"/>
        <w:gridCol w:w="932"/>
        <w:gridCol w:w="1064"/>
      </w:tblGrid>
      <w:tr w:rsidR="00E55F4B" w:rsidRPr="00A77C96" w14:paraId="0205934D" w14:textId="77777777" w:rsidTr="000F4563">
        <w:trPr>
          <w:jc w:val="center"/>
        </w:trPr>
        <w:tc>
          <w:tcPr>
            <w:tcW w:w="6492" w:type="dxa"/>
            <w:vMerge w:val="restart"/>
          </w:tcPr>
          <w:p w14:paraId="75304330" w14:textId="77777777" w:rsidR="00E55F4B" w:rsidRPr="00A77C96" w:rsidRDefault="00E55F4B" w:rsidP="000F456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8E8079" w14:textId="77777777" w:rsidR="00E55F4B" w:rsidRPr="00A77C96" w:rsidRDefault="00E55F4B" w:rsidP="000F456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Radiomics features</w:t>
            </w:r>
          </w:p>
        </w:tc>
        <w:tc>
          <w:tcPr>
            <w:tcW w:w="2030" w:type="dxa"/>
            <w:gridSpan w:val="2"/>
          </w:tcPr>
          <w:p w14:paraId="10E37B80" w14:textId="77777777" w:rsidR="00E55F4B" w:rsidRPr="00A77C96" w:rsidRDefault="00E55F4B" w:rsidP="000F456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E55F4B" w:rsidRPr="00A77C96" w14:paraId="6160CDAF" w14:textId="77777777" w:rsidTr="000F4563">
        <w:trPr>
          <w:jc w:val="center"/>
        </w:trPr>
        <w:tc>
          <w:tcPr>
            <w:tcW w:w="6492" w:type="dxa"/>
            <w:vMerge/>
            <w:tcBorders>
              <w:bottom w:val="single" w:sz="4" w:space="0" w:color="auto"/>
            </w:tcBorders>
          </w:tcPr>
          <w:p w14:paraId="2AF0B47C" w14:textId="77777777" w:rsidR="00E55F4B" w:rsidRPr="00A77C96" w:rsidRDefault="00E55F4B" w:rsidP="000F456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tcBorders>
              <w:bottom w:val="single" w:sz="4" w:space="0" w:color="auto"/>
            </w:tcBorders>
          </w:tcPr>
          <w:p w14:paraId="6F48C5C6" w14:textId="77777777" w:rsidR="00E55F4B" w:rsidRPr="00A77C96" w:rsidRDefault="00E55F4B" w:rsidP="000F456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Training set</w:t>
            </w: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14:paraId="55D82DC5" w14:textId="77777777" w:rsidR="00E55F4B" w:rsidRPr="00A77C96" w:rsidRDefault="00E55F4B" w:rsidP="000F456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Testing set</w:t>
            </w:r>
          </w:p>
        </w:tc>
      </w:tr>
      <w:tr w:rsidR="00E55F4B" w:rsidRPr="00A77C96" w14:paraId="65EBA066" w14:textId="77777777" w:rsidTr="000F4563">
        <w:trPr>
          <w:jc w:val="center"/>
        </w:trPr>
        <w:tc>
          <w:tcPr>
            <w:tcW w:w="6492" w:type="dxa"/>
            <w:tcBorders>
              <w:bottom w:val="nil"/>
            </w:tcBorders>
            <w:vAlign w:val="center"/>
          </w:tcPr>
          <w:p w14:paraId="59BF9AB9" w14:textId="77777777" w:rsidR="00E55F4B" w:rsidRPr="00A77C96" w:rsidRDefault="00E55F4B" w:rsidP="000F456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T1-original_firstorder_10Percentile</w:t>
            </w:r>
          </w:p>
        </w:tc>
        <w:tc>
          <w:tcPr>
            <w:tcW w:w="936" w:type="dxa"/>
            <w:tcBorders>
              <w:bottom w:val="nil"/>
            </w:tcBorders>
          </w:tcPr>
          <w:p w14:paraId="269F977B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0.0256</w:t>
            </w:r>
          </w:p>
        </w:tc>
        <w:tc>
          <w:tcPr>
            <w:tcW w:w="1094" w:type="dxa"/>
            <w:tcBorders>
              <w:bottom w:val="nil"/>
            </w:tcBorders>
          </w:tcPr>
          <w:p w14:paraId="53830F37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  <w:tr w:rsidR="00E55F4B" w:rsidRPr="00A77C96" w14:paraId="02AD6C6B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1B7546B8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T1-original_glcm_Imc1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D26B644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512B3C19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0.8167</w:t>
            </w:r>
          </w:p>
        </w:tc>
      </w:tr>
      <w:tr w:rsidR="00E55F4B" w:rsidRPr="00A77C96" w14:paraId="614540A4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5224F679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T1-wavelet-LHL_firstorder_90Percentile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F10633D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0.0.039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62BBFF7D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0.0276</w:t>
            </w:r>
          </w:p>
        </w:tc>
      </w:tr>
      <w:tr w:rsidR="00E55F4B" w:rsidRPr="00A77C96" w14:paraId="71D73446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38CDB270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T1-wavelet-LHL_glcm_JointEnergy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6434AE1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0.0133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1E9C6B90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</w:tr>
      <w:tr w:rsidR="00E55F4B" w:rsidRPr="00A77C96" w14:paraId="557A81F6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67FD4DC6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T1-wavelet-HHL_firstorder_Median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B9D97F1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0.0016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67DAF1C8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0.8167</w:t>
            </w:r>
          </w:p>
        </w:tc>
      </w:tr>
      <w:tr w:rsidR="00E55F4B" w:rsidRPr="00A77C96" w14:paraId="260B5C1F" w14:textId="77777777" w:rsidTr="000F4563">
        <w:trPr>
          <w:trHeight w:val="90"/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57D8A151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T1-wavelet-HHL_glcm_MaximumProbability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CB1904C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0.0099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32F96E5B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0.0724</w:t>
            </w:r>
          </w:p>
        </w:tc>
      </w:tr>
      <w:tr w:rsidR="00E55F4B" w:rsidRPr="00A77C96" w14:paraId="4BA7E64C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1CD9DA8B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T1-wavelet-HHL_glrlm_LongRunEmphasis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CA1D2B2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0.1435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171CEC74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0.1319</w:t>
            </w:r>
          </w:p>
        </w:tc>
      </w:tr>
      <w:tr w:rsidR="00E55F4B" w:rsidRPr="00A77C96" w14:paraId="61D54B87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033AC861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T1-wavelet-HHH_glszm_GrayLevelNonUniformityNormalized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125F1C1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0.1720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27B83BA7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0.1000</w:t>
            </w:r>
          </w:p>
        </w:tc>
      </w:tr>
      <w:tr w:rsidR="00E55F4B" w:rsidRPr="00A77C96" w14:paraId="79FD46B4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4EBF6D3F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T1-wavelet-LLL_firstorder_10Percentile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0CEDAF6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0.0209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3AB2D760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0.0009</w:t>
            </w:r>
          </w:p>
        </w:tc>
      </w:tr>
      <w:tr w:rsidR="00E55F4B" w:rsidRPr="00A77C96" w14:paraId="2E7AFD3B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048E5683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LHL_glcm_Correlation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399A173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0.0247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17D3AC05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0.0724</w:t>
            </w:r>
          </w:p>
        </w:tc>
      </w:tr>
      <w:tr w:rsidR="00E55F4B" w:rsidRPr="00A77C96" w14:paraId="70B5528F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3F5189DD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LHL_glrlm_LongRunEmphasis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3622BD6D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0.1038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6DC9C5C7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0.1643</w:t>
            </w:r>
          </w:p>
        </w:tc>
      </w:tr>
      <w:tr w:rsidR="00E55F4B" w:rsidRPr="00A77C96" w14:paraId="4E6A1AF4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772D2E1C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LHL_gldm_SmallDependenceHighGrayLevelEmphasis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B4ED33F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0.0482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3A0AE118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0.1826</w:t>
            </w:r>
          </w:p>
        </w:tc>
      </w:tr>
      <w:tr w:rsidR="00E55F4B" w:rsidRPr="00A77C96" w14:paraId="60C050F8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5798D62F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FLAIR-wavelet-LHH_glcm_Imc2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D5DB739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0.1556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2F4AB9A2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0.0321</w:t>
            </w:r>
          </w:p>
        </w:tc>
      </w:tr>
      <w:tr w:rsidR="00E55F4B" w:rsidRPr="00A77C96" w14:paraId="04DF7AF5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4CEF211F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FLAIR-wavelet-HLL_glcm_Imc1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CD672BD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0.0559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19FC7349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0.1826</w:t>
            </w:r>
          </w:p>
        </w:tc>
      </w:tr>
      <w:tr w:rsidR="00E55F4B" w:rsidRPr="00A77C96" w14:paraId="49FA737A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0C7CCEC4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HLH_glcm_Autocorrelation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B14ECCD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0.0498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5CCD45C5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0.1826</w:t>
            </w:r>
          </w:p>
        </w:tc>
      </w:tr>
      <w:tr w:rsidR="00E55F4B" w:rsidRPr="00A77C96" w14:paraId="59C669BB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282CF227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HLH_glcm_JointAverage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F528C0C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0.0524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7CD385F1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0.3848</w:t>
            </w:r>
          </w:p>
        </w:tc>
      </w:tr>
      <w:tr w:rsidR="00E55F4B" w:rsidRPr="00A77C96" w14:paraId="566C038A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2BD31C74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HHL_firstorder_InterquartileRange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CF748BC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0.0238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15AE2FCA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0.1177</w:t>
            </w:r>
          </w:p>
        </w:tc>
      </w:tr>
      <w:tr w:rsidR="00E55F4B" w:rsidRPr="00A77C96" w14:paraId="51121F59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08D0B6F4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HHL_glcm_ClusterProminence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A075EBF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0.0793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17CA9065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0.2709</w:t>
            </w:r>
          </w:p>
        </w:tc>
      </w:tr>
      <w:tr w:rsidR="00E55F4B" w:rsidRPr="00A77C96" w14:paraId="2534363A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3F497D10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FLAIR-wavelet-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HHL_glcm_MaximumProbability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14F9F97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0.0296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66AA0FFC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0.0238</w:t>
            </w:r>
          </w:p>
        </w:tc>
      </w:tr>
      <w:tr w:rsidR="00E55F4B" w:rsidRPr="00A77C96" w14:paraId="04324CE4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5F1121CA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DWI-wavelet-LLH_glcm_Imc1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2F4A309B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0.1008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4C376534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0.2237</w:t>
            </w:r>
          </w:p>
        </w:tc>
      </w:tr>
      <w:tr w:rsidR="00E55F4B" w:rsidRPr="00A77C96" w14:paraId="5CA743D3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18BC87DE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DWI-wavelet-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LHL_glszm_SmallAreaEmphasis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3B51C9A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0.2331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26170854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0.0204</w:t>
            </w:r>
          </w:p>
        </w:tc>
      </w:tr>
      <w:tr w:rsidR="00E55F4B" w:rsidRPr="00A77C96" w14:paraId="42398AE3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17E1D02B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DWI-wavelet-LHH_glcm_Imc1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CFBC548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0.0568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71CC35D1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0.5623</w:t>
            </w:r>
          </w:p>
        </w:tc>
      </w:tr>
      <w:tr w:rsidR="00E55F4B" w:rsidRPr="00A77C96" w14:paraId="12577941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3491F8F6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DWI-wavelet-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LHH_glszm_HighGrayLevelZoneEmphasis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F08CEAE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0.0922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6FEDD6D4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0.3092</w:t>
            </w:r>
          </w:p>
        </w:tc>
      </w:tr>
      <w:tr w:rsidR="00E55F4B" w:rsidRPr="00A77C96" w14:paraId="279AB3BF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40D37E5E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DWI-wavelet-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LHH_glszm_LowGrayLevelZoneEmphasis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0CA3A821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0.0922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7D75B481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0.3092</w:t>
            </w:r>
          </w:p>
        </w:tc>
      </w:tr>
      <w:tr w:rsidR="00E55F4B" w:rsidRPr="00A77C96" w14:paraId="22254132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74EE7C07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DWI-wavelet-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HLH_firstorder_Skewness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7C1909FB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0.0689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67A0E2AF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0.2709</w:t>
            </w:r>
          </w:p>
        </w:tc>
      </w:tr>
      <w:tr w:rsidR="00E55F4B" w:rsidRPr="00A77C96" w14:paraId="1E1221A7" w14:textId="77777777" w:rsidTr="000F4563">
        <w:trPr>
          <w:jc w:val="center"/>
        </w:trPr>
        <w:tc>
          <w:tcPr>
            <w:tcW w:w="6492" w:type="dxa"/>
            <w:tcBorders>
              <w:top w:val="nil"/>
              <w:bottom w:val="nil"/>
            </w:tcBorders>
          </w:tcPr>
          <w:p w14:paraId="0A42EB0B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SWI-wavelet-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HHL_glcm_InverseVariance</w:t>
            </w:r>
            <w:proofErr w:type="spellEnd"/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43FAA3C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0.1662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5972A433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0.0054</w:t>
            </w:r>
          </w:p>
        </w:tc>
      </w:tr>
      <w:tr w:rsidR="00E55F4B" w:rsidRPr="00A77C96" w14:paraId="0564BEB8" w14:textId="77777777" w:rsidTr="000F4563">
        <w:trPr>
          <w:jc w:val="center"/>
        </w:trPr>
        <w:tc>
          <w:tcPr>
            <w:tcW w:w="6492" w:type="dxa"/>
            <w:tcBorders>
              <w:top w:val="nil"/>
            </w:tcBorders>
          </w:tcPr>
          <w:p w14:paraId="38A1D770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SWI-wavelet-</w:t>
            </w:r>
            <w:proofErr w:type="spellStart"/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HHH_glcm_Correlation</w:t>
            </w:r>
            <w:proofErr w:type="spellEnd"/>
          </w:p>
        </w:tc>
        <w:tc>
          <w:tcPr>
            <w:tcW w:w="936" w:type="dxa"/>
            <w:tcBorders>
              <w:top w:val="nil"/>
            </w:tcBorders>
          </w:tcPr>
          <w:p w14:paraId="33D2C060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0.0657</w:t>
            </w:r>
          </w:p>
        </w:tc>
        <w:tc>
          <w:tcPr>
            <w:tcW w:w="1094" w:type="dxa"/>
            <w:tcBorders>
              <w:top w:val="nil"/>
            </w:tcBorders>
          </w:tcPr>
          <w:p w14:paraId="372AF0CD" w14:textId="77777777" w:rsidR="00E55F4B" w:rsidRPr="00A77C96" w:rsidRDefault="00E55F4B" w:rsidP="000F456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7C96">
              <w:rPr>
                <w:rFonts w:ascii="Times New Roman" w:hAnsi="Times New Roman" w:cs="Times New Roman"/>
                <w:sz w:val="20"/>
                <w:szCs w:val="20"/>
              </w:rPr>
              <w:t>0.2709</w:t>
            </w:r>
          </w:p>
        </w:tc>
      </w:tr>
    </w:tbl>
    <w:p w14:paraId="17B23B92" w14:textId="77777777" w:rsidR="00AD7567" w:rsidRDefault="00AD7567" w:rsidP="00E55F4B">
      <w:pPr>
        <w:spacing w:line="360" w:lineRule="auto"/>
        <w:rPr>
          <w:rFonts w:ascii="Times New Roman" w:hAnsi="Times New Roman" w:cs="Times New Roman"/>
          <w:sz w:val="24"/>
        </w:rPr>
      </w:pPr>
    </w:p>
    <w:p w14:paraId="7707ACEF" w14:textId="77777777" w:rsidR="00AD7567" w:rsidRDefault="00AD7567" w:rsidP="00E55F4B">
      <w:pPr>
        <w:spacing w:line="360" w:lineRule="auto"/>
        <w:rPr>
          <w:rFonts w:ascii="Times New Roman" w:hAnsi="Times New Roman" w:cs="Times New Roman"/>
          <w:sz w:val="24"/>
        </w:rPr>
      </w:pPr>
    </w:p>
    <w:p w14:paraId="2C84664B" w14:textId="77777777" w:rsidR="00AD7567" w:rsidRDefault="00AD7567" w:rsidP="00E55F4B">
      <w:pPr>
        <w:spacing w:line="360" w:lineRule="auto"/>
        <w:rPr>
          <w:rFonts w:ascii="Times New Roman" w:hAnsi="Times New Roman" w:cs="Times New Roman"/>
          <w:sz w:val="24"/>
        </w:rPr>
      </w:pPr>
    </w:p>
    <w:p w14:paraId="516026FA" w14:textId="77777777" w:rsidR="00AD7567" w:rsidRDefault="00AD7567" w:rsidP="00E55F4B">
      <w:pPr>
        <w:spacing w:line="360" w:lineRule="auto"/>
        <w:rPr>
          <w:rFonts w:ascii="Times New Roman" w:hAnsi="Times New Roman" w:cs="Times New Roman"/>
          <w:sz w:val="24"/>
        </w:rPr>
      </w:pPr>
    </w:p>
    <w:p w14:paraId="3CA5D75D" w14:textId="77777777" w:rsidR="00AD7567" w:rsidRDefault="00AD7567" w:rsidP="00AD7567">
      <w:pPr>
        <w:spacing w:line="360" w:lineRule="auto"/>
        <w:rPr>
          <w:rFonts w:ascii="Times New Roman" w:hAnsi="Times New Roman" w:cs="Times New Roman"/>
          <w:sz w:val="24"/>
        </w:rPr>
      </w:pPr>
    </w:p>
    <w:p w14:paraId="4143F123" w14:textId="77777777" w:rsidR="00AD7567" w:rsidRDefault="00AD7567" w:rsidP="00AD756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E8307A" wp14:editId="6898B932">
                <wp:simplePos x="0" y="0"/>
                <wp:positionH relativeFrom="column">
                  <wp:posOffset>77470</wp:posOffset>
                </wp:positionH>
                <wp:positionV relativeFrom="paragraph">
                  <wp:posOffset>1644015</wp:posOffset>
                </wp:positionV>
                <wp:extent cx="2972435" cy="531495"/>
                <wp:effectExtent l="0" t="0" r="18415" b="20955"/>
                <wp:wrapNone/>
                <wp:docPr id="1484207478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2435" cy="53149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B1E02A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Enrolled patients with pathologically-confirmed lung adenocarcinoma (n=122)</w:t>
                            </w:r>
                          </w:p>
                          <w:p w14:paraId="29F15931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between May 2021 and May 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w14:anchorId="6AE8307A" id="矩形: 圆角 1" o:spid="_x0000_s1026" style="position:absolute;left:0;text-align:left;margin-left:6.1pt;margin-top:129.45pt;width:234.05pt;height:41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" fillcolor="window" strokecolor="#172c51" strokeweight="1pt">
                <v:stroke joinstyle="miter"/>
                <v:textbox>
                  <w:txbxContent>
                    <w:p w14:paraId="13B1E02A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Enrolled patients with pathologically-confirmed lung adenocarcinoma (n=122)</w:t>
                      </w:r>
                    </w:p>
                    <w:p w14:paraId="29F15931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between May 2021 and May 2023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59D30" wp14:editId="606C1519">
                <wp:simplePos x="0" y="0"/>
                <wp:positionH relativeFrom="column">
                  <wp:posOffset>473075</wp:posOffset>
                </wp:positionH>
                <wp:positionV relativeFrom="paragraph">
                  <wp:posOffset>0</wp:posOffset>
                </wp:positionV>
                <wp:extent cx="1901190" cy="760730"/>
                <wp:effectExtent l="0" t="0" r="23495" b="20320"/>
                <wp:wrapNone/>
                <wp:docPr id="181108269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190" cy="76073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AF76D8A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Brain metastases patients with lung cancer (n=213) between</w:t>
                            </w:r>
                          </w:p>
                          <w:p w14:paraId="71321E92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May 2021 and May 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w14:anchorId="46059D30" id="_x0000_s1027" style="position:absolute;left:0;text-align:left;margin-left:37.25pt;margin-top:0;width:149.7pt;height:59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" fillcolor="window" strokecolor="#172c51" strokeweight="1pt">
                <v:stroke joinstyle="miter"/>
                <v:textbox>
                  <w:txbxContent>
                    <w:p w14:paraId="2AF76D8A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Brain metastases patients with lung cancer (n=213) between</w:t>
                      </w:r>
                    </w:p>
                    <w:p w14:paraId="71321E92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May 2021 and May 2023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72580B" wp14:editId="16A8706C">
                <wp:simplePos x="0" y="0"/>
                <wp:positionH relativeFrom="column">
                  <wp:posOffset>1527810</wp:posOffset>
                </wp:positionH>
                <wp:positionV relativeFrom="paragraph">
                  <wp:posOffset>1093470</wp:posOffset>
                </wp:positionV>
                <wp:extent cx="1029335" cy="53340"/>
                <wp:effectExtent l="0" t="19050" r="38100" b="42545"/>
                <wp:wrapNone/>
                <wp:docPr id="1814446361" name="箭头: 右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9231" cy="53251"/>
                        </a:xfrm>
                        <a:prstGeom prst="rightArrow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w14:anchorId="0CF475E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箭头: 右 4" o:spid="_x0000_s1026" type="#_x0000_t13" style="position:absolute;left:0;text-align:left;margin-left:120.3pt;margin-top:86.1pt;width:81.05pt;height:4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" adj="21041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ED8B37" wp14:editId="7202AEB8">
                <wp:simplePos x="0" y="0"/>
                <wp:positionH relativeFrom="column">
                  <wp:posOffset>2018030</wp:posOffset>
                </wp:positionH>
                <wp:positionV relativeFrom="paragraph">
                  <wp:posOffset>2148205</wp:posOffset>
                </wp:positionV>
                <wp:extent cx="45720" cy="641350"/>
                <wp:effectExtent l="190500" t="0" r="183515" b="0"/>
                <wp:wrapNone/>
                <wp:docPr id="1088341925" name="箭头: 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589769">
                          <a:off x="0" y="0"/>
                          <a:ext cx="45719" cy="641346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w14:anchorId="1CFAF5A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箭头: 下 3" o:spid="_x0000_s1026" type="#_x0000_t67" style="position:absolute;left:0;text-align:left;margin-left:158.9pt;margin-top:169.15pt;width:3.6pt;height:50.5pt;rotation:-2195708fd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" adj="20830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F5BEB4" wp14:editId="4DA1F4F4">
                <wp:simplePos x="0" y="0"/>
                <wp:positionH relativeFrom="column">
                  <wp:posOffset>1461770</wp:posOffset>
                </wp:positionH>
                <wp:positionV relativeFrom="paragraph">
                  <wp:posOffset>773430</wp:posOffset>
                </wp:positionV>
                <wp:extent cx="45720" cy="845820"/>
                <wp:effectExtent l="19050" t="0" r="31115" b="31115"/>
                <wp:wrapNone/>
                <wp:docPr id="120620357" name="箭头: 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845717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w14:anchorId="29EF4453" id="箭头: 下 3" o:spid="_x0000_s1026" type="#_x0000_t67" style="position:absolute;left:0;text-align:left;margin-left:115.1pt;margin-top:60.9pt;width:3.6pt;height:66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" adj="21016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3F0E54" wp14:editId="6315969D">
                <wp:simplePos x="0" y="0"/>
                <wp:positionH relativeFrom="column">
                  <wp:posOffset>1893570</wp:posOffset>
                </wp:positionH>
                <wp:positionV relativeFrom="paragraph">
                  <wp:posOffset>2781300</wp:posOffset>
                </wp:positionV>
                <wp:extent cx="1305560" cy="318770"/>
                <wp:effectExtent l="0" t="0" r="27940" b="24130"/>
                <wp:wrapNone/>
                <wp:docPr id="193270135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5560" cy="31877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ACBC645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Testing set (n=57)</w:t>
                            </w:r>
                          </w:p>
                          <w:p w14:paraId="66820906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w14:anchorId="593F0E54" id="_x0000_s1028" style="position:absolute;left:0;text-align:left;margin-left:149.1pt;margin-top:219pt;width:102.8pt;height:25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" fillcolor="window" strokecolor="#172c51" strokeweight="1pt">
                <v:stroke joinstyle="miter"/>
                <v:textbox>
                  <w:txbxContent>
                    <w:p w14:paraId="2ACBC645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Testing set (n=57)</w:t>
                      </w:r>
                    </w:p>
                    <w:p w14:paraId="66820906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3FE6AB" wp14:editId="0480FB9A">
                <wp:simplePos x="0" y="0"/>
                <wp:positionH relativeFrom="column">
                  <wp:posOffset>268605</wp:posOffset>
                </wp:positionH>
                <wp:positionV relativeFrom="paragraph">
                  <wp:posOffset>2798445</wp:posOffset>
                </wp:positionV>
                <wp:extent cx="1326515" cy="314960"/>
                <wp:effectExtent l="0" t="0" r="26670" b="28575"/>
                <wp:wrapNone/>
                <wp:docPr id="87118143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6515" cy="3149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A121B8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Training set (n=65)</w:t>
                            </w:r>
                          </w:p>
                          <w:p w14:paraId="319750F5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w14:anchorId="4E3FE6AB" id="_x0000_s1029" style="position:absolute;left:0;text-align:left;margin-left:21.15pt;margin-top:220.35pt;width:104.45pt;height:24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" fillcolor="window" strokecolor="#172c51" strokeweight="1pt">
                <v:stroke joinstyle="miter"/>
                <v:textbox>
                  <w:txbxContent>
                    <w:p w14:paraId="25A121B8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Training set (n=65)</w:t>
                      </w:r>
                    </w:p>
                    <w:p w14:paraId="319750F5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40EF60" wp14:editId="4D2C2B10">
                <wp:simplePos x="0" y="0"/>
                <wp:positionH relativeFrom="column">
                  <wp:posOffset>1082040</wp:posOffset>
                </wp:positionH>
                <wp:positionV relativeFrom="paragraph">
                  <wp:posOffset>2160270</wp:posOffset>
                </wp:positionV>
                <wp:extent cx="45720" cy="643890"/>
                <wp:effectExtent l="171450" t="0" r="164465" b="0"/>
                <wp:wrapNone/>
                <wp:docPr id="2110511755" name="箭头: 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20920" flipH="1">
                          <a:off x="0" y="0"/>
                          <a:ext cx="45719" cy="643618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w14:anchorId="39211585" id="箭头: 下 3" o:spid="_x0000_s1026" type="#_x0000_t67" style="position:absolute;left:0;text-align:left;margin-left:85.2pt;margin-top:170.1pt;width:3.6pt;height:50.7pt;rotation:-1879704fd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" adj="20833" fillcolor="window" strokecolor="windowText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7CE1F3" wp14:editId="7BF4F8A5">
                <wp:simplePos x="0" y="0"/>
                <wp:positionH relativeFrom="column">
                  <wp:posOffset>2578100</wp:posOffset>
                </wp:positionH>
                <wp:positionV relativeFrom="paragraph">
                  <wp:posOffset>390525</wp:posOffset>
                </wp:positionV>
                <wp:extent cx="2785745" cy="1198880"/>
                <wp:effectExtent l="0" t="0" r="15240" b="20320"/>
                <wp:wrapNone/>
                <wp:docPr id="2143859276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5745" cy="119888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099AED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 xml:space="preserve">Exclusion criteria (n=91): </w:t>
                            </w:r>
                          </w:p>
                          <w:p w14:paraId="2C893A5C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 xml:space="preserve">1. biopsy or therapy before MRI scan (n=12); </w:t>
                            </w:r>
                          </w:p>
                          <w:p w14:paraId="2790A11B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2. other pathological results of non</w:t>
                            </w:r>
                          </w:p>
                          <w:p w14:paraId="72815FCC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 xml:space="preserve">adenocarcinoma (n=54); </w:t>
                            </w:r>
                          </w:p>
                          <w:p w14:paraId="684510E4" w14:textId="77777777" w:rsidR="00AD7567" w:rsidRDefault="00AD7567" w:rsidP="00AD7567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3. insufficient MRI quality (n=25)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w14:anchorId="327CE1F3" id="_x0000_s1030" style="position:absolute;left:0;text-align:left;margin-left:203pt;margin-top:30.75pt;width:219.35pt;height:94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" fillcolor="window" strokecolor="#172c51" strokeweight="1pt">
                <v:stroke joinstyle="miter"/>
                <v:textbox>
                  <w:txbxContent>
                    <w:p w14:paraId="15099AED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 xml:space="preserve">Exclusion criteria (n=91): </w:t>
                      </w:r>
                    </w:p>
                    <w:p w14:paraId="2C893A5C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 xml:space="preserve">1. biopsy or therapy before MRI scan (n=12); </w:t>
                      </w:r>
                    </w:p>
                    <w:p w14:paraId="2790A11B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2. other pathological results of non</w:t>
                      </w:r>
                    </w:p>
                    <w:p w14:paraId="72815FCC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 xml:space="preserve">adenocarcinoma (n=54); </w:t>
                      </w:r>
                    </w:p>
                    <w:p w14:paraId="684510E4" w14:textId="77777777" w:rsidR="00AD7567" w:rsidRDefault="00AD7567" w:rsidP="00AD7567">
                      <w:pP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3. insufficient MRI quality (n=25)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686AA33" w14:textId="77777777" w:rsidR="00AD7567" w:rsidRDefault="00AD7567" w:rsidP="00AD7567"/>
    <w:p w14:paraId="573C423D" w14:textId="77777777" w:rsidR="00AD7567" w:rsidRDefault="00AD7567" w:rsidP="00AD7567">
      <w:pPr>
        <w:spacing w:line="360" w:lineRule="auto"/>
        <w:rPr>
          <w:rFonts w:ascii="Times New Roman" w:hAnsi="Times New Roman" w:cs="Times New Roman"/>
          <w:sz w:val="24"/>
        </w:rPr>
      </w:pPr>
    </w:p>
    <w:p w14:paraId="3DC60496" w14:textId="77777777" w:rsidR="00AD7567" w:rsidRDefault="00AD7567" w:rsidP="00AD7567">
      <w:pPr>
        <w:spacing w:line="360" w:lineRule="auto"/>
        <w:rPr>
          <w:rFonts w:ascii="Times New Roman" w:hAnsi="Times New Roman" w:cs="Times New Roman"/>
          <w:sz w:val="24"/>
        </w:rPr>
      </w:pPr>
    </w:p>
    <w:p w14:paraId="70AAD3F1" w14:textId="77777777" w:rsidR="00AD7567" w:rsidRDefault="00AD7567" w:rsidP="00AD7567">
      <w:pPr>
        <w:spacing w:line="360" w:lineRule="auto"/>
        <w:rPr>
          <w:rFonts w:ascii="Times New Roman" w:hAnsi="Times New Roman" w:cs="Times New Roman"/>
          <w:sz w:val="24"/>
        </w:rPr>
      </w:pPr>
    </w:p>
    <w:p w14:paraId="6491C281" w14:textId="77777777" w:rsidR="00AD7567" w:rsidRDefault="00AD7567" w:rsidP="00AD7567">
      <w:pPr>
        <w:spacing w:line="360" w:lineRule="auto"/>
        <w:rPr>
          <w:rFonts w:ascii="Times New Roman" w:hAnsi="Times New Roman" w:cs="Times New Roman"/>
          <w:sz w:val="24"/>
        </w:rPr>
      </w:pPr>
    </w:p>
    <w:p w14:paraId="46DFB5BD" w14:textId="77777777" w:rsidR="00AD7567" w:rsidRDefault="00AD7567" w:rsidP="00AD7567">
      <w:pPr>
        <w:spacing w:line="360" w:lineRule="auto"/>
        <w:rPr>
          <w:rFonts w:ascii="Times New Roman" w:hAnsi="Times New Roman" w:cs="Times New Roman"/>
          <w:sz w:val="24"/>
        </w:rPr>
      </w:pPr>
    </w:p>
    <w:p w14:paraId="0F4BFC90" w14:textId="77777777" w:rsidR="00AD7567" w:rsidRDefault="00AD7567" w:rsidP="00AD7567">
      <w:pPr>
        <w:spacing w:line="360" w:lineRule="auto"/>
        <w:rPr>
          <w:rFonts w:ascii="Times New Roman" w:hAnsi="Times New Roman" w:cs="Times New Roman"/>
          <w:sz w:val="24"/>
        </w:rPr>
      </w:pPr>
    </w:p>
    <w:p w14:paraId="7124DF2D" w14:textId="77777777" w:rsidR="00AD7567" w:rsidRDefault="00AD7567" w:rsidP="00AD7567">
      <w:pPr>
        <w:spacing w:line="360" w:lineRule="auto"/>
        <w:rPr>
          <w:rFonts w:ascii="Times New Roman" w:hAnsi="Times New Roman" w:cs="Times New Roman"/>
          <w:sz w:val="24"/>
        </w:rPr>
      </w:pPr>
    </w:p>
    <w:p w14:paraId="2E92AA66" w14:textId="77777777" w:rsidR="00AD7567" w:rsidRDefault="00AD7567" w:rsidP="00AD7567">
      <w:pPr>
        <w:spacing w:line="360" w:lineRule="auto"/>
        <w:rPr>
          <w:rFonts w:ascii="Times New Roman" w:hAnsi="Times New Roman" w:cs="Times New Roman"/>
          <w:sz w:val="24"/>
        </w:rPr>
      </w:pPr>
    </w:p>
    <w:p w14:paraId="2260D21C" w14:textId="77777777" w:rsidR="00AD7567" w:rsidRDefault="00AD7567" w:rsidP="00E55F4B">
      <w:pPr>
        <w:spacing w:line="360" w:lineRule="auto"/>
        <w:rPr>
          <w:rFonts w:ascii="Times New Roman" w:hAnsi="Times New Roman" w:cs="Times New Roman" w:hint="eastAsia"/>
          <w:sz w:val="24"/>
        </w:rPr>
      </w:pPr>
    </w:p>
    <w:p w14:paraId="4B695235" w14:textId="590B844A" w:rsidR="00493539" w:rsidRDefault="00493539" w:rsidP="00AD756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igure</w:t>
      </w:r>
      <w:r>
        <w:rPr>
          <w:rFonts w:ascii="Times New Roman" w:hAnsi="Times New Roman" w:cs="Times New Roman"/>
          <w:b/>
          <w:bCs/>
          <w:sz w:val="24"/>
        </w:rPr>
        <w:t xml:space="preserve"> 1</w:t>
      </w:r>
      <w:r>
        <w:rPr>
          <w:rFonts w:ascii="Times New Roman" w:hAnsi="Times New Roman" w:cs="Times New Roman"/>
          <w:b/>
          <w:bCs/>
          <w:sz w:val="24"/>
        </w:rPr>
        <w:t>.</w:t>
      </w:r>
      <w:r w:rsidR="0088564F">
        <w:rPr>
          <w:rFonts w:ascii="Times New Roman" w:hAnsi="Times New Roman" w:cs="Times New Roman"/>
          <w:b/>
          <w:bCs/>
          <w:sz w:val="24"/>
        </w:rPr>
        <w:t xml:space="preserve"> </w:t>
      </w:r>
      <w:r w:rsidR="0088564F">
        <w:rPr>
          <w:rFonts w:ascii="Times New Roman" w:hAnsi="Times New Roman" w:cs="Times New Roman"/>
          <w:sz w:val="24"/>
        </w:rPr>
        <w:t>The flowchart of 122 patient i</w:t>
      </w:r>
      <w:r w:rsidR="0088564F" w:rsidRPr="00C9756F">
        <w:rPr>
          <w:rFonts w:ascii="Times New Roman" w:hAnsi="Times New Roman" w:cs="Times New Roman"/>
          <w:sz w:val="24"/>
        </w:rPr>
        <w:t>nclusion</w:t>
      </w:r>
      <w:r w:rsidR="0088564F">
        <w:rPr>
          <w:rFonts w:ascii="Times New Roman" w:hAnsi="Times New Roman" w:cs="Times New Roman" w:hint="eastAsia"/>
          <w:sz w:val="24"/>
        </w:rPr>
        <w:t xml:space="preserve"> </w:t>
      </w:r>
      <w:r w:rsidR="0088564F" w:rsidRPr="00C9756F">
        <w:rPr>
          <w:rFonts w:ascii="Times New Roman" w:hAnsi="Times New Roman" w:cs="Times New Roman"/>
          <w:sz w:val="24"/>
        </w:rPr>
        <w:t>and</w:t>
      </w:r>
      <w:r w:rsidR="0088564F">
        <w:rPr>
          <w:rFonts w:ascii="Times New Roman" w:hAnsi="Times New Roman" w:cs="Times New Roman" w:hint="eastAsia"/>
          <w:sz w:val="24"/>
        </w:rPr>
        <w:t xml:space="preserve"> </w:t>
      </w:r>
      <w:r w:rsidR="0088564F" w:rsidRPr="00C9756F">
        <w:rPr>
          <w:rFonts w:ascii="Times New Roman" w:hAnsi="Times New Roman" w:cs="Times New Roman"/>
          <w:sz w:val="24"/>
        </w:rPr>
        <w:t>exclusion</w:t>
      </w:r>
      <w:r w:rsidR="0088564F">
        <w:rPr>
          <w:rFonts w:ascii="Times New Roman" w:hAnsi="Times New Roman" w:cs="Times New Roman"/>
          <w:sz w:val="24"/>
        </w:rPr>
        <w:t>.</w:t>
      </w:r>
    </w:p>
    <w:p w14:paraId="350FD5C9" w14:textId="77777777" w:rsidR="00E55F4B" w:rsidRDefault="00E55F4B" w:rsidP="0091467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2E4DDD" w14:textId="77777777" w:rsidR="00D8596E" w:rsidRDefault="00D8596E" w:rsidP="00D8596E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225E519E" wp14:editId="176DD73E">
            <wp:extent cx="5274310" cy="2183765"/>
            <wp:effectExtent l="0" t="0" r="2540" b="6985"/>
            <wp:docPr id="2922114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211406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DDA59" w14:textId="4A4A2B66" w:rsidR="00D8596E" w:rsidRDefault="00D8596E" w:rsidP="00D8596E">
      <w:pPr>
        <w:spacing w:line="360" w:lineRule="auto"/>
        <w:rPr>
          <w:rFonts w:ascii="Times New Roman" w:hAnsi="Times New Roman" w:cs="Times New Roman"/>
          <w:sz w:val="24"/>
          <w:highlight w:val="yellow"/>
        </w:rPr>
      </w:pPr>
      <w:r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F</w:t>
      </w:r>
      <w:r>
        <w:rPr>
          <w:rFonts w:ascii="Times New Roman" w:hAnsi="Times New Roman" w:cs="Times New Roman"/>
          <w:b/>
          <w:bCs/>
          <w:sz w:val="24"/>
        </w:rPr>
        <w:t>igure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2.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Radiomics feature selection using LASSO. (a) MSE values versus </w:t>
      </w:r>
      <w:r>
        <w:rPr>
          <w:rFonts w:ascii="Cambria Math" w:hAnsi="Cambria Math" w:cs="Times New Roman"/>
          <w:sz w:val="24"/>
        </w:rPr>
        <w:t>𝜆</w:t>
      </w:r>
      <w:r>
        <w:rPr>
          <w:rFonts w:ascii="Cambria Math" w:hAnsi="Cambria Math" w:cs="Times New Roman" w:hint="eastAsia"/>
          <w:sz w:val="24"/>
        </w:rPr>
        <w:t>,</w:t>
      </w:r>
      <w:r>
        <w:rPr>
          <w:rFonts w:ascii="Times New Roman" w:hAnsi="Times New Roman" w:cs="Times New Roman" w:hint="eastAsia"/>
          <w:sz w:val="24"/>
        </w:rPr>
        <w:t xml:space="preserve"> (b) coefficients versus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Cambria Math" w:hAnsi="Cambria Math" w:cs="Times New Roman"/>
          <w:sz w:val="24"/>
        </w:rPr>
        <w:t>𝜆</w:t>
      </w:r>
      <w:r>
        <w:rPr>
          <w:rFonts w:ascii="Times New Roman" w:hAnsi="Times New Roman" w:cs="Times New Roman"/>
          <w:sz w:val="24"/>
        </w:rPr>
        <w:t>.</w:t>
      </w:r>
    </w:p>
    <w:p w14:paraId="49531419" w14:textId="77777777" w:rsidR="00D8596E" w:rsidRPr="00D8596E" w:rsidRDefault="00D8596E" w:rsidP="0091467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16C34C" w14:textId="77777777" w:rsidR="00D8596E" w:rsidRDefault="00D8596E" w:rsidP="0091467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2CCFD7" w14:textId="77777777" w:rsidR="00D8596E" w:rsidRDefault="00D8596E" w:rsidP="00914679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1301EFA4" w14:textId="77777777" w:rsidR="0088564F" w:rsidRDefault="0088564F" w:rsidP="0088564F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2D9C5FEB" wp14:editId="6318957B">
            <wp:extent cx="5274310" cy="2387600"/>
            <wp:effectExtent l="0" t="0" r="2540" b="0"/>
            <wp:docPr id="6569072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907210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32AC3" w14:textId="4F457F25" w:rsidR="0088564F" w:rsidRDefault="00050DF6" w:rsidP="0088564F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</w:t>
      </w:r>
      <w:r>
        <w:rPr>
          <w:rFonts w:ascii="Times New Roman" w:hAnsi="Times New Roman" w:cs="Times New Roman" w:hint="eastAsia"/>
          <w:b/>
          <w:bCs/>
          <w:sz w:val="24"/>
        </w:rPr>
        <w:t>igure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="00D8596E"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ascii="Times New Roman" w:hAnsi="Times New Roman" w:cs="Times New Roman"/>
          <w:b/>
          <w:bCs/>
          <w:sz w:val="24"/>
        </w:rPr>
        <w:t>.</w:t>
      </w:r>
      <w:r w:rsidR="0088564F">
        <w:rPr>
          <w:rFonts w:ascii="Times New Roman" w:hAnsi="Times New Roman" w:cs="Times New Roman"/>
          <w:b/>
          <w:bCs/>
          <w:sz w:val="24"/>
        </w:rPr>
        <w:t xml:space="preserve"> </w:t>
      </w:r>
      <w:r w:rsidR="0088564F">
        <w:rPr>
          <w:rFonts w:ascii="Times New Roman" w:hAnsi="Times New Roman" w:cs="Times New Roman"/>
          <w:sz w:val="24"/>
        </w:rPr>
        <w:t>Feature weight of the most feature importance in four MRI sequences. (a) CE-T1WI, (b) FLAIR, (c) FLAIR, (d) CE-SWI.</w:t>
      </w:r>
    </w:p>
    <w:p w14:paraId="480F6E29" w14:textId="77777777" w:rsidR="0088564F" w:rsidRPr="0088564F" w:rsidRDefault="0088564F" w:rsidP="00914679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sectPr w:rsidR="0088564F" w:rsidRPr="008856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5CEC6" w14:textId="77777777" w:rsidR="00C14FEE" w:rsidRDefault="00C14FEE" w:rsidP="003C6121">
      <w:r>
        <w:separator/>
      </w:r>
    </w:p>
  </w:endnote>
  <w:endnote w:type="continuationSeparator" w:id="0">
    <w:p w14:paraId="090E7E0A" w14:textId="77777777" w:rsidR="00C14FEE" w:rsidRDefault="00C14FEE" w:rsidP="003C6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9084C" w14:textId="77777777" w:rsidR="00C14FEE" w:rsidRDefault="00C14FEE" w:rsidP="003C6121">
      <w:r>
        <w:separator/>
      </w:r>
    </w:p>
  </w:footnote>
  <w:footnote w:type="continuationSeparator" w:id="0">
    <w:p w14:paraId="5A3D2751" w14:textId="77777777" w:rsidR="00C14FEE" w:rsidRDefault="00C14FEE" w:rsidP="003C61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996"/>
    <w:rsid w:val="00050DF6"/>
    <w:rsid w:val="001648C8"/>
    <w:rsid w:val="003C6121"/>
    <w:rsid w:val="00493539"/>
    <w:rsid w:val="00506569"/>
    <w:rsid w:val="0088564F"/>
    <w:rsid w:val="008A3BC5"/>
    <w:rsid w:val="00914679"/>
    <w:rsid w:val="009C2165"/>
    <w:rsid w:val="00A24FE1"/>
    <w:rsid w:val="00A77C96"/>
    <w:rsid w:val="00A82EF3"/>
    <w:rsid w:val="00AD7567"/>
    <w:rsid w:val="00C003DD"/>
    <w:rsid w:val="00C14FEE"/>
    <w:rsid w:val="00C44B20"/>
    <w:rsid w:val="00D8596E"/>
    <w:rsid w:val="00D94996"/>
    <w:rsid w:val="00DB5814"/>
    <w:rsid w:val="00E5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67F022"/>
  <w15:chartTrackingRefBased/>
  <w15:docId w15:val="{671414C6-A552-436B-BBC7-3A38322E0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1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1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1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121"/>
    <w:rPr>
      <w:sz w:val="18"/>
      <w:szCs w:val="18"/>
    </w:rPr>
  </w:style>
  <w:style w:type="table" w:styleId="a7">
    <w:name w:val="Table Grid"/>
    <w:basedOn w:val="a1"/>
    <w:uiPriority w:val="39"/>
    <w:qFormat/>
    <w:rsid w:val="003C6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453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 litchi</dc:creator>
  <cp:keywords/>
  <dc:description/>
  <cp:lastModifiedBy>litchi Smith</cp:lastModifiedBy>
  <cp:revision>6</cp:revision>
  <dcterms:created xsi:type="dcterms:W3CDTF">2023-07-08T03:33:00Z</dcterms:created>
  <dcterms:modified xsi:type="dcterms:W3CDTF">2024-01-03T08:22:00Z</dcterms:modified>
</cp:coreProperties>
</file>