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9683B" w14:textId="7FB30191" w:rsidR="000E2FAF" w:rsidRDefault="000E2FAF" w:rsidP="004C46E9">
      <w:pPr>
        <w:rPr>
          <w:rFonts w:ascii="Times New Roman" w:hAnsi="Times New Roman" w:cs="Times New Roman"/>
          <w:b/>
          <w:bCs/>
          <w:szCs w:val="21"/>
        </w:rPr>
      </w:pPr>
      <w:r>
        <w:rPr>
          <w:rFonts w:ascii="Times New Roman" w:hAnsi="Times New Roman" w:cs="Times New Roman" w:hint="eastAsia"/>
          <w:b/>
          <w:bCs/>
          <w:szCs w:val="21"/>
        </w:rPr>
        <w:t>M</w:t>
      </w:r>
      <w:r>
        <w:rPr>
          <w:rFonts w:ascii="Times New Roman" w:hAnsi="Times New Roman" w:cs="Times New Roman"/>
          <w:b/>
          <w:bCs/>
          <w:szCs w:val="21"/>
        </w:rPr>
        <w:t>ethods:</w:t>
      </w:r>
    </w:p>
    <w:p w14:paraId="5872186C" w14:textId="12D11C5A" w:rsidR="004C46E9" w:rsidRPr="00854456" w:rsidRDefault="004C46E9" w:rsidP="004C46E9">
      <w:pPr>
        <w:rPr>
          <w:rFonts w:ascii="Times New Roman" w:hAnsi="Times New Roman" w:cs="Times New Roman"/>
          <w:b/>
          <w:bCs/>
          <w:szCs w:val="21"/>
        </w:rPr>
      </w:pPr>
      <w:r w:rsidRPr="00854456">
        <w:rPr>
          <w:rFonts w:ascii="Times New Roman" w:hAnsi="Times New Roman" w:cs="Times New Roman"/>
          <w:b/>
          <w:bCs/>
          <w:szCs w:val="21"/>
        </w:rPr>
        <w:t>Human specimens</w:t>
      </w:r>
    </w:p>
    <w:p w14:paraId="5A331C95" w14:textId="27B1D25C" w:rsidR="004C46E9" w:rsidRPr="005378E9" w:rsidRDefault="004C46E9" w:rsidP="005378E9">
      <w:pPr>
        <w:ind w:firstLineChars="100" w:firstLine="210"/>
        <w:rPr>
          <w:rFonts w:ascii="Times New Roman" w:hAnsi="Times New Roman" w:cs="Times New Roman"/>
          <w:szCs w:val="21"/>
        </w:rPr>
      </w:pPr>
      <w:r w:rsidRPr="00854456">
        <w:rPr>
          <w:rFonts w:ascii="Times New Roman" w:hAnsi="Times New Roman" w:cs="Times New Roman"/>
          <w:szCs w:val="21"/>
        </w:rPr>
        <w:t xml:space="preserve">Human primary </w:t>
      </w:r>
      <w:r w:rsidR="00162128">
        <w:rPr>
          <w:rFonts w:ascii="Times New Roman" w:hAnsi="Times New Roman" w:cs="Times New Roman"/>
          <w:szCs w:val="21"/>
        </w:rPr>
        <w:t>AF</w:t>
      </w:r>
      <w:r w:rsidRPr="00854456">
        <w:rPr>
          <w:rFonts w:ascii="Times New Roman" w:hAnsi="Times New Roman" w:cs="Times New Roman"/>
          <w:szCs w:val="21"/>
        </w:rPr>
        <w:t xml:space="preserve"> and matched adjacent noncancerous resection specimens were obtained from the Department of </w:t>
      </w:r>
      <w:r w:rsidR="00162128">
        <w:rPr>
          <w:rFonts w:ascii="Times New Roman" w:hAnsi="Times New Roman" w:cs="Times New Roman"/>
          <w:szCs w:val="21"/>
        </w:rPr>
        <w:t>O</w:t>
      </w:r>
      <w:r w:rsidR="00162128">
        <w:rPr>
          <w:rFonts w:ascii="Times New Roman" w:hAnsi="Times New Roman" w:cs="Times New Roman" w:hint="eastAsia"/>
          <w:szCs w:val="21"/>
        </w:rPr>
        <w:t>ncology</w:t>
      </w:r>
      <w:r w:rsidR="00162128">
        <w:rPr>
          <w:rFonts w:ascii="Times New Roman" w:hAnsi="Times New Roman" w:cs="Times New Roman"/>
          <w:szCs w:val="21"/>
        </w:rPr>
        <w:t xml:space="preserve"> </w:t>
      </w:r>
      <w:r w:rsidRPr="00854456">
        <w:rPr>
          <w:rFonts w:ascii="Times New Roman" w:hAnsi="Times New Roman" w:cs="Times New Roman"/>
          <w:szCs w:val="21"/>
        </w:rPr>
        <w:t xml:space="preserve">Surgery of </w:t>
      </w:r>
      <w:r w:rsidR="00093C45">
        <w:rPr>
          <w:rFonts w:ascii="Times New Roman" w:hAnsi="Times New Roman" w:cs="Times New Roman"/>
          <w:szCs w:val="21"/>
        </w:rPr>
        <w:t>the F</w:t>
      </w:r>
      <w:r w:rsidRPr="00854456">
        <w:rPr>
          <w:rFonts w:ascii="Times New Roman" w:hAnsi="Times New Roman" w:cs="Times New Roman"/>
          <w:szCs w:val="21"/>
        </w:rPr>
        <w:t xml:space="preserve">irst </w:t>
      </w:r>
      <w:r w:rsidR="00093C45">
        <w:rPr>
          <w:rFonts w:ascii="Times New Roman" w:hAnsi="Times New Roman" w:cs="Times New Roman"/>
          <w:szCs w:val="21"/>
        </w:rPr>
        <w:t>H</w:t>
      </w:r>
      <w:r w:rsidRPr="00854456">
        <w:rPr>
          <w:rFonts w:ascii="Times New Roman" w:hAnsi="Times New Roman" w:cs="Times New Roman"/>
          <w:szCs w:val="21"/>
        </w:rPr>
        <w:t>ospital</w:t>
      </w:r>
      <w:r w:rsidR="00162128" w:rsidRPr="00162128">
        <w:rPr>
          <w:rFonts w:ascii="Times New Roman" w:hAnsi="Times New Roman" w:cs="Times New Roman"/>
          <w:szCs w:val="21"/>
        </w:rPr>
        <w:t xml:space="preserve"> </w:t>
      </w:r>
      <w:r w:rsidR="00162128">
        <w:rPr>
          <w:rFonts w:ascii="Times New Roman" w:hAnsi="Times New Roman" w:cs="Times New Roman"/>
          <w:szCs w:val="21"/>
        </w:rPr>
        <w:t xml:space="preserve">of </w:t>
      </w:r>
      <w:r w:rsidR="00093C45">
        <w:rPr>
          <w:rFonts w:ascii="Times New Roman" w:hAnsi="Times New Roman" w:cs="Times New Roman"/>
          <w:szCs w:val="21"/>
        </w:rPr>
        <w:t>S</w:t>
      </w:r>
      <w:r w:rsidR="00162128">
        <w:rPr>
          <w:rFonts w:ascii="Times New Roman" w:hAnsi="Times New Roman" w:cs="Times New Roman" w:hint="eastAsia"/>
          <w:szCs w:val="21"/>
        </w:rPr>
        <w:t>un</w:t>
      </w:r>
      <w:r w:rsidR="00162128">
        <w:rPr>
          <w:rFonts w:ascii="Times New Roman" w:hAnsi="Times New Roman" w:cs="Times New Roman"/>
          <w:szCs w:val="21"/>
        </w:rPr>
        <w:t xml:space="preserve"> </w:t>
      </w:r>
      <w:r w:rsidR="00093C45">
        <w:rPr>
          <w:rFonts w:ascii="Times New Roman" w:hAnsi="Times New Roman" w:cs="Times New Roman"/>
          <w:szCs w:val="21"/>
        </w:rPr>
        <w:t>Y</w:t>
      </w:r>
      <w:r w:rsidR="00162128">
        <w:rPr>
          <w:rFonts w:ascii="Times New Roman" w:hAnsi="Times New Roman" w:cs="Times New Roman"/>
          <w:szCs w:val="21"/>
        </w:rPr>
        <w:t>at-sen</w:t>
      </w:r>
      <w:r w:rsidR="00162128">
        <w:rPr>
          <w:rFonts w:ascii="Times New Roman" w:hAnsi="Times New Roman" w:cs="Times New Roman"/>
          <w:szCs w:val="21"/>
        </w:rPr>
        <w:t xml:space="preserve"> university</w:t>
      </w:r>
      <w:r w:rsidRPr="00854456">
        <w:rPr>
          <w:rFonts w:ascii="Times New Roman" w:hAnsi="Times New Roman" w:cs="Times New Roman"/>
          <w:szCs w:val="21"/>
        </w:rPr>
        <w:t xml:space="preserve">. All patients did not receive any treatments before specimen collections. This study was approved by Ethics Committee of </w:t>
      </w:r>
      <w:r w:rsidR="00E556AA">
        <w:rPr>
          <w:rFonts w:ascii="Times New Roman" w:hAnsi="Times New Roman" w:cs="Times New Roman"/>
          <w:szCs w:val="21"/>
        </w:rPr>
        <w:t>the F</w:t>
      </w:r>
      <w:r w:rsidR="00E556AA" w:rsidRPr="00854456">
        <w:rPr>
          <w:rFonts w:ascii="Times New Roman" w:hAnsi="Times New Roman" w:cs="Times New Roman"/>
          <w:szCs w:val="21"/>
        </w:rPr>
        <w:t xml:space="preserve">irst </w:t>
      </w:r>
      <w:r w:rsidR="00E556AA">
        <w:rPr>
          <w:rFonts w:ascii="Times New Roman" w:hAnsi="Times New Roman" w:cs="Times New Roman"/>
          <w:szCs w:val="21"/>
        </w:rPr>
        <w:t>H</w:t>
      </w:r>
      <w:r w:rsidR="00E556AA" w:rsidRPr="00854456">
        <w:rPr>
          <w:rFonts w:ascii="Times New Roman" w:hAnsi="Times New Roman" w:cs="Times New Roman"/>
          <w:szCs w:val="21"/>
        </w:rPr>
        <w:t>ospital</w:t>
      </w:r>
      <w:r w:rsidR="00E556AA" w:rsidRPr="00162128">
        <w:rPr>
          <w:rFonts w:ascii="Times New Roman" w:hAnsi="Times New Roman" w:cs="Times New Roman"/>
          <w:szCs w:val="21"/>
        </w:rPr>
        <w:t xml:space="preserve"> </w:t>
      </w:r>
      <w:r w:rsidR="00E556AA">
        <w:rPr>
          <w:rFonts w:ascii="Times New Roman" w:hAnsi="Times New Roman" w:cs="Times New Roman"/>
          <w:szCs w:val="21"/>
        </w:rPr>
        <w:t>of S</w:t>
      </w:r>
      <w:r w:rsidR="00E556AA">
        <w:rPr>
          <w:rFonts w:ascii="Times New Roman" w:hAnsi="Times New Roman" w:cs="Times New Roman" w:hint="eastAsia"/>
          <w:szCs w:val="21"/>
        </w:rPr>
        <w:t>un</w:t>
      </w:r>
      <w:r w:rsidR="00E556AA">
        <w:rPr>
          <w:rFonts w:ascii="Times New Roman" w:hAnsi="Times New Roman" w:cs="Times New Roman"/>
          <w:szCs w:val="21"/>
        </w:rPr>
        <w:t xml:space="preserve"> Yat-sen university</w:t>
      </w:r>
      <w:r w:rsidRPr="00854456">
        <w:rPr>
          <w:rFonts w:ascii="Times New Roman" w:hAnsi="Times New Roman" w:cs="Times New Roman"/>
          <w:szCs w:val="21"/>
        </w:rPr>
        <w:t xml:space="preserve"> and was conducted in accordance with the Declaration of Helsinki. All participants had signed the written informed consent prior to acquisition of specimens.</w:t>
      </w:r>
    </w:p>
    <w:p w14:paraId="75DC547F" w14:textId="77777777" w:rsidR="004C46E9" w:rsidRPr="00854456" w:rsidRDefault="004C46E9" w:rsidP="004C46E9">
      <w:pPr>
        <w:rPr>
          <w:rFonts w:ascii="Times New Roman" w:hAnsi="Times New Roman" w:cs="Times New Roman"/>
          <w:b/>
          <w:bCs/>
          <w:szCs w:val="21"/>
        </w:rPr>
      </w:pPr>
      <w:r w:rsidRPr="00854456">
        <w:rPr>
          <w:rFonts w:ascii="Times New Roman" w:hAnsi="Times New Roman" w:cs="Times New Roman"/>
          <w:b/>
          <w:bCs/>
          <w:szCs w:val="21"/>
        </w:rPr>
        <w:t>Tissue dissociation and cell purification</w:t>
      </w:r>
    </w:p>
    <w:p w14:paraId="143716A7" w14:textId="1897C953" w:rsidR="004C46E9" w:rsidRPr="005378E9" w:rsidRDefault="004C46E9" w:rsidP="005378E9">
      <w:pPr>
        <w:ind w:firstLineChars="100" w:firstLine="210"/>
        <w:rPr>
          <w:rFonts w:ascii="Times New Roman" w:hAnsi="Times New Roman" w:cs="Times New Roman"/>
          <w:szCs w:val="21"/>
        </w:rPr>
      </w:pPr>
      <w:r w:rsidRPr="00854456">
        <w:rPr>
          <w:rFonts w:ascii="Times New Roman" w:hAnsi="Times New Roman" w:cs="Times New Roman"/>
          <w:szCs w:val="21"/>
        </w:rPr>
        <w:t>Fresh resection specimens were preserved in the tissue storage solution (</w:t>
      </w:r>
      <w:proofErr w:type="spellStart"/>
      <w:r w:rsidRPr="00854456">
        <w:rPr>
          <w:rFonts w:ascii="Times New Roman" w:hAnsi="Times New Roman" w:cs="Times New Roman"/>
          <w:szCs w:val="21"/>
        </w:rPr>
        <w:t>Miltenyi</w:t>
      </w:r>
      <w:proofErr w:type="spellEnd"/>
      <w:r w:rsidRPr="00854456">
        <w:rPr>
          <w:rFonts w:ascii="Times New Roman" w:hAnsi="Times New Roman" w:cs="Times New Roman"/>
          <w:szCs w:val="21"/>
        </w:rPr>
        <w:t>, Cat. no. 130-100-008) on ice and transported to the laboratory in Technology company within 2 h. Multiple tissue blocks were sampled to increase the success rate of tissue dissociation. All tissues were cut into around 1-mm pieces and incubated with a proper digestive solution including enzyme cocktail, consisting of the Type VIII Collagenase (Sigma-Aldrich, Cat. no.</w:t>
      </w:r>
      <w:r w:rsidRPr="00854456">
        <w:rPr>
          <w:rFonts w:ascii="Times New Roman" w:hAnsi="Times New Roman" w:cs="Times New Roman"/>
          <w:b/>
          <w:bCs/>
          <w:szCs w:val="21"/>
        </w:rPr>
        <w:t xml:space="preserve"> </w:t>
      </w:r>
      <w:r w:rsidRPr="00854456">
        <w:rPr>
          <w:rFonts w:ascii="Times New Roman" w:hAnsi="Times New Roman" w:cs="Times New Roman"/>
          <w:szCs w:val="21"/>
        </w:rPr>
        <w:t xml:space="preserve">C2139), </w:t>
      </w:r>
      <w:proofErr w:type="spellStart"/>
      <w:r w:rsidRPr="00854456">
        <w:rPr>
          <w:rFonts w:ascii="Times New Roman" w:hAnsi="Times New Roman" w:cs="Times New Roman"/>
          <w:szCs w:val="21"/>
        </w:rPr>
        <w:t>Dispase</w:t>
      </w:r>
      <w:proofErr w:type="spellEnd"/>
      <w:r w:rsidRPr="00854456">
        <w:rPr>
          <w:rFonts w:ascii="Times New Roman" w:hAnsi="Times New Roman" w:cs="Times New Roman"/>
          <w:szCs w:val="21"/>
        </w:rPr>
        <w:t xml:space="preserve"> II (neutral protease, grade II) (Sigma-Aldrich, Cat. no. 4942078001), trypsin inhibitor (Sigma-Aldrich, Cat. no. T6522), and DNase I (Sigma-Aldrich, Cat. no. D5025). The cell suspension was filtered with a 40-μm cell strainer (BD, Cat. no. 352340), followed by incubation with red blood cell lysis buffer (Roche, Cat. no. 11814389001) on ice for 10 min.</w:t>
      </w:r>
    </w:p>
    <w:p w14:paraId="206CBE84" w14:textId="77777777" w:rsidR="004C46E9" w:rsidRPr="00854456" w:rsidRDefault="004C46E9" w:rsidP="004C46E9">
      <w:pPr>
        <w:rPr>
          <w:rFonts w:ascii="Times New Roman" w:hAnsi="Times New Roman" w:cs="Times New Roman"/>
          <w:b/>
          <w:bCs/>
          <w:szCs w:val="21"/>
        </w:rPr>
      </w:pPr>
      <w:r w:rsidRPr="00854456">
        <w:rPr>
          <w:rFonts w:ascii="Times New Roman" w:hAnsi="Times New Roman" w:cs="Times New Roman"/>
          <w:b/>
          <w:bCs/>
          <w:szCs w:val="21"/>
        </w:rPr>
        <w:t>Cell capture and cDNA library preparation</w:t>
      </w:r>
    </w:p>
    <w:p w14:paraId="49209BA1" w14:textId="34A1CEE0" w:rsidR="004C46E9" w:rsidRPr="005378E9" w:rsidRDefault="004C46E9" w:rsidP="005378E9">
      <w:pPr>
        <w:ind w:firstLineChars="100" w:firstLine="210"/>
        <w:rPr>
          <w:rFonts w:ascii="Times New Roman" w:hAnsi="Times New Roman" w:cs="Times New Roman"/>
          <w:szCs w:val="21"/>
        </w:rPr>
      </w:pPr>
      <w:r w:rsidRPr="00854456">
        <w:rPr>
          <w:rFonts w:ascii="Times New Roman" w:hAnsi="Times New Roman" w:cs="Times New Roman"/>
          <w:szCs w:val="21"/>
        </w:rPr>
        <w:t>The concentration of single cell suspension was determined using the Count Star instrument and adjusted to 1000 cells/ul. Using single cell 3′ Library and Gel Bead Kit v3.1 (10x Genomics, Cat. No. 1000268) and Chromium Next GEM Chip G Single Cell Kit (10x Genomics, Cat. No. 1000120), the cell suspension was loaded onto the Chromium single cell controller (10x Genomics) to generate single-cell gel beads in the emulsion according to the manufacturer's instructions. In short, single cells were suspended in PBS containing 0.04% BSA. About 5000 cells were added to each channel, and the target cell will be recovered (about 3000 cells). Captured cells were lysed and the released RNA were barcoded through reverse transcription in individual GEMs. Standard reverse transcription was performed in 200</w:t>
      </w:r>
      <w:r w:rsidRPr="006D45C1">
        <w:rPr>
          <w:rFonts w:ascii="Times New Roman" w:hAnsi="Times New Roman" w:cs="Times New Roman"/>
          <w:szCs w:val="21"/>
        </w:rPr>
        <w:t>μl</w:t>
      </w:r>
      <w:r w:rsidRPr="00854456">
        <w:rPr>
          <w:rFonts w:ascii="Times New Roman" w:hAnsi="Times New Roman" w:cs="Times New Roman"/>
          <w:szCs w:val="21"/>
        </w:rPr>
        <w:t xml:space="preserve"> PCR tubes (NEST Biotechnology, Cat. No. 401001) on a S1000TM Touch Thermal Cycler (Bio Rad) at 53 °C for 45 min, followed by 85 °C for 5 min, and hold at 4 °C. The cDNA was generated and amplified. The Agilent 4200 was used to conduct quality assessed. The libraries were sequenced on Illumina Novaseq6000 instrument with paired-end 150 bp (PE150).</w:t>
      </w:r>
    </w:p>
    <w:p w14:paraId="02FF5D90" w14:textId="77777777" w:rsidR="004C46E9" w:rsidRPr="00854456" w:rsidRDefault="004C46E9" w:rsidP="004C46E9">
      <w:pPr>
        <w:rPr>
          <w:rFonts w:ascii="Times New Roman" w:hAnsi="Times New Roman" w:cs="Times New Roman"/>
          <w:b/>
          <w:bCs/>
          <w:szCs w:val="21"/>
        </w:rPr>
      </w:pPr>
      <w:r w:rsidRPr="00854456">
        <w:rPr>
          <w:rFonts w:ascii="Times New Roman" w:hAnsi="Times New Roman" w:cs="Times New Roman"/>
          <w:b/>
          <w:bCs/>
          <w:szCs w:val="21"/>
        </w:rPr>
        <w:t>scRNA-seq datasets from open databases</w:t>
      </w:r>
    </w:p>
    <w:p w14:paraId="5157D24F" w14:textId="1B309426" w:rsidR="004C46E9" w:rsidRPr="00854456" w:rsidRDefault="00A752C0" w:rsidP="00C779FA">
      <w:pPr>
        <w:ind w:firstLineChars="100" w:firstLine="210"/>
        <w:rPr>
          <w:rFonts w:ascii="Times New Roman" w:hAnsi="Times New Roman" w:cs="Times New Roman"/>
          <w:szCs w:val="21"/>
        </w:rPr>
      </w:pPr>
      <w:r w:rsidRPr="00A752C0">
        <w:rPr>
          <w:rFonts w:ascii="Times New Roman" w:hAnsi="Times New Roman" w:cs="Times New Roman"/>
          <w:szCs w:val="21"/>
        </w:rPr>
        <w:t>We used the single cell sequencing data of 3 groups of scars and 3 groups of keloids in the GSE163973 dataset for comparison. In addition, we downloaded the GSE58697 chip data from the literature (including RNA-seq data of 128 patients with invasive fibromatosis and corresponding age, sex, tumor size, recurrence and follow-up information). Gene Expression Profiling of Desmoid Tumors by cDNA Microarrays and Correlation with Progression-Free Survival, Gene expression Profiling of Desmoid tumors by cDNA microarrays and correlation with progression-Free Survival</w:t>
      </w:r>
      <w:r w:rsidR="00156C43">
        <w:rPr>
          <w:rFonts w:ascii="Times New Roman" w:hAnsi="Times New Roman" w:cs="Times New Roman"/>
          <w:szCs w:val="21"/>
        </w:rPr>
        <w:t xml:space="preserve"> </w:t>
      </w:r>
      <w:r w:rsidR="00156C43">
        <w:rPr>
          <w:rFonts w:ascii="Times New Roman" w:hAnsi="Times New Roman" w:cs="Times New Roman" w:hint="eastAsia"/>
          <w:szCs w:val="21"/>
        </w:rPr>
        <w:t>f</w:t>
      </w:r>
      <w:r w:rsidRPr="00A752C0">
        <w:rPr>
          <w:rFonts w:ascii="Times New Roman" w:hAnsi="Times New Roman" w:cs="Times New Roman"/>
          <w:szCs w:val="21"/>
        </w:rPr>
        <w:t>or subsequent RNA-seq process analysis.</w:t>
      </w:r>
    </w:p>
    <w:p w14:paraId="312BF7FE" w14:textId="77777777" w:rsidR="004C46E9" w:rsidRPr="00854456" w:rsidRDefault="004C46E9" w:rsidP="004C46E9">
      <w:pPr>
        <w:rPr>
          <w:rFonts w:ascii="Times New Roman" w:hAnsi="Times New Roman" w:cs="Times New Roman"/>
          <w:b/>
          <w:bCs/>
          <w:szCs w:val="21"/>
        </w:rPr>
      </w:pPr>
      <w:r w:rsidRPr="00854456">
        <w:rPr>
          <w:rFonts w:ascii="Times New Roman" w:hAnsi="Times New Roman" w:cs="Times New Roman"/>
          <w:b/>
          <w:bCs/>
          <w:szCs w:val="21"/>
        </w:rPr>
        <w:t>scRNA-seq data processing, quality control, and analysis</w:t>
      </w:r>
    </w:p>
    <w:p w14:paraId="1D8FF635" w14:textId="77777777" w:rsidR="00DB1750" w:rsidRDefault="004C46E9" w:rsidP="005378E9">
      <w:pPr>
        <w:ind w:firstLineChars="100" w:firstLine="210"/>
        <w:rPr>
          <w:rFonts w:ascii="Times New Roman" w:hAnsi="Times New Roman" w:cs="Times New Roman"/>
          <w:szCs w:val="21"/>
        </w:rPr>
      </w:pPr>
      <w:r w:rsidRPr="00854456">
        <w:rPr>
          <w:rFonts w:ascii="Times New Roman" w:hAnsi="Times New Roman" w:cs="Times New Roman"/>
          <w:szCs w:val="21"/>
        </w:rPr>
        <w:t xml:space="preserve">Raw data (BCL files) was converted to fastq files using Illumina-implemented software bcl2fastq (v2.19.0.316). Alignment (GRCh38), filtering, barcode counting, and UMI counting were performed with the cellranger count module (v6.1.2) to generate the filtered gene-cell matrix. Then, </w:t>
      </w:r>
      <w:r w:rsidRPr="00854456">
        <w:rPr>
          <w:rFonts w:ascii="Times New Roman" w:hAnsi="Times New Roman" w:cs="Times New Roman"/>
          <w:szCs w:val="21"/>
        </w:rPr>
        <w:lastRenderedPageBreak/>
        <w:t>gene-cell matrix was loaded into R software to filtered out low-quality cells (&lt;500 genes/cell, &gt; 25% mitochondria genes, &lt; 1000 transcripts/cell) and genes (&lt;10 cells/gene) using Seurat package (v3.2.3)</w:t>
      </w:r>
      <w:r w:rsidR="00DB1750" w:rsidRPr="00DB1750">
        <w:t xml:space="preserve"> </w:t>
      </w:r>
      <w:r w:rsidR="00DB1750" w:rsidRPr="00DB1750">
        <w:rPr>
          <w:rFonts w:ascii="Times New Roman" w:hAnsi="Times New Roman" w:cs="Times New Roman"/>
          <w:szCs w:val="21"/>
          <w:u w:val="single"/>
        </w:rPr>
        <w:t>https://satijalab.org/seurat/</w:t>
      </w:r>
      <w:r w:rsidRPr="00854456">
        <w:rPr>
          <w:rFonts w:ascii="Times New Roman" w:hAnsi="Times New Roman" w:cs="Times New Roman"/>
          <w:szCs w:val="21"/>
        </w:rPr>
        <w:t>. Gene expression levels were normalized (LogNormalize) with “NormalizedData” function. Total 2000 highly variable genes were obtained and used to conduct PCA reduction dimension. T-distributed stochastic neighbor embedding (t-SNE) or Uniform manifold approximation and projection (u-MAP) was performed. R package DoubletFinder (v2.0.3)</w:t>
      </w:r>
      <w:r w:rsidR="00DB1750" w:rsidRPr="00DB1750">
        <w:t xml:space="preserve"> </w:t>
      </w:r>
      <w:r w:rsidR="00DB1750">
        <w:t>(</w:t>
      </w:r>
      <w:hyperlink r:id="rId6" w:history="1">
        <w:r w:rsidR="00DB1750" w:rsidRPr="00DB1750">
          <w:rPr>
            <w:rFonts w:ascii="Times New Roman" w:hAnsi="Times New Roman" w:cs="Times New Roman"/>
            <w:szCs w:val="21"/>
            <w:u w:val="single"/>
          </w:rPr>
          <w:t>GitHub - chris-mcginnis-ucsf/DoubletFinder: R package for detecting doublets in single-cell RNA sequencing data</w:t>
        </w:r>
      </w:hyperlink>
      <w:r w:rsidR="00DB1750">
        <w:rPr>
          <w:rFonts w:ascii="Times New Roman" w:hAnsi="Times New Roman" w:cs="Times New Roman"/>
          <w:szCs w:val="21"/>
          <w:u w:val="single"/>
        </w:rPr>
        <w:t>)</w:t>
      </w:r>
      <w:r w:rsidRPr="00DB1750">
        <w:rPr>
          <w:rFonts w:ascii="Times New Roman" w:hAnsi="Times New Roman" w:cs="Times New Roman"/>
          <w:szCs w:val="21"/>
          <w:u w:val="single"/>
        </w:rPr>
        <w:t xml:space="preserve"> </w:t>
      </w:r>
      <w:r w:rsidRPr="00854456">
        <w:rPr>
          <w:rFonts w:ascii="Times New Roman" w:hAnsi="Times New Roman" w:cs="Times New Roman"/>
          <w:szCs w:val="21"/>
        </w:rPr>
        <w:t xml:space="preserve">was used to identify doublets using the same PCs in PCA above, assuming around 5% doublet formation rate to the loaded cells for each specimen in a droplet channel. </w:t>
      </w:r>
    </w:p>
    <w:p w14:paraId="7141F18C" w14:textId="09EBE6F2" w:rsidR="00DB1750" w:rsidRDefault="004C46E9" w:rsidP="00DB1750">
      <w:pPr>
        <w:ind w:firstLineChars="100" w:firstLine="210"/>
        <w:rPr>
          <w:rFonts w:ascii="Times New Roman" w:hAnsi="Times New Roman" w:cs="Times New Roman"/>
          <w:szCs w:val="21"/>
        </w:rPr>
      </w:pPr>
      <w:r w:rsidRPr="00854456">
        <w:rPr>
          <w:rFonts w:ascii="Times New Roman" w:hAnsi="Times New Roman" w:cs="Times New Roman"/>
          <w:szCs w:val="21"/>
        </w:rPr>
        <w:t>Soupx</w:t>
      </w:r>
      <w:r w:rsidR="00DB1750" w:rsidRPr="00DB1750">
        <w:rPr>
          <w:rFonts w:ascii="Times New Roman" w:hAnsi="Times New Roman" w:cs="Times New Roman"/>
          <w:szCs w:val="21"/>
        </w:rPr>
        <w:t xml:space="preserve"> </w:t>
      </w:r>
      <w:r w:rsidR="00DB1750" w:rsidRPr="00854456">
        <w:rPr>
          <w:rFonts w:ascii="Times New Roman" w:hAnsi="Times New Roman" w:cs="Times New Roman"/>
          <w:szCs w:val="21"/>
        </w:rPr>
        <w:t>package</w:t>
      </w:r>
      <w:r w:rsidR="00DB1750">
        <w:t xml:space="preserve"> </w:t>
      </w:r>
      <w:r w:rsidR="00DB1750" w:rsidRPr="00854456">
        <w:rPr>
          <w:rFonts w:ascii="Times New Roman" w:hAnsi="Times New Roman" w:cs="Times New Roman"/>
          <w:szCs w:val="21"/>
        </w:rPr>
        <w:t>(</w:t>
      </w:r>
      <w:hyperlink r:id="rId7" w:history="1">
        <w:r w:rsidR="00DB1750" w:rsidRPr="00DB1750">
          <w:rPr>
            <w:rFonts w:ascii="Times New Roman" w:hAnsi="Times New Roman" w:cs="Times New Roman"/>
            <w:szCs w:val="21"/>
            <w:u w:val="single"/>
          </w:rPr>
          <w:t>https://github.com/constantAmateur/SoupX</w:t>
        </w:r>
      </w:hyperlink>
      <w:r w:rsidR="00DB1750">
        <w:rPr>
          <w:rFonts w:ascii="Times New Roman" w:hAnsi="Times New Roman" w:cs="Times New Roman"/>
          <w:szCs w:val="21"/>
          <w:u w:val="single"/>
        </w:rPr>
        <w:t>)</w:t>
      </w:r>
      <w:r w:rsidR="00DB1750">
        <w:rPr>
          <w:rFonts w:ascii="Times New Roman" w:hAnsi="Times New Roman" w:cs="Times New Roman"/>
          <w:szCs w:val="21"/>
        </w:rPr>
        <w:t xml:space="preserve"> </w:t>
      </w:r>
      <w:r w:rsidRPr="00854456">
        <w:rPr>
          <w:rFonts w:ascii="Times New Roman" w:hAnsi="Times New Roman" w:cs="Times New Roman"/>
          <w:szCs w:val="21"/>
        </w:rPr>
        <w:t>was used to remove the ambient mRNA contamination</w:t>
      </w:r>
      <w:r w:rsidR="00DB1750">
        <w:rPr>
          <w:rFonts w:ascii="Times New Roman" w:hAnsi="Times New Roman" w:cs="Times New Roman"/>
          <w:szCs w:val="21"/>
        </w:rPr>
        <w:t xml:space="preserve"> </w:t>
      </w:r>
    </w:p>
    <w:p w14:paraId="7ED59633" w14:textId="443646AB" w:rsidR="004C46E9" w:rsidRPr="00854456" w:rsidRDefault="004C46E9" w:rsidP="005378E9">
      <w:pPr>
        <w:ind w:firstLineChars="100" w:firstLine="210"/>
        <w:rPr>
          <w:rFonts w:ascii="Times New Roman" w:hAnsi="Times New Roman" w:cs="Times New Roman"/>
          <w:szCs w:val="21"/>
        </w:rPr>
      </w:pPr>
      <w:r w:rsidRPr="00854456">
        <w:rPr>
          <w:rFonts w:ascii="Times New Roman" w:hAnsi="Times New Roman" w:cs="Times New Roman"/>
          <w:szCs w:val="21"/>
        </w:rPr>
        <w:t>Harmony package (</w:t>
      </w:r>
      <w:r w:rsidRPr="00DB1750">
        <w:rPr>
          <w:rFonts w:ascii="Times New Roman" w:hAnsi="Times New Roman" w:cs="Times New Roman"/>
          <w:szCs w:val="21"/>
          <w:u w:val="single"/>
        </w:rPr>
        <w:t>https://github.com/immunogenomics/harmony</w:t>
      </w:r>
      <w:r w:rsidRPr="00854456">
        <w:rPr>
          <w:rFonts w:ascii="Times New Roman" w:hAnsi="Times New Roman" w:cs="Times New Roman"/>
          <w:szCs w:val="21"/>
        </w:rPr>
        <w:t>) was applied to integrate gene-cell matrix from different specimens. Cell types were identified by matching each cluster-specific genes with known signature genes of cell populations reported in previous literatures and CellMarker database</w:t>
      </w:r>
      <w:r w:rsidR="00DB1750">
        <w:rPr>
          <w:rFonts w:ascii="Times New Roman" w:hAnsi="Times New Roman" w:cs="Times New Roman"/>
          <w:szCs w:val="21"/>
        </w:rPr>
        <w:t>.</w:t>
      </w:r>
      <w:r w:rsidR="00DB1750" w:rsidRPr="00DB1750">
        <w:t xml:space="preserve"> </w:t>
      </w:r>
      <w:r w:rsidR="00DB1750" w:rsidRPr="00DB1750">
        <w:rPr>
          <w:rFonts w:ascii="Times New Roman" w:hAnsi="Times New Roman" w:cs="Times New Roman"/>
          <w:szCs w:val="21"/>
          <w:u w:val="single"/>
        </w:rPr>
        <w:t>http://xteam.xbio.top/CellMarker/</w:t>
      </w:r>
    </w:p>
    <w:p w14:paraId="62F014F1" w14:textId="77777777" w:rsidR="004C46E9" w:rsidRDefault="004C46E9" w:rsidP="004C46E9">
      <w:pPr>
        <w:rPr>
          <w:rFonts w:ascii="Times New Roman" w:hAnsi="Times New Roman" w:cs="Times New Roman"/>
          <w:b/>
          <w:bCs/>
          <w:szCs w:val="21"/>
        </w:rPr>
      </w:pPr>
      <w:r w:rsidRPr="00075404">
        <w:rPr>
          <w:rFonts w:ascii="Times New Roman" w:hAnsi="Times New Roman" w:cs="Times New Roman"/>
          <w:b/>
          <w:bCs/>
          <w:szCs w:val="21"/>
        </w:rPr>
        <w:t>Single-cell RNA-sequence data processing.</w:t>
      </w:r>
    </w:p>
    <w:p w14:paraId="2F60497A" w14:textId="77777777" w:rsidR="004C46E9" w:rsidRPr="00075404" w:rsidRDefault="004C46E9" w:rsidP="004C46E9">
      <w:pPr>
        <w:ind w:firstLineChars="100" w:firstLine="210"/>
        <w:rPr>
          <w:rFonts w:ascii="Times New Roman" w:hAnsi="Times New Roman" w:cs="Times New Roman"/>
          <w:szCs w:val="21"/>
        </w:rPr>
      </w:pPr>
      <w:r w:rsidRPr="00075404">
        <w:rPr>
          <w:rFonts w:ascii="Times New Roman" w:hAnsi="Times New Roman" w:cs="Times New Roman"/>
          <w:szCs w:val="21"/>
        </w:rPr>
        <w:t>The sequencing reads were examined by quality metrics, and transcripts were mapped to a reference human genome(hg38) and assigned to individual cells of origin according to the cell-specific</w:t>
      </w:r>
      <w:r>
        <w:rPr>
          <w:rFonts w:ascii="Times New Roman" w:hAnsi="Times New Roman" w:cs="Times New Roman" w:hint="eastAsia"/>
          <w:szCs w:val="21"/>
        </w:rPr>
        <w:t xml:space="preserve"> </w:t>
      </w:r>
      <w:r w:rsidRPr="00075404">
        <w:rPr>
          <w:rFonts w:ascii="Times New Roman" w:hAnsi="Times New Roman" w:cs="Times New Roman"/>
          <w:szCs w:val="21"/>
        </w:rPr>
        <w:t>barcodes, using the Cell Ranger pipeline (10× Genomics). To ensure that PCR</w:t>
      </w:r>
      <w:r>
        <w:rPr>
          <w:rFonts w:ascii="Times New Roman" w:hAnsi="Times New Roman" w:cs="Times New Roman" w:hint="eastAsia"/>
          <w:szCs w:val="21"/>
        </w:rPr>
        <w:t xml:space="preserve"> </w:t>
      </w:r>
      <w:r w:rsidRPr="00075404">
        <w:rPr>
          <w:rFonts w:ascii="Times New Roman" w:hAnsi="Times New Roman" w:cs="Times New Roman"/>
          <w:szCs w:val="21"/>
        </w:rPr>
        <w:t>amplified transcripts were counted only once, only single UMIs were counted for</w:t>
      </w:r>
      <w:r>
        <w:rPr>
          <w:rFonts w:ascii="Times New Roman" w:hAnsi="Times New Roman" w:cs="Times New Roman" w:hint="eastAsia"/>
          <w:szCs w:val="21"/>
        </w:rPr>
        <w:t xml:space="preserve"> </w:t>
      </w:r>
      <w:r w:rsidRPr="00075404">
        <w:rPr>
          <w:rFonts w:ascii="Times New Roman" w:hAnsi="Times New Roman" w:cs="Times New Roman"/>
          <w:szCs w:val="21"/>
        </w:rPr>
        <w:t>gene expression level analysis41. In this way, cell-gene UMI counting matrices were</w:t>
      </w:r>
      <w:r>
        <w:rPr>
          <w:rFonts w:ascii="Times New Roman" w:hAnsi="Times New Roman" w:cs="Times New Roman" w:hint="eastAsia"/>
          <w:szCs w:val="21"/>
        </w:rPr>
        <w:t xml:space="preserve"> </w:t>
      </w:r>
      <w:r w:rsidRPr="00075404">
        <w:rPr>
          <w:rFonts w:ascii="Times New Roman" w:hAnsi="Times New Roman" w:cs="Times New Roman"/>
          <w:szCs w:val="21"/>
        </w:rPr>
        <w:t>generated for downstream analyses. From each sample, unwanted variations and</w:t>
      </w:r>
      <w:r>
        <w:rPr>
          <w:rFonts w:ascii="Times New Roman" w:hAnsi="Times New Roman" w:cs="Times New Roman" w:hint="eastAsia"/>
          <w:szCs w:val="21"/>
        </w:rPr>
        <w:t xml:space="preserve"> </w:t>
      </w:r>
      <w:r w:rsidRPr="00075404">
        <w:rPr>
          <w:rFonts w:ascii="Times New Roman" w:hAnsi="Times New Roman" w:cs="Times New Roman"/>
          <w:szCs w:val="21"/>
        </w:rPr>
        <w:t>low-quality cells were filtered by removing cells with high and low (&gt;6000 and&lt;200) UMI-counts. Meanwhile, to avoid the effects of doublets, cells that were</w:t>
      </w:r>
      <w:r>
        <w:rPr>
          <w:rFonts w:ascii="Times New Roman" w:hAnsi="Times New Roman" w:cs="Times New Roman" w:hint="eastAsia"/>
          <w:szCs w:val="21"/>
        </w:rPr>
        <w:t xml:space="preserve"> </w:t>
      </w:r>
      <w:r w:rsidRPr="00075404">
        <w:rPr>
          <w:rFonts w:ascii="Times New Roman" w:hAnsi="Times New Roman" w:cs="Times New Roman"/>
          <w:szCs w:val="21"/>
        </w:rPr>
        <w:t>identified as doublets using Doublet</w:t>
      </w:r>
      <w:r>
        <w:rPr>
          <w:rFonts w:ascii="Times New Roman" w:hAnsi="Times New Roman" w:cs="Times New Roman"/>
          <w:szCs w:val="21"/>
        </w:rPr>
        <w:t xml:space="preserve"> </w:t>
      </w:r>
      <w:r w:rsidRPr="00075404">
        <w:rPr>
          <w:rFonts w:ascii="Times New Roman" w:hAnsi="Times New Roman" w:cs="Times New Roman"/>
          <w:szCs w:val="21"/>
        </w:rPr>
        <w:t>detection</w:t>
      </w:r>
      <w:r>
        <w:rPr>
          <w:rFonts w:ascii="Times New Roman" w:hAnsi="Times New Roman" w:cs="Times New Roman"/>
          <w:szCs w:val="21"/>
        </w:rPr>
        <w:t xml:space="preserve"> </w:t>
      </w:r>
      <w:r w:rsidRPr="00075404">
        <w:rPr>
          <w:rFonts w:ascii="Times New Roman" w:hAnsi="Times New Roman" w:cs="Times New Roman"/>
          <w:szCs w:val="21"/>
        </w:rPr>
        <w:t>(available from https://github.com/JonathanShor/DoubletDetection) were removed from our data.</w:t>
      </w:r>
      <w:r>
        <w:rPr>
          <w:rFonts w:ascii="Times New Roman" w:hAnsi="Times New Roman" w:cs="Times New Roman" w:hint="eastAsia"/>
          <w:szCs w:val="21"/>
        </w:rPr>
        <w:t xml:space="preserve"> </w:t>
      </w:r>
      <w:r w:rsidRPr="00075404">
        <w:rPr>
          <w:rFonts w:ascii="Times New Roman" w:hAnsi="Times New Roman" w:cs="Times New Roman"/>
          <w:szCs w:val="21"/>
        </w:rPr>
        <w:t>Gene expression levels for each cell were normalized by total expression,</w:t>
      </w:r>
      <w:r>
        <w:rPr>
          <w:rFonts w:ascii="Times New Roman" w:hAnsi="Times New Roman" w:cs="Times New Roman" w:hint="eastAsia"/>
          <w:szCs w:val="21"/>
        </w:rPr>
        <w:t xml:space="preserve"> </w:t>
      </w:r>
      <w:r w:rsidRPr="00075404">
        <w:rPr>
          <w:rFonts w:ascii="Times New Roman" w:hAnsi="Times New Roman" w:cs="Times New Roman"/>
          <w:szCs w:val="21"/>
        </w:rPr>
        <w:t>multiplied by a scale factor (10,000), and log-transformed. Batches were then</w:t>
      </w:r>
      <w:r>
        <w:rPr>
          <w:rFonts w:ascii="Times New Roman" w:hAnsi="Times New Roman" w:cs="Times New Roman" w:hint="eastAsia"/>
          <w:szCs w:val="21"/>
        </w:rPr>
        <w:t xml:space="preserve"> </w:t>
      </w:r>
      <w:r w:rsidRPr="00075404">
        <w:rPr>
          <w:rFonts w:ascii="Times New Roman" w:hAnsi="Times New Roman" w:cs="Times New Roman"/>
          <w:szCs w:val="21"/>
        </w:rPr>
        <w:t>regressed out, and scaled Z scored residuals of the model were used as normalized</w:t>
      </w:r>
      <w:r>
        <w:rPr>
          <w:rFonts w:ascii="Times New Roman" w:hAnsi="Times New Roman" w:cs="Times New Roman" w:hint="eastAsia"/>
          <w:szCs w:val="21"/>
        </w:rPr>
        <w:t xml:space="preserve"> </w:t>
      </w:r>
      <w:r w:rsidRPr="00075404">
        <w:rPr>
          <w:rFonts w:ascii="Times New Roman" w:hAnsi="Times New Roman" w:cs="Times New Roman"/>
          <w:szCs w:val="21"/>
        </w:rPr>
        <w:t xml:space="preserve">expression values. We defined the top </w:t>
      </w:r>
      <w:r>
        <w:rPr>
          <w:rFonts w:ascii="Times New Roman" w:hAnsi="Times New Roman" w:cs="Times New Roman"/>
          <w:szCs w:val="21"/>
        </w:rPr>
        <w:t>1</w:t>
      </w:r>
      <w:r w:rsidRPr="00075404">
        <w:rPr>
          <w:rFonts w:ascii="Times New Roman" w:hAnsi="Times New Roman" w:cs="Times New Roman"/>
          <w:szCs w:val="21"/>
        </w:rPr>
        <w:t>000 most variable genes based on thei</w:t>
      </w:r>
      <w:r>
        <w:rPr>
          <w:rFonts w:ascii="Times New Roman" w:hAnsi="Times New Roman" w:cs="Times New Roman"/>
          <w:szCs w:val="21"/>
        </w:rPr>
        <w:t>1</w:t>
      </w:r>
    </w:p>
    <w:p w14:paraId="1BEFA4B0" w14:textId="77777777" w:rsidR="004C46E9" w:rsidRPr="00075404" w:rsidRDefault="004C46E9" w:rsidP="004C46E9">
      <w:pPr>
        <w:rPr>
          <w:rFonts w:ascii="Times New Roman" w:hAnsi="Times New Roman" w:cs="Times New Roman"/>
          <w:szCs w:val="21"/>
        </w:rPr>
      </w:pPr>
      <w:r w:rsidRPr="00075404">
        <w:rPr>
          <w:rFonts w:ascii="Times New Roman" w:hAnsi="Times New Roman" w:cs="Times New Roman"/>
          <w:szCs w:val="21"/>
        </w:rPr>
        <w:t>average expression and dispersion as highly variable genes (HVG). We reduced the</w:t>
      </w:r>
      <w:r>
        <w:rPr>
          <w:rFonts w:ascii="Times New Roman" w:hAnsi="Times New Roman" w:cs="Times New Roman" w:hint="eastAsia"/>
          <w:szCs w:val="21"/>
        </w:rPr>
        <w:t xml:space="preserve"> </w:t>
      </w:r>
      <w:r w:rsidRPr="00075404">
        <w:rPr>
          <w:rFonts w:ascii="Times New Roman" w:hAnsi="Times New Roman" w:cs="Times New Roman"/>
          <w:szCs w:val="21"/>
        </w:rPr>
        <w:t>dimensionality of the data by performing the principal component analysis (PCA)</w:t>
      </w:r>
      <w:r>
        <w:rPr>
          <w:rFonts w:ascii="Times New Roman" w:hAnsi="Times New Roman" w:cs="Times New Roman" w:hint="eastAsia"/>
          <w:szCs w:val="21"/>
        </w:rPr>
        <w:t xml:space="preserve"> </w:t>
      </w:r>
      <w:r w:rsidRPr="00075404">
        <w:rPr>
          <w:rFonts w:ascii="Times New Roman" w:hAnsi="Times New Roman" w:cs="Times New Roman"/>
          <w:szCs w:val="21"/>
        </w:rPr>
        <w:t>on HVG. To identify cell subpopulations, clustering was performed on PCA scores</w:t>
      </w:r>
      <w:r>
        <w:rPr>
          <w:rFonts w:ascii="Times New Roman" w:hAnsi="Times New Roman" w:cs="Times New Roman" w:hint="eastAsia"/>
          <w:szCs w:val="21"/>
        </w:rPr>
        <w:t xml:space="preserve"> </w:t>
      </w:r>
      <w:r w:rsidRPr="00075404">
        <w:rPr>
          <w:rFonts w:ascii="Times New Roman" w:hAnsi="Times New Roman" w:cs="Times New Roman"/>
          <w:szCs w:val="21"/>
        </w:rPr>
        <w:t>using significant PCs assigned by a randomization approach proposed by Chung</w:t>
      </w:r>
      <w:r>
        <w:rPr>
          <w:rFonts w:ascii="Times New Roman" w:hAnsi="Times New Roman" w:cs="Times New Roman" w:hint="eastAsia"/>
          <w:szCs w:val="21"/>
        </w:rPr>
        <w:t xml:space="preserve"> </w:t>
      </w:r>
      <w:r w:rsidRPr="00075404">
        <w:rPr>
          <w:rFonts w:ascii="Times New Roman" w:hAnsi="Times New Roman" w:cs="Times New Roman"/>
          <w:szCs w:val="21"/>
        </w:rPr>
        <w:t>and Storey42,43. For those replicates (NS1, NS2, NS3 and KF1, KF2, KF3), the first</w:t>
      </w:r>
      <w:r>
        <w:rPr>
          <w:rFonts w:ascii="Times New Roman" w:hAnsi="Times New Roman" w:cs="Times New Roman" w:hint="eastAsia"/>
          <w:szCs w:val="21"/>
        </w:rPr>
        <w:t xml:space="preserve"> </w:t>
      </w:r>
      <w:r w:rsidRPr="00075404">
        <w:rPr>
          <w:rFonts w:ascii="Times New Roman" w:hAnsi="Times New Roman" w:cs="Times New Roman"/>
          <w:szCs w:val="21"/>
        </w:rPr>
        <w:t>15 PCs were selected for clustering. To cluster cells, a K-nearest neighbor (KNN)</w:t>
      </w:r>
      <w:r>
        <w:rPr>
          <w:rFonts w:ascii="Times New Roman" w:hAnsi="Times New Roman" w:cs="Times New Roman" w:hint="eastAsia"/>
          <w:szCs w:val="21"/>
        </w:rPr>
        <w:t xml:space="preserve"> </w:t>
      </w:r>
      <w:r w:rsidRPr="00075404">
        <w:rPr>
          <w:rFonts w:ascii="Times New Roman" w:hAnsi="Times New Roman" w:cs="Times New Roman"/>
          <w:szCs w:val="21"/>
        </w:rPr>
        <w:t>graph constructed on a Euclidean distance matrix in PCA space was calculated and</w:t>
      </w:r>
    </w:p>
    <w:p w14:paraId="538DC5D5" w14:textId="77777777" w:rsidR="004C46E9" w:rsidRPr="00075404" w:rsidRDefault="004C46E9" w:rsidP="004C46E9">
      <w:pPr>
        <w:rPr>
          <w:rFonts w:ascii="Times New Roman" w:hAnsi="Times New Roman" w:cs="Times New Roman"/>
          <w:szCs w:val="21"/>
        </w:rPr>
      </w:pPr>
      <w:r w:rsidRPr="00075404">
        <w:rPr>
          <w:rFonts w:ascii="Times New Roman" w:hAnsi="Times New Roman" w:cs="Times New Roman"/>
          <w:szCs w:val="21"/>
        </w:rPr>
        <w:t>then converted to a shared nearest neighbor (SNN) graph, in order to find highly</w:t>
      </w:r>
      <w:r>
        <w:rPr>
          <w:rFonts w:ascii="Times New Roman" w:hAnsi="Times New Roman" w:cs="Times New Roman" w:hint="eastAsia"/>
          <w:szCs w:val="21"/>
        </w:rPr>
        <w:t xml:space="preserve"> </w:t>
      </w:r>
      <w:r w:rsidRPr="00075404">
        <w:rPr>
          <w:rFonts w:ascii="Times New Roman" w:hAnsi="Times New Roman" w:cs="Times New Roman"/>
          <w:szCs w:val="21"/>
        </w:rPr>
        <w:t>interconnected communities of cells44. Cells were then clustered using the Louvain</w:t>
      </w:r>
      <w:r>
        <w:rPr>
          <w:rFonts w:ascii="Times New Roman" w:hAnsi="Times New Roman" w:cs="Times New Roman" w:hint="eastAsia"/>
          <w:szCs w:val="21"/>
        </w:rPr>
        <w:t xml:space="preserve"> </w:t>
      </w:r>
      <w:r w:rsidRPr="00075404">
        <w:rPr>
          <w:rFonts w:ascii="Times New Roman" w:hAnsi="Times New Roman" w:cs="Times New Roman"/>
          <w:szCs w:val="21"/>
        </w:rPr>
        <w:t>method to maximize modularity45. To display data, the Unsupervised Uniform</w:t>
      </w:r>
      <w:r>
        <w:rPr>
          <w:rFonts w:ascii="Times New Roman" w:hAnsi="Times New Roman" w:cs="Times New Roman"/>
          <w:szCs w:val="21"/>
        </w:rPr>
        <w:t xml:space="preserve"> </w:t>
      </w:r>
      <w:r w:rsidRPr="00075404">
        <w:rPr>
          <w:rFonts w:ascii="Times New Roman" w:hAnsi="Times New Roman" w:cs="Times New Roman"/>
          <w:szCs w:val="21"/>
        </w:rPr>
        <w:t>Manifold Approximation and Projection (UMAP) was applied to cell loadings of</w:t>
      </w:r>
      <w:r>
        <w:rPr>
          <w:rFonts w:ascii="Times New Roman" w:hAnsi="Times New Roman" w:cs="Times New Roman" w:hint="eastAsia"/>
          <w:szCs w:val="21"/>
        </w:rPr>
        <w:t xml:space="preserve"> </w:t>
      </w:r>
      <w:r w:rsidRPr="00075404">
        <w:rPr>
          <w:rFonts w:ascii="Times New Roman" w:hAnsi="Times New Roman" w:cs="Times New Roman"/>
          <w:szCs w:val="21"/>
        </w:rPr>
        <w:t>selected PCs, and the cluster assignments from the graph-based clustering were</w:t>
      </w:r>
      <w:r>
        <w:rPr>
          <w:rFonts w:ascii="Times New Roman" w:hAnsi="Times New Roman" w:cs="Times New Roman"/>
          <w:szCs w:val="21"/>
        </w:rPr>
        <w:t xml:space="preserve"> </w:t>
      </w:r>
      <w:r w:rsidRPr="00075404">
        <w:rPr>
          <w:rFonts w:ascii="Times New Roman" w:hAnsi="Times New Roman" w:cs="Times New Roman"/>
          <w:szCs w:val="21"/>
        </w:rPr>
        <w:t>used. For cluster numbers higher than two, cluster-specific marker genes were</w:t>
      </w:r>
    </w:p>
    <w:p w14:paraId="00EB6AAD" w14:textId="77777777" w:rsidR="004C46E9" w:rsidRDefault="004C46E9" w:rsidP="004C46E9">
      <w:pPr>
        <w:rPr>
          <w:rFonts w:ascii="Times New Roman" w:hAnsi="Times New Roman" w:cs="Times New Roman"/>
          <w:szCs w:val="21"/>
        </w:rPr>
      </w:pPr>
      <w:r w:rsidRPr="00075404">
        <w:rPr>
          <w:rFonts w:ascii="Times New Roman" w:hAnsi="Times New Roman" w:cs="Times New Roman"/>
          <w:szCs w:val="21"/>
        </w:rPr>
        <w:t>identified by running the “</w:t>
      </w:r>
      <w:r>
        <w:rPr>
          <w:rFonts w:ascii="Times New Roman" w:hAnsi="Times New Roman" w:cs="Times New Roman"/>
          <w:szCs w:val="21"/>
        </w:rPr>
        <w:t>F</w:t>
      </w:r>
      <w:r w:rsidRPr="00075404">
        <w:rPr>
          <w:rFonts w:ascii="Times New Roman" w:hAnsi="Times New Roman" w:cs="Times New Roman"/>
          <w:szCs w:val="21"/>
        </w:rPr>
        <w:t>ind</w:t>
      </w:r>
      <w:r>
        <w:rPr>
          <w:rFonts w:ascii="Times New Roman" w:hAnsi="Times New Roman" w:cs="Times New Roman"/>
          <w:szCs w:val="21"/>
        </w:rPr>
        <w:t>A</w:t>
      </w:r>
      <w:r w:rsidRPr="00075404">
        <w:rPr>
          <w:rFonts w:ascii="Times New Roman" w:hAnsi="Times New Roman" w:cs="Times New Roman"/>
          <w:szCs w:val="21"/>
        </w:rPr>
        <w:t>llmarkers” Seurat function with parameters logfc.threshold = 0.5 and test.use = “wilcox”. To identify differentially expressed genes</w:t>
      </w:r>
      <w:r>
        <w:rPr>
          <w:rFonts w:ascii="Times New Roman" w:hAnsi="Times New Roman" w:cs="Times New Roman" w:hint="eastAsia"/>
          <w:szCs w:val="21"/>
        </w:rPr>
        <w:t xml:space="preserve"> </w:t>
      </w:r>
      <w:r w:rsidRPr="00075404">
        <w:rPr>
          <w:rFonts w:ascii="Times New Roman" w:hAnsi="Times New Roman" w:cs="Times New Roman"/>
          <w:szCs w:val="21"/>
        </w:rPr>
        <w:t>between two clusters, we used the “</w:t>
      </w:r>
      <w:r>
        <w:rPr>
          <w:rFonts w:ascii="Times New Roman" w:hAnsi="Times New Roman" w:cs="Times New Roman"/>
          <w:szCs w:val="21"/>
        </w:rPr>
        <w:t>F</w:t>
      </w:r>
      <w:r w:rsidRPr="00075404">
        <w:rPr>
          <w:rFonts w:ascii="Times New Roman" w:hAnsi="Times New Roman" w:cs="Times New Roman"/>
          <w:szCs w:val="21"/>
        </w:rPr>
        <w:t>ind</w:t>
      </w:r>
      <w:r>
        <w:rPr>
          <w:rFonts w:ascii="Times New Roman" w:hAnsi="Times New Roman" w:cs="Times New Roman"/>
          <w:szCs w:val="21"/>
        </w:rPr>
        <w:t>M</w:t>
      </w:r>
      <w:r w:rsidRPr="00075404">
        <w:rPr>
          <w:rFonts w:ascii="Times New Roman" w:hAnsi="Times New Roman" w:cs="Times New Roman"/>
          <w:szCs w:val="21"/>
        </w:rPr>
        <w:t>arkers” Seurat function with logfc.threshold = 0.5 and test.use = “wilcox”. All analyses described in this section were</w:t>
      </w:r>
      <w:r>
        <w:rPr>
          <w:rFonts w:ascii="Times New Roman" w:hAnsi="Times New Roman" w:cs="Times New Roman" w:hint="eastAsia"/>
          <w:szCs w:val="21"/>
        </w:rPr>
        <w:t xml:space="preserve"> </w:t>
      </w:r>
      <w:r w:rsidRPr="00075404">
        <w:rPr>
          <w:rFonts w:ascii="Times New Roman" w:hAnsi="Times New Roman" w:cs="Times New Roman"/>
          <w:szCs w:val="21"/>
        </w:rPr>
        <w:t>performed using Seurat R package version 3.0.1.</w:t>
      </w:r>
    </w:p>
    <w:p w14:paraId="626830B5" w14:textId="77777777" w:rsidR="004C46E9" w:rsidRDefault="004C46E9" w:rsidP="004C46E9">
      <w:pPr>
        <w:rPr>
          <w:rFonts w:ascii="Times New Roman" w:hAnsi="Times New Roman" w:cs="Times New Roman"/>
          <w:b/>
          <w:bCs/>
          <w:szCs w:val="21"/>
        </w:rPr>
      </w:pPr>
      <w:r w:rsidRPr="00986528">
        <w:rPr>
          <w:rFonts w:ascii="Times New Roman" w:hAnsi="Times New Roman" w:cs="Times New Roman"/>
          <w:b/>
          <w:bCs/>
          <w:szCs w:val="21"/>
        </w:rPr>
        <w:t>Cell type annotation and subpopulation characteristic gene selection</w:t>
      </w:r>
    </w:p>
    <w:p w14:paraId="522182FE" w14:textId="77777777" w:rsidR="004C46E9" w:rsidRPr="00E61764" w:rsidRDefault="004C46E9" w:rsidP="004C46E9">
      <w:pPr>
        <w:ind w:firstLineChars="100" w:firstLine="210"/>
        <w:rPr>
          <w:rFonts w:ascii="Times New Roman" w:hAnsi="Times New Roman" w:cs="Times New Roman"/>
          <w:szCs w:val="21"/>
        </w:rPr>
      </w:pPr>
      <w:r>
        <w:rPr>
          <w:rFonts w:ascii="Times New Roman" w:hAnsi="Times New Roman" w:cs="Times New Roman"/>
          <w:szCs w:val="21"/>
        </w:rPr>
        <w:lastRenderedPageBreak/>
        <w:t xml:space="preserve">Cell </w:t>
      </w:r>
      <w:r w:rsidRPr="00986528">
        <w:rPr>
          <w:rFonts w:ascii="Times New Roman" w:hAnsi="Times New Roman" w:cs="Times New Roman"/>
          <w:szCs w:val="21"/>
        </w:rPr>
        <w:t xml:space="preserve">types were annotated based on previously reported marker genes, COL1A1 and ACTA2 were used to define </w:t>
      </w:r>
      <w:r>
        <w:rPr>
          <w:rFonts w:ascii="Times New Roman" w:hAnsi="Times New Roman" w:cs="Times New Roman"/>
          <w:szCs w:val="21"/>
        </w:rPr>
        <w:t>fibroblasts</w:t>
      </w:r>
      <w:r w:rsidRPr="00986528">
        <w:rPr>
          <w:rFonts w:ascii="Times New Roman" w:hAnsi="Times New Roman" w:cs="Times New Roman"/>
          <w:szCs w:val="21"/>
        </w:rPr>
        <w:t xml:space="preserve"> (</w:t>
      </w:r>
      <w:r>
        <w:rPr>
          <w:rFonts w:ascii="Times New Roman" w:hAnsi="Times New Roman" w:cs="Times New Roman"/>
          <w:szCs w:val="21"/>
        </w:rPr>
        <w:t>FIB</w:t>
      </w:r>
      <w:r w:rsidRPr="00986528">
        <w:rPr>
          <w:rFonts w:ascii="Times New Roman" w:hAnsi="Times New Roman" w:cs="Times New Roman"/>
          <w:szCs w:val="21"/>
        </w:rPr>
        <w:t>), PAX7 and TNNC1</w:t>
      </w:r>
      <w:r w:rsidRPr="000E0D4E">
        <w:rPr>
          <w:rFonts w:ascii="Times New Roman" w:hAnsi="Times New Roman" w:cs="Times New Roman"/>
          <w:szCs w:val="21"/>
        </w:rPr>
        <w:t xml:space="preserve"> </w:t>
      </w:r>
      <w:r w:rsidRPr="00986528">
        <w:rPr>
          <w:rFonts w:ascii="Times New Roman" w:hAnsi="Times New Roman" w:cs="Times New Roman"/>
          <w:szCs w:val="21"/>
        </w:rPr>
        <w:t xml:space="preserve">were used to define </w:t>
      </w:r>
      <w:r>
        <w:rPr>
          <w:rFonts w:ascii="Times New Roman" w:hAnsi="Times New Roman" w:cs="Times New Roman"/>
          <w:szCs w:val="21"/>
        </w:rPr>
        <w:t>muscle cells (MUS)</w:t>
      </w:r>
      <w:r w:rsidRPr="00986528">
        <w:rPr>
          <w:rFonts w:ascii="Times New Roman" w:hAnsi="Times New Roman" w:cs="Times New Roman"/>
          <w:szCs w:val="21"/>
        </w:rPr>
        <w:t>, and PECAM1</w:t>
      </w:r>
      <w:r>
        <w:rPr>
          <w:rFonts w:ascii="Times New Roman" w:hAnsi="Times New Roman" w:cs="Times New Roman"/>
          <w:szCs w:val="21"/>
        </w:rPr>
        <w:t xml:space="preserve"> and ENG</w:t>
      </w:r>
      <w:r w:rsidRPr="00986528">
        <w:rPr>
          <w:rFonts w:ascii="Times New Roman" w:hAnsi="Times New Roman" w:cs="Times New Roman"/>
          <w:szCs w:val="21"/>
        </w:rPr>
        <w:t xml:space="preserve"> </w:t>
      </w:r>
      <w:r>
        <w:rPr>
          <w:rFonts w:ascii="Times New Roman" w:hAnsi="Times New Roman" w:cs="Times New Roman"/>
          <w:szCs w:val="21"/>
        </w:rPr>
        <w:t>were</w:t>
      </w:r>
      <w:r w:rsidRPr="00986528">
        <w:rPr>
          <w:rFonts w:ascii="Times New Roman" w:hAnsi="Times New Roman" w:cs="Times New Roman"/>
          <w:szCs w:val="21"/>
        </w:rPr>
        <w:t xml:space="preserve"> used to define </w:t>
      </w:r>
      <w:r>
        <w:rPr>
          <w:rFonts w:ascii="Times New Roman" w:hAnsi="Times New Roman" w:cs="Times New Roman"/>
          <w:szCs w:val="21"/>
        </w:rPr>
        <w:t>e</w:t>
      </w:r>
      <w:r w:rsidRPr="00986528">
        <w:rPr>
          <w:rFonts w:ascii="Times New Roman" w:hAnsi="Times New Roman" w:cs="Times New Roman"/>
          <w:szCs w:val="21"/>
        </w:rPr>
        <w:t>ndothelial cells (Endo</w:t>
      </w:r>
      <w:r>
        <w:rPr>
          <w:rFonts w:ascii="Times New Roman" w:hAnsi="Times New Roman" w:cs="Times New Roman"/>
          <w:szCs w:val="21"/>
        </w:rPr>
        <w:t>)</w:t>
      </w:r>
      <w:r w:rsidRPr="00986528">
        <w:rPr>
          <w:rFonts w:ascii="Times New Roman" w:hAnsi="Times New Roman" w:cs="Times New Roman"/>
          <w:szCs w:val="21"/>
        </w:rPr>
        <w:t xml:space="preserve">, </w:t>
      </w:r>
      <w:r>
        <w:rPr>
          <w:rFonts w:ascii="Times New Roman" w:hAnsi="Times New Roman" w:cs="Times New Roman"/>
          <w:szCs w:val="21"/>
        </w:rPr>
        <w:t>KRT10</w:t>
      </w:r>
      <w:r w:rsidRPr="00986528">
        <w:rPr>
          <w:rFonts w:ascii="Times New Roman" w:hAnsi="Times New Roman" w:cs="Times New Roman"/>
          <w:szCs w:val="21"/>
        </w:rPr>
        <w:t xml:space="preserve"> and </w:t>
      </w:r>
      <w:r>
        <w:rPr>
          <w:rFonts w:ascii="Times New Roman" w:hAnsi="Times New Roman" w:cs="Times New Roman"/>
          <w:szCs w:val="21"/>
        </w:rPr>
        <w:t>KRT</w:t>
      </w:r>
      <w:r w:rsidRPr="00986528">
        <w:rPr>
          <w:rFonts w:ascii="Times New Roman" w:hAnsi="Times New Roman" w:cs="Times New Roman"/>
          <w:szCs w:val="21"/>
        </w:rPr>
        <w:t xml:space="preserve">14 were used to define </w:t>
      </w:r>
      <w:r>
        <w:rPr>
          <w:rFonts w:ascii="Times New Roman" w:hAnsi="Times New Roman" w:cs="Times New Roman"/>
          <w:szCs w:val="21"/>
        </w:rPr>
        <w:t>Keratinocytes (KRT)</w:t>
      </w:r>
      <w:r w:rsidRPr="00986528">
        <w:rPr>
          <w:rFonts w:ascii="Times New Roman" w:hAnsi="Times New Roman" w:cs="Times New Roman"/>
          <w:szCs w:val="21"/>
        </w:rPr>
        <w:t xml:space="preserve">, </w:t>
      </w:r>
      <w:r>
        <w:rPr>
          <w:rFonts w:ascii="Times New Roman" w:hAnsi="Times New Roman" w:cs="Times New Roman"/>
          <w:szCs w:val="21"/>
        </w:rPr>
        <w:t>LYZ</w:t>
      </w:r>
      <w:r w:rsidRPr="00986528">
        <w:rPr>
          <w:rFonts w:ascii="Times New Roman" w:hAnsi="Times New Roman" w:cs="Times New Roman"/>
          <w:szCs w:val="21"/>
        </w:rPr>
        <w:t xml:space="preserve"> and </w:t>
      </w:r>
      <w:r>
        <w:rPr>
          <w:rFonts w:ascii="Times New Roman" w:hAnsi="Times New Roman" w:cs="Times New Roman"/>
          <w:szCs w:val="21"/>
        </w:rPr>
        <w:t>NKG7</w:t>
      </w:r>
      <w:r w:rsidRPr="00986528">
        <w:rPr>
          <w:rFonts w:ascii="Times New Roman" w:hAnsi="Times New Roman" w:cs="Times New Roman"/>
          <w:szCs w:val="21"/>
        </w:rPr>
        <w:t xml:space="preserve"> were used to define </w:t>
      </w:r>
      <w:r>
        <w:rPr>
          <w:rFonts w:ascii="Times New Roman" w:hAnsi="Times New Roman" w:cs="Times New Roman"/>
          <w:szCs w:val="21"/>
        </w:rPr>
        <w:t>immune</w:t>
      </w:r>
      <w:r w:rsidRPr="00986528">
        <w:rPr>
          <w:rFonts w:ascii="Times New Roman" w:hAnsi="Times New Roman" w:cs="Times New Roman"/>
          <w:szCs w:val="21"/>
        </w:rPr>
        <w:t xml:space="preserve"> cells</w:t>
      </w:r>
      <w:r>
        <w:rPr>
          <w:rFonts w:ascii="Times New Roman" w:hAnsi="Times New Roman" w:cs="Times New Roman"/>
          <w:szCs w:val="21"/>
        </w:rPr>
        <w:t xml:space="preserve"> (IMM), NRXN1 was used to define neural cells (NEU)</w:t>
      </w:r>
      <w:r w:rsidRPr="00986528">
        <w:rPr>
          <w:rFonts w:ascii="Times New Roman" w:hAnsi="Times New Roman" w:cs="Times New Roman"/>
          <w:szCs w:val="21"/>
        </w:rPr>
        <w:t>.</w:t>
      </w:r>
    </w:p>
    <w:p w14:paraId="6AAB3D83" w14:textId="77777777" w:rsidR="004C46E9" w:rsidRDefault="004C46E9" w:rsidP="004C46E9">
      <w:pPr>
        <w:rPr>
          <w:rFonts w:ascii="Times New Roman" w:hAnsi="Times New Roman" w:cs="Times New Roman"/>
          <w:b/>
          <w:bCs/>
          <w:szCs w:val="21"/>
        </w:rPr>
      </w:pPr>
      <w:r w:rsidRPr="00075404">
        <w:rPr>
          <w:rFonts w:ascii="Times New Roman" w:hAnsi="Times New Roman" w:cs="Times New Roman"/>
          <w:b/>
          <w:bCs/>
          <w:szCs w:val="21"/>
        </w:rPr>
        <w:t>Gene sets enrichment analysis.</w:t>
      </w:r>
    </w:p>
    <w:p w14:paraId="2784B9EB" w14:textId="70467FCB" w:rsidR="009A3A72" w:rsidRPr="009A3A72" w:rsidRDefault="004C46E9" w:rsidP="009A3A72">
      <w:pPr>
        <w:ind w:firstLineChars="100" w:firstLine="210"/>
        <w:rPr>
          <w:rFonts w:ascii="Times New Roman" w:hAnsi="Times New Roman" w:cs="Times New Roman"/>
          <w:szCs w:val="21"/>
          <w:u w:val="single"/>
        </w:rPr>
      </w:pPr>
      <w:r w:rsidRPr="00075404">
        <w:rPr>
          <w:rFonts w:ascii="Times New Roman" w:hAnsi="Times New Roman" w:cs="Times New Roman"/>
          <w:szCs w:val="21"/>
        </w:rPr>
        <w:t>Gene Ontology functional enrichment (over-representation) of DEGs at P &lt; 0.05 was analyzed using</w:t>
      </w:r>
      <w:r w:rsidR="009A3A72">
        <w:rPr>
          <w:rFonts w:ascii="Times New Roman" w:hAnsi="Times New Roman" w:cs="Times New Roman"/>
          <w:szCs w:val="21"/>
        </w:rPr>
        <w:t xml:space="preserve"> </w:t>
      </w:r>
      <w:r w:rsidRPr="00075404">
        <w:rPr>
          <w:rFonts w:ascii="Times New Roman" w:hAnsi="Times New Roman" w:cs="Times New Roman"/>
          <w:szCs w:val="21"/>
        </w:rPr>
        <w:t xml:space="preserve">R package </w:t>
      </w:r>
      <w:r>
        <w:rPr>
          <w:rFonts w:ascii="Times New Roman" w:hAnsi="Times New Roman" w:cs="Times New Roman"/>
          <w:szCs w:val="21"/>
        </w:rPr>
        <w:t>C</w:t>
      </w:r>
      <w:r w:rsidRPr="00075404">
        <w:rPr>
          <w:rFonts w:ascii="Times New Roman" w:hAnsi="Times New Roman" w:cs="Times New Roman"/>
          <w:szCs w:val="21"/>
        </w:rPr>
        <w:t>lusterProfiler</w:t>
      </w:r>
      <w:r>
        <w:rPr>
          <w:rFonts w:ascii="Times New Roman" w:hAnsi="Times New Roman" w:cs="Times New Roman" w:hint="eastAsia"/>
          <w:szCs w:val="21"/>
        </w:rPr>
        <w:t xml:space="preserve"> </w:t>
      </w:r>
      <w:r w:rsidRPr="00075404">
        <w:rPr>
          <w:rFonts w:ascii="Times New Roman" w:hAnsi="Times New Roman" w:cs="Times New Roman"/>
          <w:szCs w:val="21"/>
        </w:rPr>
        <w:t>v3.12.047</w:t>
      </w:r>
      <w:r w:rsidR="009A3A72" w:rsidRPr="009A3A72">
        <w:t xml:space="preserve"> </w:t>
      </w:r>
      <w:r w:rsidR="009A3A72">
        <w:rPr>
          <w:rFonts w:hint="eastAsia"/>
        </w:rPr>
        <w:t>（</w:t>
      </w:r>
      <w:hyperlink r:id="rId8" w:history="1">
        <w:r w:rsidR="009A3A72" w:rsidRPr="009A3A72">
          <w:rPr>
            <w:rFonts w:ascii="Times New Roman" w:hAnsi="Times New Roman" w:cs="Times New Roman"/>
          </w:rPr>
          <w:t>https://bioconductor.org/packages/release</w:t>
        </w:r>
      </w:hyperlink>
      <w:r w:rsidR="009A3A72" w:rsidRPr="009A3A72">
        <w:rPr>
          <w:rFonts w:ascii="Times New Roman" w:hAnsi="Times New Roman" w:cs="Times New Roman"/>
          <w:szCs w:val="21"/>
          <w:u w:val="single"/>
        </w:rPr>
        <w:t>/bioc/html/</w:t>
      </w:r>
    </w:p>
    <w:p w14:paraId="79BE8993" w14:textId="1247F5EA" w:rsidR="004C46E9" w:rsidRDefault="009A3A72" w:rsidP="004C46E9">
      <w:pPr>
        <w:rPr>
          <w:rFonts w:ascii="Times New Roman" w:hAnsi="Times New Roman" w:cs="Times New Roman"/>
          <w:szCs w:val="21"/>
        </w:rPr>
      </w:pPr>
      <w:r w:rsidRPr="009A3A72">
        <w:rPr>
          <w:rFonts w:ascii="Times New Roman" w:hAnsi="Times New Roman" w:cs="Times New Roman"/>
          <w:szCs w:val="21"/>
          <w:u w:val="single"/>
        </w:rPr>
        <w:t>clusterProfiler.html</w:t>
      </w:r>
      <w:r>
        <w:rPr>
          <w:rFonts w:ascii="Times New Roman" w:hAnsi="Times New Roman" w:cs="Times New Roman" w:hint="eastAsia"/>
          <w:szCs w:val="21"/>
          <w:u w:val="single"/>
        </w:rPr>
        <w:t>）</w:t>
      </w:r>
      <w:r w:rsidR="004C46E9" w:rsidRPr="00075404">
        <w:rPr>
          <w:rFonts w:ascii="Times New Roman" w:hAnsi="Times New Roman" w:cs="Times New Roman"/>
          <w:szCs w:val="21"/>
        </w:rPr>
        <w:t>. Gene Set Enrichment Analysis (GSEA) also conducted using GSEA</w:t>
      </w:r>
      <w:r w:rsidR="004C46E9">
        <w:rPr>
          <w:rFonts w:ascii="Times New Roman" w:hAnsi="Times New Roman" w:cs="Times New Roman" w:hint="eastAsia"/>
          <w:szCs w:val="21"/>
        </w:rPr>
        <w:t xml:space="preserve"> </w:t>
      </w:r>
      <w:r w:rsidR="004C46E9" w:rsidRPr="00075404">
        <w:rPr>
          <w:rFonts w:ascii="Times New Roman" w:hAnsi="Times New Roman" w:cs="Times New Roman"/>
          <w:szCs w:val="21"/>
        </w:rPr>
        <w:t>desktop software, and collected gene sets and molecular signatures were obtained</w:t>
      </w:r>
      <w:r w:rsidR="009E4E57">
        <w:rPr>
          <w:rFonts w:ascii="Times New Roman" w:hAnsi="Times New Roman" w:cs="Times New Roman" w:hint="eastAsia"/>
          <w:szCs w:val="21"/>
        </w:rPr>
        <w:t xml:space="preserve"> </w:t>
      </w:r>
      <w:r w:rsidR="004C46E9" w:rsidRPr="00075404">
        <w:rPr>
          <w:rFonts w:ascii="Times New Roman" w:hAnsi="Times New Roman" w:cs="Times New Roman"/>
          <w:szCs w:val="21"/>
        </w:rPr>
        <w:t>from the Molecular Signatures Database. Normalized enrichment scores were</w:t>
      </w:r>
      <w:r w:rsidR="004C46E9">
        <w:rPr>
          <w:rFonts w:ascii="Times New Roman" w:hAnsi="Times New Roman" w:cs="Times New Roman" w:hint="eastAsia"/>
          <w:szCs w:val="21"/>
        </w:rPr>
        <w:t xml:space="preserve"> </w:t>
      </w:r>
      <w:r w:rsidR="004C46E9" w:rsidRPr="00075404">
        <w:rPr>
          <w:rFonts w:ascii="Times New Roman" w:hAnsi="Times New Roman" w:cs="Times New Roman"/>
          <w:szCs w:val="21"/>
        </w:rPr>
        <w:t xml:space="preserve">acquired using gene set permutations 1000 times, and a cutoff </w:t>
      </w:r>
      <w:r w:rsidR="004C46E9">
        <w:rPr>
          <w:rFonts w:ascii="Times New Roman" w:hAnsi="Times New Roman" w:cs="Times New Roman"/>
          <w:i/>
          <w:iCs/>
          <w:szCs w:val="21"/>
        </w:rPr>
        <w:t>p</w:t>
      </w:r>
      <w:r w:rsidR="004C46E9" w:rsidRPr="00075404">
        <w:rPr>
          <w:rFonts w:ascii="Times New Roman" w:hAnsi="Times New Roman" w:cs="Times New Roman"/>
          <w:szCs w:val="21"/>
        </w:rPr>
        <w:t>-value of 0.05 was</w:t>
      </w:r>
      <w:r w:rsidR="004C46E9">
        <w:rPr>
          <w:rFonts w:ascii="Times New Roman" w:hAnsi="Times New Roman" w:cs="Times New Roman" w:hint="eastAsia"/>
          <w:szCs w:val="21"/>
        </w:rPr>
        <w:t xml:space="preserve"> </w:t>
      </w:r>
      <w:r w:rsidR="004C46E9" w:rsidRPr="00075404">
        <w:rPr>
          <w:rFonts w:ascii="Times New Roman" w:hAnsi="Times New Roman" w:cs="Times New Roman"/>
          <w:szCs w:val="21"/>
        </w:rPr>
        <w:t>used to filter the significant enrichment results.</w:t>
      </w:r>
    </w:p>
    <w:p w14:paraId="1DB0CCE8" w14:textId="77777777" w:rsidR="004C46E9" w:rsidRDefault="004C46E9" w:rsidP="004C46E9">
      <w:pPr>
        <w:rPr>
          <w:rFonts w:ascii="Times New Roman" w:hAnsi="Times New Roman" w:cs="Times New Roman"/>
          <w:b/>
          <w:bCs/>
          <w:szCs w:val="21"/>
        </w:rPr>
      </w:pPr>
      <w:r w:rsidRPr="00854456">
        <w:rPr>
          <w:rFonts w:ascii="Times New Roman" w:hAnsi="Times New Roman" w:cs="Times New Roman"/>
          <w:b/>
          <w:bCs/>
          <w:szCs w:val="21"/>
        </w:rPr>
        <w:t>InferCNV analysis</w:t>
      </w:r>
    </w:p>
    <w:p w14:paraId="1802FDE3" w14:textId="08846D8C" w:rsidR="00517AE8" w:rsidRDefault="004C46E9" w:rsidP="005378E9">
      <w:pPr>
        <w:ind w:firstLineChars="100" w:firstLine="210"/>
        <w:rPr>
          <w:rFonts w:ascii="Times New Roman" w:hAnsi="Times New Roman" w:cs="Times New Roman"/>
          <w:b/>
          <w:bCs/>
          <w:szCs w:val="21"/>
        </w:rPr>
      </w:pPr>
      <w:r w:rsidRPr="0033648F">
        <w:rPr>
          <w:rFonts w:ascii="Times New Roman" w:hAnsi="Times New Roman" w:cs="Times New Roman"/>
          <w:color w:val="2E2E2E"/>
        </w:rPr>
        <w:t>We isolated ductal cells and construct a new gene-cell matrix. Somatic large-scale chromosomal </w:t>
      </w:r>
      <w:hyperlink r:id="rId9" w:tooltip="Learn more about CNV from ScienceDirect's AI-generated Topic Pages" w:history="1">
        <w:r w:rsidRPr="0033648F">
          <w:rPr>
            <w:rStyle w:val="a8"/>
            <w:rFonts w:ascii="Times New Roman" w:hAnsi="Times New Roman" w:cs="Times New Roman"/>
            <w:color w:val="2E2E2E"/>
            <w:u w:val="none"/>
          </w:rPr>
          <w:t>CNV</w:t>
        </w:r>
      </w:hyperlink>
      <w:r w:rsidRPr="0033648F">
        <w:rPr>
          <w:rFonts w:ascii="Times New Roman" w:hAnsi="Times New Roman" w:cs="Times New Roman"/>
          <w:color w:val="2E2E2E"/>
        </w:rPr>
        <w:t xml:space="preserve"> score of fibroblast cell was calculated using the R package </w:t>
      </w:r>
      <w:proofErr w:type="spellStart"/>
      <w:r w:rsidRPr="0033648F">
        <w:rPr>
          <w:rFonts w:ascii="Times New Roman" w:hAnsi="Times New Roman" w:cs="Times New Roman"/>
          <w:color w:val="2E2E2E"/>
        </w:rPr>
        <w:t>inferCNV</w:t>
      </w:r>
      <w:proofErr w:type="spellEnd"/>
      <w:r w:rsidRPr="0033648F">
        <w:rPr>
          <w:rFonts w:ascii="Times New Roman" w:hAnsi="Times New Roman" w:cs="Times New Roman"/>
          <w:color w:val="2E2E2E"/>
        </w:rPr>
        <w:t xml:space="preserve"> (v1.6.0). A raw counts matrix, annotation file, and gene/chromosome position file were prepared according to data requirements </w:t>
      </w:r>
      <w:r w:rsidRPr="0033648F">
        <w:rPr>
          <w:rFonts w:ascii="Times New Roman" w:hAnsi="Times New Roman" w:cs="Times New Roman"/>
        </w:rPr>
        <w:t>(</w:t>
      </w:r>
      <w:hyperlink r:id="rId10" w:tgtFrame="_blank" w:history="1">
        <w:r w:rsidRPr="009A3A72">
          <w:rPr>
            <w:rStyle w:val="anchor-text"/>
            <w:rFonts w:ascii="Times New Roman" w:hAnsi="Times New Roman" w:cs="Times New Roman"/>
            <w:u w:val="single"/>
          </w:rPr>
          <w:t>https://github.com/broadinstitute/inferCNV</w:t>
        </w:r>
      </w:hyperlink>
      <w:r w:rsidRPr="0033648F">
        <w:rPr>
          <w:rFonts w:ascii="Times New Roman" w:hAnsi="Times New Roman" w:cs="Times New Roman"/>
          <w:color w:val="2E2E2E"/>
        </w:rPr>
        <w:t>). I</w:t>
      </w:r>
      <w:r w:rsidRPr="0033648F">
        <w:rPr>
          <w:rFonts w:ascii="Times New Roman" w:hAnsi="Times New Roman" w:cs="Times New Roman" w:hint="eastAsia"/>
          <w:color w:val="2E2E2E"/>
        </w:rPr>
        <w:t>mmune</w:t>
      </w:r>
      <w:r w:rsidRPr="0033648F">
        <w:rPr>
          <w:rFonts w:ascii="Times New Roman" w:hAnsi="Times New Roman" w:cs="Times New Roman"/>
          <w:color w:val="2E2E2E"/>
        </w:rPr>
        <w:t xml:space="preserve"> cells were selected as reference normal cells. The default parameters were applied (cutoff = 0; denoise = 0.2). The CNV score was calculated as quadratic sum of CNV region.</w:t>
      </w:r>
    </w:p>
    <w:p w14:paraId="6DB2FD54" w14:textId="2E72440B" w:rsidR="004C46E9" w:rsidRDefault="004C46E9" w:rsidP="004C46E9">
      <w:pPr>
        <w:rPr>
          <w:rFonts w:ascii="Times New Roman" w:hAnsi="Times New Roman" w:cs="Times New Roman"/>
          <w:b/>
          <w:bCs/>
          <w:szCs w:val="21"/>
        </w:rPr>
      </w:pPr>
      <w:r>
        <w:rPr>
          <w:rFonts w:ascii="Times New Roman" w:hAnsi="Times New Roman" w:cs="Times New Roman" w:hint="eastAsia"/>
          <w:b/>
          <w:bCs/>
          <w:szCs w:val="21"/>
        </w:rPr>
        <w:t>G</w:t>
      </w:r>
      <w:r w:rsidR="000E2FAF">
        <w:rPr>
          <w:rFonts w:ascii="Times New Roman" w:hAnsi="Times New Roman" w:cs="Times New Roman"/>
          <w:b/>
          <w:bCs/>
          <w:szCs w:val="21"/>
        </w:rPr>
        <w:t>O\KEGG\</w:t>
      </w:r>
      <w:r>
        <w:rPr>
          <w:rFonts w:ascii="Times New Roman" w:hAnsi="Times New Roman" w:cs="Times New Roman"/>
          <w:b/>
          <w:bCs/>
          <w:szCs w:val="21"/>
        </w:rPr>
        <w:t>GSEA</w:t>
      </w:r>
    </w:p>
    <w:p w14:paraId="06AD63EC" w14:textId="77777777" w:rsidR="004C46E9" w:rsidRPr="00DC4976" w:rsidRDefault="004C46E9" w:rsidP="005378E9">
      <w:pPr>
        <w:ind w:firstLineChars="100" w:firstLine="210"/>
        <w:rPr>
          <w:rFonts w:ascii="Times New Roman" w:hAnsi="Times New Roman" w:cs="Times New Roman"/>
          <w:szCs w:val="21"/>
        </w:rPr>
      </w:pPr>
      <w:r w:rsidRPr="00DC4976">
        <w:rPr>
          <w:rFonts w:ascii="Times New Roman" w:hAnsi="Times New Roman" w:cs="Times New Roman"/>
          <w:szCs w:val="21"/>
        </w:rPr>
        <w:t>FindMarkers function in Seurat was applied to identify cluster-specific genes. The online tool g:Profiler (</w:t>
      </w:r>
      <w:r w:rsidRPr="00437E27">
        <w:rPr>
          <w:rFonts w:ascii="Times New Roman" w:hAnsi="Times New Roman" w:cs="Times New Roman"/>
          <w:szCs w:val="21"/>
          <w:u w:val="single"/>
        </w:rPr>
        <w:t>https://biit.cs.ut.ee/gprofiler/gost</w:t>
      </w:r>
      <w:r w:rsidRPr="00DC4976">
        <w:rPr>
          <w:rFonts w:ascii="Times New Roman" w:hAnsi="Times New Roman" w:cs="Times New Roman"/>
          <w:szCs w:val="21"/>
        </w:rPr>
        <w:t>) was used to conduct GO and KEGG analysis for top 50 specific genes.</w:t>
      </w:r>
    </w:p>
    <w:p w14:paraId="20683EF8" w14:textId="724A70A1" w:rsidR="004C46E9" w:rsidRDefault="004C46E9" w:rsidP="004C46E9">
      <w:pPr>
        <w:rPr>
          <w:rFonts w:ascii="Times New Roman" w:hAnsi="Times New Roman" w:cs="Times New Roman"/>
          <w:b/>
          <w:bCs/>
          <w:szCs w:val="21"/>
        </w:rPr>
      </w:pPr>
      <w:proofErr w:type="spellStart"/>
      <w:r>
        <w:rPr>
          <w:rFonts w:ascii="Times New Roman" w:hAnsi="Times New Roman" w:cs="Times New Roman" w:hint="eastAsia"/>
          <w:b/>
          <w:bCs/>
          <w:szCs w:val="21"/>
        </w:rPr>
        <w:t>C</w:t>
      </w:r>
      <w:r w:rsidR="000E2FAF">
        <w:rPr>
          <w:rFonts w:ascii="Times New Roman" w:hAnsi="Times New Roman" w:cs="Times New Roman"/>
          <w:b/>
          <w:bCs/>
          <w:szCs w:val="21"/>
        </w:rPr>
        <w:t>ell</w:t>
      </w:r>
      <w:r>
        <w:rPr>
          <w:rFonts w:ascii="Times New Roman" w:hAnsi="Times New Roman" w:cs="Times New Roman"/>
          <w:b/>
          <w:bCs/>
          <w:szCs w:val="21"/>
        </w:rPr>
        <w:t>Chat</w:t>
      </w:r>
      <w:proofErr w:type="spellEnd"/>
    </w:p>
    <w:p w14:paraId="2BB854A1" w14:textId="696F0998" w:rsidR="000E2FAF" w:rsidRPr="000E2FAF" w:rsidRDefault="000E2FAF" w:rsidP="000E2FAF">
      <w:pPr>
        <w:ind w:firstLineChars="100" w:firstLine="210"/>
        <w:rPr>
          <w:rFonts w:ascii="Times New Roman" w:hAnsi="Times New Roman" w:cs="Times New Roman"/>
          <w:bCs/>
          <w:szCs w:val="21"/>
        </w:rPr>
      </w:pPr>
      <w:proofErr w:type="spellStart"/>
      <w:r w:rsidRPr="000E2FAF">
        <w:rPr>
          <w:rFonts w:ascii="Times New Roman" w:hAnsi="Times New Roman" w:cs="Times New Roman"/>
          <w:bCs/>
          <w:szCs w:val="21"/>
        </w:rPr>
        <w:t>CellChatDB</w:t>
      </w:r>
      <w:proofErr w:type="spellEnd"/>
      <w:r w:rsidRPr="000E2FAF">
        <w:rPr>
          <w:rFonts w:ascii="Times New Roman" w:hAnsi="Times New Roman" w:cs="Times New Roman"/>
          <w:bCs/>
          <w:szCs w:val="21"/>
        </w:rPr>
        <w:t xml:space="preserve"> considers multimeric ligand-receptor complexes, and the effects of soluble and membrane-bound stimulatory and inhibitory cofactors.</w:t>
      </w:r>
      <w:r w:rsidRPr="000E2FAF">
        <w:t xml:space="preserve"> </w:t>
      </w:r>
      <w:r w:rsidRPr="000E2FAF">
        <w:rPr>
          <w:rFonts w:ascii="Times New Roman" w:hAnsi="Times New Roman" w:cs="Times New Roman"/>
          <w:bCs/>
          <w:szCs w:val="21"/>
          <w:u w:val="single"/>
        </w:rPr>
        <w:t>https://github.com/sqjin/CellChat</w:t>
      </w:r>
    </w:p>
    <w:p w14:paraId="5A447E05" w14:textId="5A2DD7B0" w:rsidR="004C46E9" w:rsidRDefault="004C46E9" w:rsidP="000E2FAF">
      <w:pPr>
        <w:rPr>
          <w:rFonts w:ascii="Times New Roman" w:hAnsi="Times New Roman" w:cs="Times New Roman"/>
          <w:b/>
          <w:bCs/>
          <w:szCs w:val="21"/>
        </w:rPr>
      </w:pPr>
      <w:r w:rsidRPr="008722A9">
        <w:rPr>
          <w:rFonts w:ascii="Times New Roman" w:hAnsi="Times New Roman" w:cs="Times New Roman"/>
          <w:b/>
          <w:bCs/>
          <w:szCs w:val="21"/>
        </w:rPr>
        <w:t>Single-cell regulatory network inference and clustering (SCENIC)</w:t>
      </w:r>
      <w:r w:rsidRPr="008722A9">
        <w:rPr>
          <w:rFonts w:ascii="Times New Roman" w:hAnsi="Times New Roman" w:cs="Times New Roman" w:hint="eastAsia"/>
          <w:b/>
          <w:bCs/>
          <w:szCs w:val="21"/>
        </w:rPr>
        <w:t xml:space="preserve"> </w:t>
      </w:r>
    </w:p>
    <w:p w14:paraId="10A35C10" w14:textId="00DD8B45" w:rsidR="004C46E9" w:rsidRPr="00437E27" w:rsidRDefault="004C46E9" w:rsidP="005378E9">
      <w:pPr>
        <w:ind w:firstLineChars="100" w:firstLine="210"/>
        <w:rPr>
          <w:rFonts w:ascii="Times New Roman" w:hAnsi="Times New Roman" w:cs="Times New Roman"/>
          <w:b/>
          <w:bCs/>
          <w:szCs w:val="21"/>
          <w:u w:val="single"/>
        </w:rPr>
      </w:pPr>
      <w:r w:rsidRPr="008722A9">
        <w:rPr>
          <w:rFonts w:ascii="Times New Roman" w:hAnsi="Times New Roman" w:cs="Times New Roman"/>
          <w:color w:val="2E2E2E"/>
        </w:rPr>
        <w:t xml:space="preserve">The SCENIC analysis was performed using R package SCENIC (v1.1.3) with default parameters. In short, we randomly picked out 300–500 cells from each cell cluster to construct a new gene-cell matrix. Regions for transcription factor (TF) searching were restricted to 10 k distance centered the transcriptional start site (TSS) or 500 bp upstream of the TSSs. Transcription factor binding motifs (TFBS) overrepresented on a gene list and networks inferring were done using R package </w:t>
      </w:r>
      <w:proofErr w:type="spellStart"/>
      <w:r w:rsidRPr="008722A9">
        <w:rPr>
          <w:rFonts w:ascii="Times New Roman" w:hAnsi="Times New Roman" w:cs="Times New Roman"/>
          <w:color w:val="2E2E2E"/>
        </w:rPr>
        <w:t>Rcis</w:t>
      </w:r>
      <w:proofErr w:type="spellEnd"/>
      <w:r w:rsidRPr="008722A9">
        <w:rPr>
          <w:rFonts w:ascii="Times New Roman" w:hAnsi="Times New Roman" w:cs="Times New Roman"/>
          <w:color w:val="2E2E2E"/>
        </w:rPr>
        <w:t>-Target (v1.6.0) and GENIE3 (v1.8.0), with the 20-thousand motifs database. The cluster-specific TFs were defined as the top 10 or 15 highly enriched TFs according to a decrease in fold change compared with all the other cell clusters using a Wilcoxon rank-sum test. Then, visualization of TFs network was performed.</w:t>
      </w:r>
      <w:r w:rsidR="00437E27" w:rsidRPr="00437E27">
        <w:t xml:space="preserve"> </w:t>
      </w:r>
      <w:r w:rsidR="00437E27" w:rsidRPr="00437E27">
        <w:rPr>
          <w:rFonts w:ascii="Times New Roman" w:hAnsi="Times New Roman" w:cs="Times New Roman"/>
          <w:color w:val="2E2E2E"/>
          <w:u w:val="single"/>
        </w:rPr>
        <w:t>https://scenic.aertslab.org/</w:t>
      </w:r>
    </w:p>
    <w:p w14:paraId="343008E4" w14:textId="77777777" w:rsidR="005378E9" w:rsidRPr="005378E9" w:rsidRDefault="005378E9" w:rsidP="004C46E9">
      <w:pPr>
        <w:rPr>
          <w:rFonts w:ascii="Times New Roman" w:hAnsi="Times New Roman" w:cs="Times New Roman"/>
          <w:b/>
          <w:bCs/>
          <w:szCs w:val="21"/>
        </w:rPr>
      </w:pPr>
      <w:r w:rsidRPr="005378E9">
        <w:rPr>
          <w:rFonts w:ascii="Times New Roman" w:hAnsi="Times New Roman" w:cs="Times New Roman"/>
          <w:b/>
          <w:bCs/>
          <w:szCs w:val="21"/>
        </w:rPr>
        <w:t xml:space="preserve">STRING database </w:t>
      </w:r>
    </w:p>
    <w:p w14:paraId="60BD5BE4" w14:textId="17C086E0" w:rsidR="005378E9" w:rsidRPr="005378E9" w:rsidRDefault="005378E9" w:rsidP="005378E9">
      <w:pPr>
        <w:ind w:firstLineChars="100" w:firstLine="210"/>
        <w:rPr>
          <w:rFonts w:ascii="Times New Roman" w:hAnsi="Times New Roman" w:cs="Times New Roman"/>
          <w:bCs/>
          <w:szCs w:val="21"/>
        </w:rPr>
      </w:pPr>
      <w:r w:rsidRPr="005378E9">
        <w:rPr>
          <w:rFonts w:ascii="Times New Roman" w:hAnsi="Times New Roman" w:cs="Times New Roman"/>
          <w:bCs/>
          <w:szCs w:val="21"/>
        </w:rPr>
        <w:t xml:space="preserve">STRING database is a protein interaction network database based on public database and literature information. It gathers several public databases, including </w:t>
      </w:r>
      <w:proofErr w:type="spellStart"/>
      <w:r w:rsidRPr="005378E9">
        <w:rPr>
          <w:rFonts w:ascii="Times New Roman" w:hAnsi="Times New Roman" w:cs="Times New Roman"/>
          <w:bCs/>
          <w:szCs w:val="21"/>
        </w:rPr>
        <w:t>UniProt</w:t>
      </w:r>
      <w:proofErr w:type="spellEnd"/>
      <w:r w:rsidRPr="005378E9">
        <w:rPr>
          <w:rFonts w:ascii="Times New Roman" w:hAnsi="Times New Roman" w:cs="Times New Roman"/>
          <w:bCs/>
          <w:szCs w:val="21"/>
        </w:rPr>
        <w:t>, KEGG, NCBI, and Gene Ontology, to integrate these data and generate a comprehensive protein interaction network database.</w:t>
      </w:r>
      <w:r w:rsidR="00B94BF9" w:rsidRPr="00B94BF9">
        <w:t xml:space="preserve"> </w:t>
      </w:r>
      <w:r w:rsidR="00B94BF9" w:rsidRPr="00B94BF9">
        <w:rPr>
          <w:rFonts w:ascii="Times New Roman" w:hAnsi="Times New Roman" w:cs="Times New Roman"/>
          <w:bCs/>
          <w:szCs w:val="21"/>
          <w:u w:val="single"/>
        </w:rPr>
        <w:t>https://cn.string-db.org/</w:t>
      </w:r>
    </w:p>
    <w:p w14:paraId="7CDDD506" w14:textId="0B5959DE" w:rsidR="004C46E9" w:rsidRDefault="00517AE8" w:rsidP="004C46E9">
      <w:pPr>
        <w:rPr>
          <w:rFonts w:ascii="Times New Roman" w:hAnsi="Times New Roman" w:cs="Times New Roman"/>
          <w:b/>
          <w:bCs/>
          <w:szCs w:val="21"/>
        </w:rPr>
      </w:pPr>
      <w:proofErr w:type="spellStart"/>
      <w:r>
        <w:rPr>
          <w:rFonts w:ascii="Times New Roman" w:hAnsi="Times New Roman" w:cs="Times New Roman"/>
          <w:b/>
          <w:bCs/>
          <w:szCs w:val="21"/>
        </w:rPr>
        <w:t>Copykat</w:t>
      </w:r>
      <w:proofErr w:type="spellEnd"/>
    </w:p>
    <w:p w14:paraId="30B848DF" w14:textId="2A5D08A7" w:rsidR="0030442F" w:rsidRDefault="00517AE8" w:rsidP="00517AE8">
      <w:pPr>
        <w:ind w:firstLineChars="100" w:firstLine="210"/>
        <w:rPr>
          <w:rFonts w:ascii="Times New Roman" w:hAnsi="Times New Roman" w:cs="Times New Roman"/>
          <w:bCs/>
          <w:szCs w:val="21"/>
          <w:u w:val="single"/>
        </w:rPr>
      </w:pPr>
      <w:proofErr w:type="spellStart"/>
      <w:r w:rsidRPr="00517AE8">
        <w:rPr>
          <w:rFonts w:ascii="Times New Roman" w:hAnsi="Times New Roman" w:cs="Times New Roman"/>
          <w:bCs/>
          <w:szCs w:val="21"/>
        </w:rPr>
        <w:t>CopyKAT</w:t>
      </w:r>
      <w:proofErr w:type="spellEnd"/>
      <w:r w:rsidR="0030442F">
        <w:rPr>
          <w:rFonts w:ascii="Times New Roman" w:hAnsi="Times New Roman" w:cs="Times New Roman"/>
          <w:bCs/>
          <w:szCs w:val="21"/>
        </w:rPr>
        <w:t xml:space="preserve"> </w:t>
      </w:r>
      <w:r w:rsidRPr="00517AE8">
        <w:rPr>
          <w:rFonts w:ascii="Times New Roman" w:hAnsi="Times New Roman" w:cs="Times New Roman"/>
          <w:bCs/>
          <w:szCs w:val="21"/>
        </w:rPr>
        <w:t>(</w:t>
      </w:r>
      <w:proofErr w:type="spellStart"/>
      <w:r w:rsidRPr="00517AE8">
        <w:rPr>
          <w:rFonts w:ascii="Times New Roman" w:hAnsi="Times New Roman" w:cs="Times New Roman"/>
          <w:bCs/>
          <w:szCs w:val="21"/>
        </w:rPr>
        <w:t>Copynumber</w:t>
      </w:r>
      <w:proofErr w:type="spellEnd"/>
      <w:r w:rsidRPr="00517AE8">
        <w:rPr>
          <w:rFonts w:ascii="Times New Roman" w:hAnsi="Times New Roman" w:cs="Times New Roman"/>
          <w:bCs/>
          <w:szCs w:val="21"/>
        </w:rPr>
        <w:t xml:space="preserve"> Karyotyping of Aneuploid Tumors</w:t>
      </w:r>
      <w:r w:rsidR="0030442F">
        <w:rPr>
          <w:rFonts w:ascii="Times New Roman" w:hAnsi="Times New Roman" w:cs="Times New Roman" w:hint="eastAsia"/>
          <w:bCs/>
          <w:szCs w:val="21"/>
        </w:rPr>
        <w:t>，</w:t>
      </w:r>
      <w:r w:rsidR="0030442F" w:rsidRPr="0030442F">
        <w:rPr>
          <w:rFonts w:ascii="Times New Roman" w:hAnsi="Times New Roman" w:cs="Times New Roman"/>
          <w:bCs/>
          <w:szCs w:val="21"/>
          <w:u w:val="single"/>
        </w:rPr>
        <w:fldChar w:fldCharType="begin"/>
      </w:r>
      <w:r w:rsidR="0030442F" w:rsidRPr="0030442F">
        <w:rPr>
          <w:rFonts w:ascii="Times New Roman" w:hAnsi="Times New Roman" w:cs="Times New Roman"/>
          <w:bCs/>
          <w:szCs w:val="21"/>
          <w:u w:val="single"/>
        </w:rPr>
        <w:instrText xml:space="preserve"> HYPERLINK "https://github.com/navinlabcode" </w:instrText>
      </w:r>
      <w:r w:rsidR="0030442F" w:rsidRPr="0030442F">
        <w:rPr>
          <w:rFonts w:ascii="Times New Roman" w:hAnsi="Times New Roman" w:cs="Times New Roman"/>
          <w:bCs/>
          <w:szCs w:val="21"/>
          <w:u w:val="single"/>
        </w:rPr>
        <w:fldChar w:fldCharType="separate"/>
      </w:r>
      <w:r w:rsidR="0030442F" w:rsidRPr="0030442F">
        <w:rPr>
          <w:rStyle w:val="a8"/>
          <w:rFonts w:ascii="Times New Roman" w:hAnsi="Times New Roman" w:cs="Times New Roman"/>
          <w:bCs/>
          <w:color w:val="auto"/>
          <w:szCs w:val="21"/>
        </w:rPr>
        <w:t>https://github.com/navinlabcode</w:t>
      </w:r>
      <w:r w:rsidR="0030442F" w:rsidRPr="0030442F">
        <w:rPr>
          <w:rFonts w:ascii="Times New Roman" w:hAnsi="Times New Roman" w:cs="Times New Roman"/>
          <w:bCs/>
          <w:szCs w:val="21"/>
          <w:u w:val="single"/>
        </w:rPr>
        <w:fldChar w:fldCharType="end"/>
      </w:r>
    </w:p>
    <w:p w14:paraId="0615DBD1" w14:textId="118B869F" w:rsidR="00517AE8" w:rsidRPr="00517AE8" w:rsidRDefault="0030442F" w:rsidP="0030442F">
      <w:pPr>
        <w:rPr>
          <w:rFonts w:ascii="Times New Roman" w:hAnsi="Times New Roman" w:cs="Times New Roman"/>
          <w:bCs/>
          <w:szCs w:val="21"/>
        </w:rPr>
      </w:pPr>
      <w:r w:rsidRPr="0030442F">
        <w:rPr>
          <w:rFonts w:ascii="Times New Roman" w:hAnsi="Times New Roman" w:cs="Times New Roman"/>
          <w:bCs/>
          <w:szCs w:val="21"/>
          <w:u w:val="single"/>
        </w:rPr>
        <w:t>/</w:t>
      </w:r>
      <w:proofErr w:type="spellStart"/>
      <w:r w:rsidRPr="0030442F">
        <w:rPr>
          <w:rFonts w:ascii="Times New Roman" w:hAnsi="Times New Roman" w:cs="Times New Roman"/>
          <w:bCs/>
          <w:szCs w:val="21"/>
          <w:u w:val="single"/>
        </w:rPr>
        <w:t>copykat</w:t>
      </w:r>
      <w:proofErr w:type="spellEnd"/>
      <w:r w:rsidR="00517AE8" w:rsidRPr="00517AE8">
        <w:rPr>
          <w:rFonts w:ascii="Times New Roman" w:hAnsi="Times New Roman" w:cs="Times New Roman"/>
          <w:bCs/>
          <w:szCs w:val="21"/>
        </w:rPr>
        <w:t xml:space="preserve">) </w:t>
      </w:r>
      <w:r w:rsidR="00517AE8">
        <w:rPr>
          <w:rFonts w:ascii="Times New Roman" w:hAnsi="Times New Roman" w:cs="Times New Roman"/>
          <w:bCs/>
          <w:szCs w:val="21"/>
        </w:rPr>
        <w:t xml:space="preserve">was an </w:t>
      </w:r>
      <w:r w:rsidR="00517AE8" w:rsidRPr="00517AE8">
        <w:rPr>
          <w:rFonts w:ascii="Times New Roman" w:hAnsi="Times New Roman" w:cs="Times New Roman"/>
          <w:bCs/>
          <w:szCs w:val="21"/>
        </w:rPr>
        <w:t xml:space="preserve">integrative Bayesian segmentation approach </w:t>
      </w:r>
      <w:r w:rsidR="00517AE8">
        <w:rPr>
          <w:rFonts w:ascii="Times New Roman" w:hAnsi="Times New Roman" w:cs="Times New Roman"/>
          <w:bCs/>
          <w:szCs w:val="21"/>
        </w:rPr>
        <w:t xml:space="preserve">used </w:t>
      </w:r>
      <w:r w:rsidR="00517AE8" w:rsidRPr="00517AE8">
        <w:rPr>
          <w:rFonts w:ascii="Times New Roman" w:hAnsi="Times New Roman" w:cs="Times New Roman"/>
          <w:bCs/>
          <w:szCs w:val="21"/>
        </w:rPr>
        <w:t xml:space="preserve">to estimate genomic copy </w:t>
      </w:r>
      <w:r w:rsidR="00517AE8" w:rsidRPr="00517AE8">
        <w:rPr>
          <w:rFonts w:ascii="Times New Roman" w:hAnsi="Times New Roman" w:cs="Times New Roman"/>
          <w:bCs/>
          <w:szCs w:val="21"/>
        </w:rPr>
        <w:lastRenderedPageBreak/>
        <w:t xml:space="preserve">number profiles at an average genomic resolution of 5Mb from read depth in high-throughput scRNA-seq data. </w:t>
      </w:r>
      <w:proofErr w:type="spellStart"/>
      <w:r w:rsidR="00517AE8" w:rsidRPr="00517AE8">
        <w:rPr>
          <w:rFonts w:ascii="Times New Roman" w:hAnsi="Times New Roman" w:cs="Times New Roman"/>
          <w:bCs/>
          <w:szCs w:val="21"/>
        </w:rPr>
        <w:t>CopyKAT</w:t>
      </w:r>
      <w:proofErr w:type="spellEnd"/>
      <w:r w:rsidR="00517AE8" w:rsidRPr="00517AE8">
        <w:rPr>
          <w:rFonts w:ascii="Times New Roman" w:hAnsi="Times New Roman" w:cs="Times New Roman"/>
          <w:bCs/>
          <w:szCs w:val="21"/>
        </w:rPr>
        <w:t xml:space="preserve"> can aid the analysis of scRNA-seq data in a variety of solid human tumors.</w:t>
      </w:r>
      <w:r w:rsidRPr="0030442F">
        <w:t xml:space="preserve"> </w:t>
      </w:r>
    </w:p>
    <w:p w14:paraId="07E3D83E" w14:textId="77777777" w:rsidR="004C46E9" w:rsidRDefault="004C46E9" w:rsidP="004C46E9">
      <w:pPr>
        <w:rPr>
          <w:rFonts w:ascii="Times New Roman" w:hAnsi="Times New Roman" w:cs="Times New Roman"/>
          <w:b/>
          <w:bCs/>
          <w:szCs w:val="21"/>
        </w:rPr>
      </w:pPr>
      <w:r w:rsidRPr="009F5EE6">
        <w:rPr>
          <w:rFonts w:ascii="Times New Roman" w:hAnsi="Times New Roman" w:cs="Times New Roman"/>
          <w:b/>
          <w:bCs/>
          <w:szCs w:val="21"/>
        </w:rPr>
        <w:t>Data visualization using common Seurat process visualization functions</w:t>
      </w:r>
    </w:p>
    <w:p w14:paraId="4AEB71E1" w14:textId="77777777" w:rsidR="004C46E9" w:rsidRDefault="004C46E9" w:rsidP="004C46E9">
      <w:pPr>
        <w:rPr>
          <w:rFonts w:ascii="Times New Roman" w:hAnsi="Times New Roman" w:cs="Times New Roman"/>
          <w:szCs w:val="21"/>
        </w:rPr>
      </w:pPr>
      <w:r w:rsidRPr="009F5EE6">
        <w:rPr>
          <w:rFonts w:ascii="Times New Roman" w:hAnsi="Times New Roman" w:cs="Times New Roman" w:hint="eastAsia"/>
          <w:szCs w:val="21"/>
        </w:rPr>
        <w:t xml:space="preserve"> </w:t>
      </w:r>
      <w:r w:rsidRPr="009F5EE6">
        <w:rPr>
          <w:rFonts w:ascii="Times New Roman" w:hAnsi="Times New Roman" w:cs="Times New Roman"/>
          <w:szCs w:val="21"/>
        </w:rPr>
        <w:t xml:space="preserve"> We used functions commonly used in Seurat process for downstream data analysis and most visualization of single cells. Specific functions and functions are as follows:</w:t>
      </w:r>
    </w:p>
    <w:p w14:paraId="457C96C9" w14:textId="77777777" w:rsidR="004C46E9" w:rsidRPr="009F5EE6" w:rsidRDefault="004C46E9" w:rsidP="004C46E9">
      <w:pPr>
        <w:jc w:val="center"/>
        <w:rPr>
          <w:rFonts w:ascii="Times New Roman" w:hAnsi="Times New Roman" w:cs="Times New Roman"/>
        </w:rPr>
      </w:pPr>
      <w:r w:rsidRPr="009F5EE6">
        <w:rPr>
          <w:rFonts w:ascii="Times New Roman" w:hAnsi="Times New Roman" w:cs="Times New Roman"/>
        </w:rPr>
        <w:t>Commonly used visual drawing functions in Seurat</w:t>
      </w:r>
    </w:p>
    <w:tbl>
      <w:tblPr>
        <w:tblW w:w="0" w:type="auto"/>
        <w:tblBorders>
          <w:top w:val="single" w:sz="8" w:space="0" w:color="auto"/>
          <w:bottom w:val="single" w:sz="8" w:space="0" w:color="auto"/>
        </w:tblBorders>
        <w:tblLook w:val="04A0" w:firstRow="1" w:lastRow="0" w:firstColumn="1" w:lastColumn="0" w:noHBand="0" w:noVBand="1"/>
      </w:tblPr>
      <w:tblGrid>
        <w:gridCol w:w="1748"/>
        <w:gridCol w:w="1574"/>
        <w:gridCol w:w="1622"/>
        <w:gridCol w:w="1667"/>
        <w:gridCol w:w="1695"/>
      </w:tblGrid>
      <w:tr w:rsidR="004C46E9" w:rsidRPr="004753EA" w14:paraId="3C309180" w14:textId="77777777" w:rsidTr="007E41A8">
        <w:tc>
          <w:tcPr>
            <w:tcW w:w="1857" w:type="dxa"/>
            <w:tcBorders>
              <w:top w:val="single" w:sz="8" w:space="0" w:color="auto"/>
              <w:bottom w:val="single" w:sz="4" w:space="0" w:color="auto"/>
            </w:tcBorders>
            <w:shd w:val="clear" w:color="auto" w:fill="auto"/>
          </w:tcPr>
          <w:p w14:paraId="57B172E3"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Seurat</w:t>
            </w:r>
          </w:p>
          <w:p w14:paraId="4D914E73" w14:textId="77777777" w:rsidR="004C46E9" w:rsidRPr="009F5EE6" w:rsidRDefault="004C46E9" w:rsidP="007E41A8">
            <w:pPr>
              <w:jc w:val="center"/>
              <w:rPr>
                <w:rFonts w:ascii="Times New Roman" w:hAnsi="Times New Roman" w:cs="Times New Roman"/>
                <w:szCs w:val="21"/>
              </w:rPr>
            </w:pPr>
          </w:p>
        </w:tc>
        <w:tc>
          <w:tcPr>
            <w:tcW w:w="1857" w:type="dxa"/>
            <w:tcBorders>
              <w:top w:val="single" w:sz="8" w:space="0" w:color="auto"/>
              <w:bottom w:val="single" w:sz="4" w:space="0" w:color="auto"/>
            </w:tcBorders>
            <w:shd w:val="clear" w:color="auto" w:fill="auto"/>
          </w:tcPr>
          <w:p w14:paraId="5A7B5F67"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 xml:space="preserve">Single </w:t>
            </w:r>
          </w:p>
          <w:p w14:paraId="4A07D326"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gene</w:t>
            </w:r>
          </w:p>
        </w:tc>
        <w:tc>
          <w:tcPr>
            <w:tcW w:w="1857" w:type="dxa"/>
            <w:tcBorders>
              <w:top w:val="single" w:sz="8" w:space="0" w:color="auto"/>
              <w:bottom w:val="single" w:sz="4" w:space="0" w:color="auto"/>
            </w:tcBorders>
            <w:shd w:val="clear" w:color="auto" w:fill="auto"/>
          </w:tcPr>
          <w:p w14:paraId="293C45C1"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 xml:space="preserve">Multiple </w:t>
            </w:r>
          </w:p>
          <w:p w14:paraId="084CB4A4"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gene</w:t>
            </w:r>
          </w:p>
        </w:tc>
        <w:tc>
          <w:tcPr>
            <w:tcW w:w="1857" w:type="dxa"/>
            <w:tcBorders>
              <w:top w:val="single" w:sz="8" w:space="0" w:color="auto"/>
              <w:bottom w:val="single" w:sz="4" w:space="0" w:color="auto"/>
            </w:tcBorders>
            <w:shd w:val="clear" w:color="auto" w:fill="auto"/>
          </w:tcPr>
          <w:p w14:paraId="01BA9B8C"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Dimention</w:t>
            </w:r>
            <w:proofErr w:type="spellEnd"/>
            <w:r w:rsidRPr="009F5EE6">
              <w:rPr>
                <w:rFonts w:ascii="Times New Roman" w:hAnsi="Times New Roman" w:cs="Times New Roman"/>
                <w:szCs w:val="21"/>
              </w:rPr>
              <w:t xml:space="preserve"> Reduction</w:t>
            </w:r>
          </w:p>
        </w:tc>
        <w:tc>
          <w:tcPr>
            <w:tcW w:w="1858" w:type="dxa"/>
            <w:tcBorders>
              <w:top w:val="single" w:sz="8" w:space="0" w:color="auto"/>
              <w:bottom w:val="single" w:sz="4" w:space="0" w:color="auto"/>
            </w:tcBorders>
            <w:shd w:val="clear" w:color="auto" w:fill="auto"/>
          </w:tcPr>
          <w:p w14:paraId="6EEE0487"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Cluster Information</w:t>
            </w:r>
          </w:p>
        </w:tc>
      </w:tr>
      <w:tr w:rsidR="004C46E9" w:rsidRPr="004753EA" w14:paraId="168CE5BA" w14:textId="77777777" w:rsidTr="007E41A8">
        <w:tc>
          <w:tcPr>
            <w:tcW w:w="1857" w:type="dxa"/>
            <w:tcBorders>
              <w:top w:val="single" w:sz="4" w:space="0" w:color="auto"/>
            </w:tcBorders>
            <w:shd w:val="clear" w:color="auto" w:fill="auto"/>
          </w:tcPr>
          <w:p w14:paraId="2E4ABFFB"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RidgePlot</w:t>
            </w:r>
            <w:proofErr w:type="spellEnd"/>
          </w:p>
        </w:tc>
        <w:tc>
          <w:tcPr>
            <w:tcW w:w="1857" w:type="dxa"/>
            <w:tcBorders>
              <w:top w:val="single" w:sz="4" w:space="0" w:color="auto"/>
            </w:tcBorders>
            <w:shd w:val="clear" w:color="auto" w:fill="auto"/>
          </w:tcPr>
          <w:p w14:paraId="04B3C9EB"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7" w:type="dxa"/>
            <w:tcBorders>
              <w:top w:val="single" w:sz="4" w:space="0" w:color="auto"/>
            </w:tcBorders>
            <w:shd w:val="clear" w:color="auto" w:fill="auto"/>
          </w:tcPr>
          <w:p w14:paraId="0055E5A9" w14:textId="77777777" w:rsidR="004C46E9" w:rsidRPr="009F5EE6" w:rsidRDefault="004C46E9" w:rsidP="007E41A8">
            <w:pPr>
              <w:jc w:val="center"/>
              <w:rPr>
                <w:rFonts w:ascii="Times New Roman" w:hAnsi="Times New Roman" w:cs="Times New Roman"/>
                <w:szCs w:val="21"/>
              </w:rPr>
            </w:pPr>
          </w:p>
        </w:tc>
        <w:tc>
          <w:tcPr>
            <w:tcW w:w="1857" w:type="dxa"/>
            <w:tcBorders>
              <w:top w:val="single" w:sz="4" w:space="0" w:color="auto"/>
            </w:tcBorders>
            <w:shd w:val="clear" w:color="auto" w:fill="auto"/>
          </w:tcPr>
          <w:p w14:paraId="7A583B17" w14:textId="77777777" w:rsidR="004C46E9" w:rsidRPr="009F5EE6" w:rsidRDefault="004C46E9" w:rsidP="007E41A8">
            <w:pPr>
              <w:jc w:val="center"/>
              <w:rPr>
                <w:rFonts w:ascii="Times New Roman" w:hAnsi="Times New Roman" w:cs="Times New Roman"/>
                <w:szCs w:val="21"/>
              </w:rPr>
            </w:pPr>
          </w:p>
        </w:tc>
        <w:tc>
          <w:tcPr>
            <w:tcW w:w="1858" w:type="dxa"/>
            <w:tcBorders>
              <w:top w:val="single" w:sz="4" w:space="0" w:color="auto"/>
            </w:tcBorders>
            <w:shd w:val="clear" w:color="auto" w:fill="auto"/>
          </w:tcPr>
          <w:p w14:paraId="25DFD220"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r>
      <w:tr w:rsidR="004C46E9" w:rsidRPr="004753EA" w14:paraId="1E7086CA" w14:textId="77777777" w:rsidTr="007E41A8">
        <w:tc>
          <w:tcPr>
            <w:tcW w:w="1857" w:type="dxa"/>
            <w:shd w:val="clear" w:color="auto" w:fill="auto"/>
          </w:tcPr>
          <w:p w14:paraId="3655CAB7"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VlnPlot</w:t>
            </w:r>
            <w:proofErr w:type="spellEnd"/>
          </w:p>
        </w:tc>
        <w:tc>
          <w:tcPr>
            <w:tcW w:w="1857" w:type="dxa"/>
            <w:shd w:val="clear" w:color="auto" w:fill="auto"/>
          </w:tcPr>
          <w:p w14:paraId="144EA686"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7" w:type="dxa"/>
            <w:shd w:val="clear" w:color="auto" w:fill="auto"/>
          </w:tcPr>
          <w:p w14:paraId="28572691" w14:textId="77777777" w:rsidR="004C46E9" w:rsidRPr="009F5EE6" w:rsidRDefault="004C46E9" w:rsidP="007E41A8">
            <w:pPr>
              <w:jc w:val="center"/>
              <w:rPr>
                <w:rFonts w:ascii="Times New Roman" w:hAnsi="Times New Roman" w:cs="Times New Roman"/>
                <w:szCs w:val="21"/>
              </w:rPr>
            </w:pPr>
          </w:p>
        </w:tc>
        <w:tc>
          <w:tcPr>
            <w:tcW w:w="1857" w:type="dxa"/>
            <w:shd w:val="clear" w:color="auto" w:fill="auto"/>
          </w:tcPr>
          <w:p w14:paraId="326F51E2" w14:textId="77777777" w:rsidR="004C46E9" w:rsidRPr="009F5EE6" w:rsidRDefault="004C46E9" w:rsidP="007E41A8">
            <w:pPr>
              <w:jc w:val="center"/>
              <w:rPr>
                <w:rFonts w:ascii="Times New Roman" w:hAnsi="Times New Roman" w:cs="Times New Roman"/>
                <w:szCs w:val="21"/>
              </w:rPr>
            </w:pPr>
          </w:p>
        </w:tc>
        <w:tc>
          <w:tcPr>
            <w:tcW w:w="1858" w:type="dxa"/>
            <w:shd w:val="clear" w:color="auto" w:fill="auto"/>
          </w:tcPr>
          <w:p w14:paraId="73A51055"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r>
      <w:tr w:rsidR="004C46E9" w:rsidRPr="004753EA" w14:paraId="04F2153B" w14:textId="77777777" w:rsidTr="007E41A8">
        <w:tc>
          <w:tcPr>
            <w:tcW w:w="1857" w:type="dxa"/>
            <w:shd w:val="clear" w:color="auto" w:fill="auto"/>
          </w:tcPr>
          <w:p w14:paraId="5DEFBB3D"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FeaturePlot</w:t>
            </w:r>
            <w:proofErr w:type="spellEnd"/>
          </w:p>
        </w:tc>
        <w:tc>
          <w:tcPr>
            <w:tcW w:w="1857" w:type="dxa"/>
            <w:shd w:val="clear" w:color="auto" w:fill="auto"/>
          </w:tcPr>
          <w:p w14:paraId="50EEF46B"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7" w:type="dxa"/>
            <w:shd w:val="clear" w:color="auto" w:fill="auto"/>
          </w:tcPr>
          <w:p w14:paraId="7A237DDE" w14:textId="77777777" w:rsidR="004C46E9" w:rsidRPr="009F5EE6" w:rsidRDefault="004C46E9" w:rsidP="007E41A8">
            <w:pPr>
              <w:jc w:val="center"/>
              <w:rPr>
                <w:rFonts w:ascii="Times New Roman" w:hAnsi="Times New Roman" w:cs="Times New Roman"/>
                <w:szCs w:val="21"/>
              </w:rPr>
            </w:pPr>
          </w:p>
        </w:tc>
        <w:tc>
          <w:tcPr>
            <w:tcW w:w="1857" w:type="dxa"/>
            <w:shd w:val="clear" w:color="auto" w:fill="auto"/>
          </w:tcPr>
          <w:p w14:paraId="3EA0950D"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8" w:type="dxa"/>
            <w:shd w:val="clear" w:color="auto" w:fill="auto"/>
          </w:tcPr>
          <w:p w14:paraId="3182E0AD" w14:textId="77777777" w:rsidR="004C46E9" w:rsidRPr="009F5EE6" w:rsidRDefault="004C46E9" w:rsidP="007E41A8">
            <w:pPr>
              <w:jc w:val="center"/>
              <w:rPr>
                <w:rFonts w:ascii="Times New Roman" w:hAnsi="Times New Roman" w:cs="Times New Roman"/>
                <w:szCs w:val="21"/>
              </w:rPr>
            </w:pPr>
          </w:p>
        </w:tc>
      </w:tr>
      <w:tr w:rsidR="004C46E9" w:rsidRPr="004753EA" w14:paraId="28BB5556" w14:textId="77777777" w:rsidTr="007E41A8">
        <w:tc>
          <w:tcPr>
            <w:tcW w:w="1857" w:type="dxa"/>
            <w:shd w:val="clear" w:color="auto" w:fill="auto"/>
          </w:tcPr>
          <w:p w14:paraId="56253DBE"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DotPlot</w:t>
            </w:r>
            <w:proofErr w:type="spellEnd"/>
          </w:p>
        </w:tc>
        <w:tc>
          <w:tcPr>
            <w:tcW w:w="1857" w:type="dxa"/>
            <w:shd w:val="clear" w:color="auto" w:fill="auto"/>
          </w:tcPr>
          <w:p w14:paraId="6DBE7C89" w14:textId="77777777" w:rsidR="004C46E9" w:rsidRPr="009F5EE6" w:rsidRDefault="004C46E9" w:rsidP="007E41A8">
            <w:pPr>
              <w:jc w:val="center"/>
              <w:rPr>
                <w:rFonts w:ascii="Times New Roman" w:hAnsi="Times New Roman" w:cs="Times New Roman"/>
                <w:szCs w:val="21"/>
              </w:rPr>
            </w:pPr>
          </w:p>
        </w:tc>
        <w:tc>
          <w:tcPr>
            <w:tcW w:w="1857" w:type="dxa"/>
            <w:shd w:val="clear" w:color="auto" w:fill="auto"/>
          </w:tcPr>
          <w:p w14:paraId="3FBC7DCB"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7" w:type="dxa"/>
            <w:shd w:val="clear" w:color="auto" w:fill="auto"/>
          </w:tcPr>
          <w:p w14:paraId="3D32AF7C" w14:textId="77777777" w:rsidR="004C46E9" w:rsidRPr="009F5EE6" w:rsidRDefault="004C46E9" w:rsidP="007E41A8">
            <w:pPr>
              <w:jc w:val="center"/>
              <w:rPr>
                <w:rFonts w:ascii="Times New Roman" w:hAnsi="Times New Roman" w:cs="Times New Roman"/>
                <w:szCs w:val="21"/>
              </w:rPr>
            </w:pPr>
          </w:p>
        </w:tc>
        <w:tc>
          <w:tcPr>
            <w:tcW w:w="1858" w:type="dxa"/>
            <w:shd w:val="clear" w:color="auto" w:fill="auto"/>
          </w:tcPr>
          <w:p w14:paraId="5C83009C"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r>
      <w:tr w:rsidR="004C46E9" w:rsidRPr="004753EA" w14:paraId="0B46BA1E" w14:textId="77777777" w:rsidTr="007E41A8">
        <w:tc>
          <w:tcPr>
            <w:tcW w:w="1857" w:type="dxa"/>
            <w:shd w:val="clear" w:color="auto" w:fill="auto"/>
          </w:tcPr>
          <w:p w14:paraId="35C596F7"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DoHeatmap</w:t>
            </w:r>
            <w:proofErr w:type="spellEnd"/>
          </w:p>
        </w:tc>
        <w:tc>
          <w:tcPr>
            <w:tcW w:w="1857" w:type="dxa"/>
            <w:shd w:val="clear" w:color="auto" w:fill="auto"/>
          </w:tcPr>
          <w:p w14:paraId="783D4995" w14:textId="77777777" w:rsidR="004C46E9" w:rsidRPr="009F5EE6" w:rsidRDefault="004C46E9" w:rsidP="007E41A8">
            <w:pPr>
              <w:jc w:val="center"/>
              <w:rPr>
                <w:rFonts w:ascii="Times New Roman" w:hAnsi="Times New Roman" w:cs="Times New Roman"/>
                <w:szCs w:val="21"/>
              </w:rPr>
            </w:pPr>
          </w:p>
        </w:tc>
        <w:tc>
          <w:tcPr>
            <w:tcW w:w="1857" w:type="dxa"/>
            <w:shd w:val="clear" w:color="auto" w:fill="auto"/>
          </w:tcPr>
          <w:p w14:paraId="623CE0BF"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7" w:type="dxa"/>
            <w:shd w:val="clear" w:color="auto" w:fill="auto"/>
          </w:tcPr>
          <w:p w14:paraId="5486F6E5" w14:textId="77777777" w:rsidR="004C46E9" w:rsidRPr="009F5EE6" w:rsidRDefault="004C46E9" w:rsidP="007E41A8">
            <w:pPr>
              <w:jc w:val="center"/>
              <w:rPr>
                <w:rFonts w:ascii="Times New Roman" w:hAnsi="Times New Roman" w:cs="Times New Roman"/>
                <w:szCs w:val="21"/>
              </w:rPr>
            </w:pPr>
          </w:p>
        </w:tc>
        <w:tc>
          <w:tcPr>
            <w:tcW w:w="1858" w:type="dxa"/>
            <w:shd w:val="clear" w:color="auto" w:fill="auto"/>
          </w:tcPr>
          <w:p w14:paraId="58BAA487"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r>
      <w:tr w:rsidR="004C46E9" w:rsidRPr="004753EA" w14:paraId="18FFE0EC" w14:textId="77777777" w:rsidTr="007E41A8">
        <w:tc>
          <w:tcPr>
            <w:tcW w:w="1857" w:type="dxa"/>
            <w:shd w:val="clear" w:color="auto" w:fill="auto"/>
          </w:tcPr>
          <w:p w14:paraId="335EDA08"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FeatureScatter</w:t>
            </w:r>
            <w:proofErr w:type="spellEnd"/>
          </w:p>
        </w:tc>
        <w:tc>
          <w:tcPr>
            <w:tcW w:w="1857" w:type="dxa"/>
            <w:shd w:val="clear" w:color="auto" w:fill="auto"/>
          </w:tcPr>
          <w:p w14:paraId="58DF232C" w14:textId="77777777" w:rsidR="004C46E9" w:rsidRPr="009F5EE6" w:rsidRDefault="004C46E9" w:rsidP="007E41A8">
            <w:pPr>
              <w:jc w:val="center"/>
              <w:rPr>
                <w:rFonts w:ascii="Times New Roman" w:hAnsi="Times New Roman" w:cs="Times New Roman"/>
                <w:szCs w:val="21"/>
              </w:rPr>
            </w:pPr>
          </w:p>
        </w:tc>
        <w:tc>
          <w:tcPr>
            <w:tcW w:w="1857" w:type="dxa"/>
            <w:shd w:val="clear" w:color="auto" w:fill="auto"/>
          </w:tcPr>
          <w:p w14:paraId="035526A8"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7" w:type="dxa"/>
            <w:shd w:val="clear" w:color="auto" w:fill="auto"/>
          </w:tcPr>
          <w:p w14:paraId="74B89C12" w14:textId="77777777" w:rsidR="004C46E9" w:rsidRPr="009F5EE6" w:rsidRDefault="004C46E9" w:rsidP="007E41A8">
            <w:pPr>
              <w:jc w:val="center"/>
              <w:rPr>
                <w:rFonts w:ascii="Times New Roman" w:hAnsi="Times New Roman" w:cs="Times New Roman"/>
                <w:szCs w:val="21"/>
              </w:rPr>
            </w:pPr>
          </w:p>
        </w:tc>
        <w:tc>
          <w:tcPr>
            <w:tcW w:w="1858" w:type="dxa"/>
            <w:shd w:val="clear" w:color="auto" w:fill="auto"/>
          </w:tcPr>
          <w:p w14:paraId="694862B6"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r>
      <w:tr w:rsidR="004C46E9" w:rsidRPr="004753EA" w14:paraId="3E52917D" w14:textId="77777777" w:rsidTr="007E41A8">
        <w:tc>
          <w:tcPr>
            <w:tcW w:w="1857" w:type="dxa"/>
            <w:shd w:val="clear" w:color="auto" w:fill="auto"/>
          </w:tcPr>
          <w:p w14:paraId="2B647A6E" w14:textId="77777777" w:rsidR="004C46E9" w:rsidRPr="009F5EE6" w:rsidRDefault="004C46E9" w:rsidP="007E41A8">
            <w:pPr>
              <w:jc w:val="center"/>
              <w:rPr>
                <w:rFonts w:ascii="Times New Roman" w:hAnsi="Times New Roman" w:cs="Times New Roman"/>
                <w:szCs w:val="21"/>
              </w:rPr>
            </w:pPr>
            <w:proofErr w:type="spellStart"/>
            <w:r w:rsidRPr="009F5EE6">
              <w:rPr>
                <w:rFonts w:ascii="Times New Roman" w:hAnsi="Times New Roman" w:cs="Times New Roman"/>
                <w:szCs w:val="21"/>
              </w:rPr>
              <w:t>Dimplot</w:t>
            </w:r>
            <w:proofErr w:type="spellEnd"/>
          </w:p>
        </w:tc>
        <w:tc>
          <w:tcPr>
            <w:tcW w:w="1857" w:type="dxa"/>
            <w:shd w:val="clear" w:color="auto" w:fill="auto"/>
          </w:tcPr>
          <w:p w14:paraId="48B98662" w14:textId="77777777" w:rsidR="004C46E9" w:rsidRPr="009F5EE6" w:rsidRDefault="004C46E9" w:rsidP="007E41A8">
            <w:pPr>
              <w:jc w:val="center"/>
              <w:rPr>
                <w:rFonts w:ascii="Times New Roman" w:hAnsi="Times New Roman" w:cs="Times New Roman"/>
                <w:szCs w:val="21"/>
              </w:rPr>
            </w:pPr>
          </w:p>
        </w:tc>
        <w:tc>
          <w:tcPr>
            <w:tcW w:w="1857" w:type="dxa"/>
            <w:shd w:val="clear" w:color="auto" w:fill="auto"/>
          </w:tcPr>
          <w:p w14:paraId="10652ED4" w14:textId="77777777" w:rsidR="004C46E9" w:rsidRPr="009F5EE6" w:rsidRDefault="004C46E9" w:rsidP="007E41A8">
            <w:pPr>
              <w:jc w:val="center"/>
              <w:rPr>
                <w:rFonts w:ascii="Times New Roman" w:hAnsi="Times New Roman" w:cs="Times New Roman"/>
                <w:szCs w:val="21"/>
              </w:rPr>
            </w:pPr>
          </w:p>
        </w:tc>
        <w:tc>
          <w:tcPr>
            <w:tcW w:w="1857" w:type="dxa"/>
            <w:shd w:val="clear" w:color="auto" w:fill="auto"/>
          </w:tcPr>
          <w:p w14:paraId="14C22A99"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c>
          <w:tcPr>
            <w:tcW w:w="1858" w:type="dxa"/>
            <w:shd w:val="clear" w:color="auto" w:fill="auto"/>
          </w:tcPr>
          <w:p w14:paraId="77E8F02B" w14:textId="77777777" w:rsidR="004C46E9" w:rsidRPr="009F5EE6" w:rsidRDefault="004C46E9" w:rsidP="007E41A8">
            <w:pPr>
              <w:jc w:val="center"/>
              <w:rPr>
                <w:rFonts w:ascii="Times New Roman" w:hAnsi="Times New Roman" w:cs="Times New Roman"/>
                <w:szCs w:val="21"/>
              </w:rPr>
            </w:pPr>
            <w:r w:rsidRPr="009F5EE6">
              <w:rPr>
                <w:rFonts w:ascii="Times New Roman" w:hAnsi="Times New Roman" w:cs="Times New Roman"/>
                <w:szCs w:val="21"/>
              </w:rPr>
              <w:t>√</w:t>
            </w:r>
          </w:p>
        </w:tc>
      </w:tr>
    </w:tbl>
    <w:p w14:paraId="00A44999" w14:textId="77777777" w:rsidR="004C46E9" w:rsidRDefault="004C46E9" w:rsidP="004C46E9">
      <w:pPr>
        <w:rPr>
          <w:rFonts w:ascii="Times New Roman" w:hAnsi="Times New Roman" w:cs="Times New Roman"/>
          <w:szCs w:val="21"/>
        </w:rPr>
      </w:pPr>
    </w:p>
    <w:p w14:paraId="39A81640" w14:textId="77777777" w:rsidR="004C46E9" w:rsidRPr="00986528" w:rsidRDefault="004C46E9" w:rsidP="004C46E9">
      <w:pPr>
        <w:rPr>
          <w:rFonts w:ascii="Times New Roman" w:hAnsi="Times New Roman" w:cs="Times New Roman"/>
          <w:b/>
          <w:bCs/>
          <w:szCs w:val="21"/>
        </w:rPr>
      </w:pPr>
      <w:r w:rsidRPr="00986528">
        <w:rPr>
          <w:rFonts w:ascii="Times New Roman" w:hAnsi="Times New Roman" w:cs="Times New Roman"/>
          <w:b/>
          <w:bCs/>
          <w:szCs w:val="21"/>
        </w:rPr>
        <w:t>Cell–cell communication analysis.</w:t>
      </w:r>
    </w:p>
    <w:p w14:paraId="006A5A6A" w14:textId="77777777" w:rsidR="004C46E9" w:rsidRDefault="004C46E9" w:rsidP="004C46E9">
      <w:pPr>
        <w:ind w:firstLineChars="100" w:firstLine="210"/>
        <w:rPr>
          <w:rFonts w:ascii="Times New Roman" w:hAnsi="Times New Roman" w:cs="Times New Roman"/>
          <w:szCs w:val="21"/>
        </w:rPr>
      </w:pPr>
      <w:r w:rsidRPr="00FD1461">
        <w:rPr>
          <w:rFonts w:ascii="Times New Roman" w:hAnsi="Times New Roman" w:cs="Times New Roman"/>
          <w:szCs w:val="21"/>
        </w:rPr>
        <w:t>To system</w:t>
      </w:r>
      <w:r>
        <w:rPr>
          <w:rFonts w:ascii="Times New Roman" w:hAnsi="Times New Roman" w:cs="Times New Roman"/>
          <w:szCs w:val="21"/>
        </w:rPr>
        <w:t>atically</w:t>
      </w:r>
      <w:r w:rsidRPr="00FD1461">
        <w:rPr>
          <w:rFonts w:ascii="Times New Roman" w:hAnsi="Times New Roman" w:cs="Times New Roman"/>
          <w:szCs w:val="21"/>
        </w:rPr>
        <w:t xml:space="preserve"> analysis between cells - based on molecular communication network, we use the interaction between ligand and receptor and its </w:t>
      </w:r>
      <w:proofErr w:type="spellStart"/>
      <w:r w:rsidRPr="00FD1461">
        <w:rPr>
          <w:rFonts w:ascii="Times New Roman" w:hAnsi="Times New Roman" w:cs="Times New Roman"/>
          <w:szCs w:val="21"/>
        </w:rPr>
        <w:t>CellChat</w:t>
      </w:r>
      <w:r>
        <w:rPr>
          <w:rFonts w:ascii="Times New Roman" w:hAnsi="Times New Roman" w:cs="Times New Roman" w:hint="eastAsia"/>
          <w:szCs w:val="21"/>
        </w:rPr>
        <w:t>.</w:t>
      </w:r>
      <w:r>
        <w:rPr>
          <w:rFonts w:ascii="Times New Roman" w:hAnsi="Times New Roman" w:cs="Times New Roman"/>
          <w:szCs w:val="21"/>
        </w:rPr>
        <w:t>R</w:t>
      </w:r>
      <w:proofErr w:type="spellEnd"/>
      <w:r w:rsidRPr="00FD1461">
        <w:rPr>
          <w:rFonts w:ascii="Times New Roman" w:hAnsi="Times New Roman" w:cs="Times New Roman"/>
          <w:szCs w:val="21"/>
        </w:rPr>
        <w:t xml:space="preserve"> package to analysis (</w:t>
      </w:r>
      <w:r w:rsidRPr="00F26B53">
        <w:rPr>
          <w:rFonts w:ascii="Times New Roman" w:hAnsi="Times New Roman" w:cs="Times New Roman"/>
          <w:szCs w:val="21"/>
          <w:u w:val="single"/>
        </w:rPr>
        <w:t>https://github.com/sqjin/CellChat</w:t>
      </w:r>
      <w:r w:rsidRPr="00FD1461">
        <w:rPr>
          <w:rFonts w:ascii="Times New Roman" w:hAnsi="Times New Roman" w:cs="Times New Roman"/>
          <w:szCs w:val="21"/>
        </w:rPr>
        <w:t>). The membrane proteins,</w:t>
      </w:r>
      <w:r>
        <w:rPr>
          <w:rFonts w:ascii="Times New Roman" w:hAnsi="Times New Roman" w:cs="Times New Roman"/>
          <w:szCs w:val="21"/>
        </w:rPr>
        <w:t xml:space="preserve"> </w:t>
      </w:r>
      <w:r w:rsidRPr="00FD1461">
        <w:rPr>
          <w:rFonts w:ascii="Times New Roman" w:hAnsi="Times New Roman" w:cs="Times New Roman"/>
          <w:szCs w:val="21"/>
        </w:rPr>
        <w:t>secreted proteins and peripheral proteins clustered at different time points were labeled, and the potential intensity of interaction between the two cell subsets was predicted based on the expression of ligand-receptor pairs.  Calculation of enriched ligand-receptor interactions between two cell subpopulations based on permutation tests. The significance level was set at</w:t>
      </w:r>
      <w:r w:rsidRPr="00352595">
        <w:rPr>
          <w:rFonts w:ascii="Times New Roman" w:hAnsi="Times New Roman" w:cs="Times New Roman"/>
          <w:i/>
          <w:iCs/>
          <w:szCs w:val="21"/>
        </w:rPr>
        <w:t xml:space="preserve"> p</w:t>
      </w:r>
      <w:r w:rsidRPr="00FD1461">
        <w:rPr>
          <w:rFonts w:ascii="Times New Roman" w:hAnsi="Times New Roman" w:cs="Times New Roman"/>
          <w:szCs w:val="21"/>
        </w:rPr>
        <w:t>&lt;0.01.</w:t>
      </w:r>
    </w:p>
    <w:p w14:paraId="0B1B4630" w14:textId="77777777" w:rsidR="004C46E9" w:rsidRPr="00A81EB2" w:rsidRDefault="004C46E9" w:rsidP="004C46E9">
      <w:pPr>
        <w:rPr>
          <w:rFonts w:ascii="Times New Roman" w:hAnsi="Times New Roman" w:cs="Times New Roman"/>
          <w:b/>
          <w:bCs/>
          <w:szCs w:val="21"/>
        </w:rPr>
      </w:pPr>
      <w:r w:rsidRPr="00A81EB2">
        <w:rPr>
          <w:rFonts w:ascii="Times New Roman" w:hAnsi="Times New Roman" w:cs="Times New Roman"/>
          <w:b/>
          <w:bCs/>
          <w:szCs w:val="21"/>
        </w:rPr>
        <w:t>Integration public data sets.</w:t>
      </w:r>
    </w:p>
    <w:p w14:paraId="30606353" w14:textId="77777777" w:rsidR="004C46E9" w:rsidRPr="0018354C" w:rsidRDefault="004C46E9" w:rsidP="004C46E9">
      <w:pPr>
        <w:ind w:firstLineChars="100" w:firstLine="210"/>
        <w:rPr>
          <w:rFonts w:ascii="Times New Roman" w:hAnsi="Times New Roman" w:cs="Times New Roman"/>
          <w:szCs w:val="21"/>
        </w:rPr>
      </w:pPr>
      <w:r w:rsidRPr="00573662">
        <w:rPr>
          <w:rFonts w:ascii="Times New Roman" w:hAnsi="Times New Roman" w:cs="Times New Roman"/>
          <w:szCs w:val="21"/>
        </w:rPr>
        <w:t>All Seurat objects for our dataset’s individual</w:t>
      </w:r>
      <w:r>
        <w:rPr>
          <w:rFonts w:ascii="Times New Roman" w:hAnsi="Times New Roman" w:cs="Times New Roman" w:hint="eastAsia"/>
          <w:szCs w:val="21"/>
        </w:rPr>
        <w:t xml:space="preserve"> </w:t>
      </w:r>
      <w:r w:rsidRPr="00573662">
        <w:rPr>
          <w:rFonts w:ascii="Times New Roman" w:hAnsi="Times New Roman" w:cs="Times New Roman"/>
          <w:szCs w:val="21"/>
        </w:rPr>
        <w:t>samples and the public data sets were processed through similar steps as described</w:t>
      </w:r>
      <w:r>
        <w:rPr>
          <w:rFonts w:ascii="Times New Roman" w:hAnsi="Times New Roman" w:cs="Times New Roman" w:hint="eastAsia"/>
          <w:szCs w:val="21"/>
        </w:rPr>
        <w:t xml:space="preserve"> </w:t>
      </w:r>
      <w:r w:rsidRPr="00573662">
        <w:rPr>
          <w:rFonts w:ascii="Times New Roman" w:hAnsi="Times New Roman" w:cs="Times New Roman"/>
          <w:szCs w:val="21"/>
        </w:rPr>
        <w:t>above to generate a single combined object. Next, combined object was used to</w:t>
      </w:r>
      <w:r>
        <w:rPr>
          <w:rFonts w:ascii="Times New Roman" w:hAnsi="Times New Roman" w:cs="Times New Roman" w:hint="eastAsia"/>
          <w:szCs w:val="21"/>
        </w:rPr>
        <w:t xml:space="preserve"> </w:t>
      </w:r>
      <w:r w:rsidRPr="00573662">
        <w:rPr>
          <w:rFonts w:ascii="Times New Roman" w:hAnsi="Times New Roman" w:cs="Times New Roman"/>
          <w:szCs w:val="21"/>
        </w:rPr>
        <w:t>perform canonical correlation analysis (CCA) between our dataset and public data</w:t>
      </w:r>
      <w:r>
        <w:rPr>
          <w:rFonts w:ascii="Times New Roman" w:hAnsi="Times New Roman" w:cs="Times New Roman" w:hint="eastAsia"/>
          <w:szCs w:val="21"/>
        </w:rPr>
        <w:t xml:space="preserve"> </w:t>
      </w:r>
      <w:r w:rsidRPr="00573662">
        <w:rPr>
          <w:rFonts w:ascii="Times New Roman" w:hAnsi="Times New Roman" w:cs="Times New Roman"/>
          <w:szCs w:val="21"/>
        </w:rPr>
        <w:t>sets. Then, CCA subspaces were aligned using 1:30 CCA dimensions, which was</w:t>
      </w:r>
      <w:r>
        <w:rPr>
          <w:rFonts w:ascii="Times New Roman" w:hAnsi="Times New Roman" w:cs="Times New Roman" w:hint="eastAsia"/>
          <w:szCs w:val="21"/>
        </w:rPr>
        <w:t xml:space="preserve"> </w:t>
      </w:r>
      <w:r w:rsidRPr="00573662">
        <w:rPr>
          <w:rFonts w:ascii="Times New Roman" w:hAnsi="Times New Roman" w:cs="Times New Roman"/>
          <w:szCs w:val="21"/>
        </w:rPr>
        <w:t>followed by integrated UMAP visualization for all cells.</w:t>
      </w:r>
    </w:p>
    <w:p w14:paraId="7CCF3BDB" w14:textId="77777777" w:rsidR="004C46E9" w:rsidRDefault="004C46E9" w:rsidP="004C46E9">
      <w:pPr>
        <w:rPr>
          <w:rFonts w:ascii="Times New Roman" w:hAnsi="Times New Roman" w:cs="Times New Roman"/>
          <w:b/>
          <w:bCs/>
          <w:szCs w:val="21"/>
        </w:rPr>
      </w:pPr>
      <w:r w:rsidRPr="00573662">
        <w:rPr>
          <w:rFonts w:ascii="Times New Roman" w:hAnsi="Times New Roman" w:cs="Times New Roman"/>
          <w:b/>
          <w:bCs/>
          <w:szCs w:val="21"/>
        </w:rPr>
        <w:t>Immunofluorescence staining.</w:t>
      </w:r>
    </w:p>
    <w:p w14:paraId="35383ACE" w14:textId="77777777" w:rsidR="004C46E9" w:rsidRDefault="004C46E9" w:rsidP="004C46E9">
      <w:pPr>
        <w:ind w:firstLineChars="100" w:firstLine="210"/>
        <w:rPr>
          <w:rFonts w:ascii="Times New Roman" w:hAnsi="Times New Roman" w:cs="Times New Roman"/>
          <w:szCs w:val="21"/>
        </w:rPr>
      </w:pPr>
      <w:r w:rsidRPr="00F93C70">
        <w:rPr>
          <w:rFonts w:ascii="Times New Roman" w:hAnsi="Times New Roman" w:cs="Times New Roman"/>
          <w:szCs w:val="21"/>
        </w:rPr>
        <w:t xml:space="preserve">The collected clinical section information was stained with immunofluorescence. Tissue sections were </w:t>
      </w:r>
      <w:proofErr w:type="spellStart"/>
      <w:r w:rsidRPr="00F93C70">
        <w:rPr>
          <w:rFonts w:ascii="Times New Roman" w:hAnsi="Times New Roman" w:cs="Times New Roman"/>
          <w:szCs w:val="21"/>
        </w:rPr>
        <w:t>desaffinated</w:t>
      </w:r>
      <w:proofErr w:type="spellEnd"/>
      <w:r w:rsidRPr="00F93C70">
        <w:rPr>
          <w:rFonts w:ascii="Times New Roman" w:hAnsi="Times New Roman" w:cs="Times New Roman"/>
          <w:szCs w:val="21"/>
        </w:rPr>
        <w:t xml:space="preserve"> and rehydrated, then thermally induced antigen recovery was performed in a pH 6.0 citrate buffer for about 10 minutes.  Antibodies, including mouse anti-</w:t>
      </w:r>
      <w:proofErr w:type="spellStart"/>
      <w:r w:rsidRPr="00F93C70">
        <w:rPr>
          <w:rFonts w:ascii="Times New Roman" w:hAnsi="Times New Roman" w:cs="Times New Roman"/>
          <w:szCs w:val="21"/>
        </w:rPr>
        <w:t>Post</w:t>
      </w:r>
      <w:r>
        <w:rPr>
          <w:rFonts w:ascii="Times New Roman" w:hAnsi="Times New Roman" w:cs="Times New Roman"/>
          <w:szCs w:val="21"/>
        </w:rPr>
        <w:t>n</w:t>
      </w:r>
      <w:proofErr w:type="spellEnd"/>
      <w:r w:rsidRPr="00F93C70">
        <w:rPr>
          <w:rFonts w:ascii="Times New Roman" w:hAnsi="Times New Roman" w:cs="Times New Roman"/>
          <w:szCs w:val="21"/>
        </w:rPr>
        <w:t xml:space="preserve"> (sc293225, Santa Cruz) (1:50) and rabbit anti-Col1A1 (bs-0427R, Bios), were incubated at 4°C overnight. Sections were washed 3 times with PBS and then labeled with secondary antibodies labeled with Alexa Fluor 488 (A-11029, </w:t>
      </w:r>
      <w:proofErr w:type="spellStart"/>
      <w:r w:rsidRPr="00F93C70">
        <w:rPr>
          <w:rFonts w:ascii="Times New Roman" w:hAnsi="Times New Roman" w:cs="Times New Roman"/>
          <w:szCs w:val="21"/>
        </w:rPr>
        <w:t>ThermoFisher</w:t>
      </w:r>
      <w:proofErr w:type="spellEnd"/>
      <w:r w:rsidRPr="00F93C70">
        <w:rPr>
          <w:rFonts w:ascii="Times New Roman" w:hAnsi="Times New Roman" w:cs="Times New Roman"/>
          <w:szCs w:val="21"/>
        </w:rPr>
        <w:t xml:space="preserve">) and 555 (A32732, </w:t>
      </w:r>
      <w:proofErr w:type="spellStart"/>
      <w:r w:rsidRPr="00F93C70">
        <w:rPr>
          <w:rFonts w:ascii="Times New Roman" w:hAnsi="Times New Roman" w:cs="Times New Roman"/>
          <w:szCs w:val="21"/>
        </w:rPr>
        <w:t>ThermoFisher</w:t>
      </w:r>
      <w:proofErr w:type="spellEnd"/>
      <w:r w:rsidRPr="00F93C70">
        <w:rPr>
          <w:rFonts w:ascii="Times New Roman" w:hAnsi="Times New Roman" w:cs="Times New Roman"/>
          <w:szCs w:val="21"/>
        </w:rPr>
        <w:t>) (1:5000). Cover the slides with water slides containing DAPI. Images were obtained using a Nikon A1+ confocal laser scanning microscope.</w:t>
      </w:r>
    </w:p>
    <w:p w14:paraId="4934C4D5" w14:textId="77777777" w:rsidR="004C46E9" w:rsidRPr="001D3D49" w:rsidRDefault="004C46E9" w:rsidP="004C46E9">
      <w:pPr>
        <w:ind w:firstLineChars="100" w:firstLine="210"/>
        <w:jc w:val="center"/>
        <w:rPr>
          <w:rFonts w:ascii="Times New Roman" w:hAnsi="Times New Roman" w:cs="Times New Roman"/>
          <w:szCs w:val="21"/>
        </w:rPr>
      </w:pPr>
      <w:r w:rsidRPr="001D3D49">
        <w:rPr>
          <w:rFonts w:ascii="Times New Roman" w:hAnsi="Times New Roman" w:cs="Times New Roman"/>
          <w:szCs w:val="21"/>
        </w:rPr>
        <w:t>Table1 Antibody information table</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686"/>
        <w:gridCol w:w="4610"/>
      </w:tblGrid>
      <w:tr w:rsidR="004C46E9" w:rsidRPr="001D3D49" w14:paraId="29E2E92A" w14:textId="77777777" w:rsidTr="007E41A8">
        <w:trPr>
          <w:jc w:val="center"/>
        </w:trPr>
        <w:tc>
          <w:tcPr>
            <w:tcW w:w="3686" w:type="dxa"/>
            <w:tcBorders>
              <w:top w:val="single" w:sz="8" w:space="0" w:color="auto"/>
              <w:bottom w:val="single" w:sz="4" w:space="0" w:color="auto"/>
            </w:tcBorders>
            <w:shd w:val="clear" w:color="auto" w:fill="auto"/>
          </w:tcPr>
          <w:p w14:paraId="086FEA9C"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Reagent/consumable</w:t>
            </w:r>
          </w:p>
        </w:tc>
        <w:tc>
          <w:tcPr>
            <w:tcW w:w="4610" w:type="dxa"/>
            <w:tcBorders>
              <w:top w:val="single" w:sz="8" w:space="0" w:color="auto"/>
              <w:bottom w:val="single" w:sz="4" w:space="0" w:color="auto"/>
            </w:tcBorders>
            <w:shd w:val="clear" w:color="auto" w:fill="auto"/>
          </w:tcPr>
          <w:p w14:paraId="4888243C"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Production company and country</w:t>
            </w:r>
          </w:p>
        </w:tc>
      </w:tr>
      <w:tr w:rsidR="004C46E9" w:rsidRPr="001D3D49" w14:paraId="5E35D718" w14:textId="77777777" w:rsidTr="007E41A8">
        <w:trPr>
          <w:jc w:val="center"/>
        </w:trPr>
        <w:tc>
          <w:tcPr>
            <w:tcW w:w="3686" w:type="dxa"/>
            <w:tcBorders>
              <w:top w:val="nil"/>
              <w:bottom w:val="nil"/>
            </w:tcBorders>
            <w:shd w:val="clear" w:color="auto" w:fill="auto"/>
          </w:tcPr>
          <w:p w14:paraId="0117C229"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Anti-POSTN</w:t>
            </w:r>
          </w:p>
        </w:tc>
        <w:tc>
          <w:tcPr>
            <w:tcW w:w="4610" w:type="dxa"/>
            <w:tcBorders>
              <w:top w:val="nil"/>
              <w:bottom w:val="nil"/>
            </w:tcBorders>
            <w:shd w:val="clear" w:color="auto" w:fill="auto"/>
          </w:tcPr>
          <w:p w14:paraId="07804077" w14:textId="77777777" w:rsidR="004C46E9" w:rsidRPr="001D3D49" w:rsidRDefault="004C46E9" w:rsidP="007E41A8">
            <w:pPr>
              <w:ind w:firstLineChars="100" w:firstLine="210"/>
              <w:rPr>
                <w:rFonts w:ascii="Times New Roman" w:hAnsi="Times New Roman" w:cs="Times New Roman"/>
                <w:szCs w:val="21"/>
              </w:rPr>
            </w:pPr>
            <w:proofErr w:type="spellStart"/>
            <w:r w:rsidRPr="001D3D49">
              <w:rPr>
                <w:rFonts w:ascii="Times New Roman" w:hAnsi="Times New Roman" w:cs="Times New Roman"/>
                <w:szCs w:val="21"/>
              </w:rPr>
              <w:t>Proteintech</w:t>
            </w:r>
            <w:proofErr w:type="spellEnd"/>
            <w:r w:rsidRPr="001D3D49">
              <w:rPr>
                <w:rFonts w:ascii="Times New Roman" w:hAnsi="Times New Roman" w:cs="Times New Roman"/>
                <w:szCs w:val="21"/>
              </w:rPr>
              <w:t xml:space="preserve">, </w:t>
            </w:r>
            <w:r w:rsidRPr="001D3D49">
              <w:rPr>
                <w:rFonts w:ascii="Times New Roman" w:hAnsi="Times New Roman" w:cs="Times New Roman" w:hint="eastAsia"/>
                <w:szCs w:val="21"/>
              </w:rPr>
              <w:t>U</w:t>
            </w:r>
            <w:r w:rsidRPr="001D3D49">
              <w:rPr>
                <w:rFonts w:ascii="Times New Roman" w:hAnsi="Times New Roman" w:cs="Times New Roman"/>
                <w:szCs w:val="21"/>
              </w:rPr>
              <w:t>SA</w:t>
            </w:r>
          </w:p>
        </w:tc>
      </w:tr>
      <w:tr w:rsidR="004C46E9" w:rsidRPr="001D3D49" w14:paraId="33A9C459" w14:textId="77777777" w:rsidTr="007E41A8">
        <w:trPr>
          <w:jc w:val="center"/>
        </w:trPr>
        <w:tc>
          <w:tcPr>
            <w:tcW w:w="3686" w:type="dxa"/>
            <w:tcBorders>
              <w:top w:val="nil"/>
              <w:bottom w:val="nil"/>
            </w:tcBorders>
            <w:shd w:val="clear" w:color="auto" w:fill="auto"/>
          </w:tcPr>
          <w:p w14:paraId="52898C19"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Anti-COL1A1</w:t>
            </w:r>
          </w:p>
        </w:tc>
        <w:tc>
          <w:tcPr>
            <w:tcW w:w="4610" w:type="dxa"/>
            <w:tcBorders>
              <w:top w:val="nil"/>
              <w:bottom w:val="nil"/>
            </w:tcBorders>
            <w:shd w:val="clear" w:color="auto" w:fill="auto"/>
          </w:tcPr>
          <w:p w14:paraId="01D06B1C"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Cell Signaling Technology</w:t>
            </w:r>
            <w:r w:rsidRPr="001D3D49">
              <w:rPr>
                <w:rFonts w:ascii="Times New Roman" w:hAnsi="Times New Roman" w:cs="Times New Roman"/>
                <w:szCs w:val="21"/>
              </w:rPr>
              <w:t>，</w:t>
            </w:r>
            <w:r w:rsidRPr="001D3D49">
              <w:rPr>
                <w:rFonts w:ascii="Times New Roman" w:hAnsi="Times New Roman" w:cs="Times New Roman" w:hint="eastAsia"/>
                <w:szCs w:val="21"/>
              </w:rPr>
              <w:t>U</w:t>
            </w:r>
            <w:r w:rsidRPr="001D3D49">
              <w:rPr>
                <w:rFonts w:ascii="Times New Roman" w:hAnsi="Times New Roman" w:cs="Times New Roman"/>
                <w:szCs w:val="21"/>
              </w:rPr>
              <w:t>SA</w:t>
            </w:r>
          </w:p>
        </w:tc>
      </w:tr>
      <w:tr w:rsidR="004C46E9" w:rsidRPr="001D3D49" w14:paraId="4D32FA54" w14:textId="77777777" w:rsidTr="007E41A8">
        <w:trPr>
          <w:jc w:val="center"/>
        </w:trPr>
        <w:tc>
          <w:tcPr>
            <w:tcW w:w="3686" w:type="dxa"/>
            <w:tcBorders>
              <w:top w:val="nil"/>
              <w:bottom w:val="nil"/>
            </w:tcBorders>
            <w:shd w:val="clear" w:color="auto" w:fill="auto"/>
          </w:tcPr>
          <w:p w14:paraId="12DE6680"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lastRenderedPageBreak/>
              <w:t>Anti-α-SMA</w:t>
            </w:r>
          </w:p>
        </w:tc>
        <w:tc>
          <w:tcPr>
            <w:tcW w:w="4610" w:type="dxa"/>
            <w:tcBorders>
              <w:top w:val="nil"/>
              <w:bottom w:val="nil"/>
            </w:tcBorders>
            <w:shd w:val="clear" w:color="auto" w:fill="auto"/>
          </w:tcPr>
          <w:p w14:paraId="790EF0A6"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Cell Signaling Technology</w:t>
            </w:r>
            <w:r w:rsidRPr="001D3D49">
              <w:rPr>
                <w:rFonts w:ascii="Times New Roman" w:hAnsi="Times New Roman" w:cs="Times New Roman"/>
                <w:szCs w:val="21"/>
              </w:rPr>
              <w:t>，</w:t>
            </w:r>
            <w:r w:rsidRPr="001D3D49">
              <w:rPr>
                <w:rFonts w:ascii="Times New Roman" w:hAnsi="Times New Roman" w:cs="Times New Roman" w:hint="eastAsia"/>
                <w:szCs w:val="21"/>
              </w:rPr>
              <w:t>U</w:t>
            </w:r>
            <w:r w:rsidRPr="001D3D49">
              <w:rPr>
                <w:rFonts w:ascii="Times New Roman" w:hAnsi="Times New Roman" w:cs="Times New Roman"/>
                <w:szCs w:val="21"/>
              </w:rPr>
              <w:t>SA</w:t>
            </w:r>
          </w:p>
        </w:tc>
      </w:tr>
      <w:tr w:rsidR="004C46E9" w:rsidRPr="001D3D49" w14:paraId="0E41CC04" w14:textId="77777777" w:rsidTr="007E41A8">
        <w:trPr>
          <w:jc w:val="center"/>
        </w:trPr>
        <w:tc>
          <w:tcPr>
            <w:tcW w:w="3686" w:type="dxa"/>
            <w:tcBorders>
              <w:top w:val="nil"/>
              <w:bottom w:val="nil"/>
            </w:tcBorders>
            <w:shd w:val="clear" w:color="auto" w:fill="auto"/>
          </w:tcPr>
          <w:p w14:paraId="37BA4341"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Anti-VIM</w:t>
            </w:r>
          </w:p>
        </w:tc>
        <w:tc>
          <w:tcPr>
            <w:tcW w:w="4610" w:type="dxa"/>
            <w:tcBorders>
              <w:top w:val="nil"/>
              <w:bottom w:val="nil"/>
            </w:tcBorders>
            <w:shd w:val="clear" w:color="auto" w:fill="auto"/>
          </w:tcPr>
          <w:p w14:paraId="7FB2ED2D"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Cell Signaling Technology</w:t>
            </w:r>
            <w:r w:rsidRPr="001D3D49">
              <w:rPr>
                <w:rFonts w:ascii="Times New Roman" w:hAnsi="Times New Roman" w:cs="Times New Roman"/>
                <w:szCs w:val="21"/>
              </w:rPr>
              <w:t>，</w:t>
            </w:r>
            <w:r w:rsidRPr="001D3D49">
              <w:rPr>
                <w:rFonts w:ascii="Times New Roman" w:hAnsi="Times New Roman" w:cs="Times New Roman" w:hint="eastAsia"/>
                <w:szCs w:val="21"/>
              </w:rPr>
              <w:t>U</w:t>
            </w:r>
            <w:r w:rsidRPr="001D3D49">
              <w:rPr>
                <w:rFonts w:ascii="Times New Roman" w:hAnsi="Times New Roman" w:cs="Times New Roman"/>
                <w:szCs w:val="21"/>
              </w:rPr>
              <w:t>SA</w:t>
            </w:r>
          </w:p>
        </w:tc>
      </w:tr>
      <w:tr w:rsidR="004C46E9" w:rsidRPr="001D3D49" w14:paraId="4571C405" w14:textId="77777777" w:rsidTr="007E41A8">
        <w:trPr>
          <w:jc w:val="center"/>
        </w:trPr>
        <w:tc>
          <w:tcPr>
            <w:tcW w:w="3686" w:type="dxa"/>
            <w:tcBorders>
              <w:top w:val="nil"/>
              <w:bottom w:val="single" w:sz="8" w:space="0" w:color="auto"/>
            </w:tcBorders>
            <w:shd w:val="clear" w:color="auto" w:fill="auto"/>
          </w:tcPr>
          <w:p w14:paraId="0D3C61E4"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Anti-IgG</w:t>
            </w:r>
          </w:p>
        </w:tc>
        <w:tc>
          <w:tcPr>
            <w:tcW w:w="4610" w:type="dxa"/>
            <w:tcBorders>
              <w:top w:val="nil"/>
              <w:bottom w:val="single" w:sz="8" w:space="0" w:color="auto"/>
            </w:tcBorders>
            <w:shd w:val="clear" w:color="auto" w:fill="auto"/>
          </w:tcPr>
          <w:p w14:paraId="6084104A" w14:textId="77777777" w:rsidR="004C46E9" w:rsidRPr="001D3D49" w:rsidRDefault="004C46E9" w:rsidP="007E41A8">
            <w:pPr>
              <w:ind w:firstLineChars="100" w:firstLine="210"/>
              <w:rPr>
                <w:rFonts w:ascii="Times New Roman" w:hAnsi="Times New Roman" w:cs="Times New Roman"/>
                <w:szCs w:val="21"/>
              </w:rPr>
            </w:pPr>
            <w:r w:rsidRPr="001D3D49">
              <w:rPr>
                <w:rFonts w:ascii="Times New Roman" w:hAnsi="Times New Roman" w:cs="Times New Roman"/>
                <w:szCs w:val="21"/>
              </w:rPr>
              <w:t>Abcam</w:t>
            </w:r>
            <w:r w:rsidRPr="001D3D49">
              <w:rPr>
                <w:rFonts w:ascii="Times New Roman" w:hAnsi="Times New Roman" w:cs="Times New Roman"/>
                <w:szCs w:val="21"/>
              </w:rPr>
              <w:t>，</w:t>
            </w:r>
            <w:r w:rsidRPr="001D3D49">
              <w:rPr>
                <w:rFonts w:ascii="Times New Roman" w:hAnsi="Times New Roman" w:cs="Times New Roman" w:hint="eastAsia"/>
                <w:szCs w:val="21"/>
              </w:rPr>
              <w:t>U</w:t>
            </w:r>
            <w:r w:rsidRPr="001D3D49">
              <w:rPr>
                <w:rFonts w:ascii="Times New Roman" w:hAnsi="Times New Roman" w:cs="Times New Roman"/>
                <w:szCs w:val="21"/>
              </w:rPr>
              <w:t>K</w:t>
            </w:r>
          </w:p>
        </w:tc>
      </w:tr>
    </w:tbl>
    <w:p w14:paraId="179D58E3" w14:textId="77777777" w:rsidR="00FC55BB" w:rsidRDefault="00FC55BB" w:rsidP="00FC55BB">
      <w:pPr>
        <w:rPr>
          <w:rFonts w:ascii="Times New Roman" w:hAnsi="Times New Roman" w:cs="Times New Roman"/>
          <w:b/>
          <w:bCs/>
          <w:szCs w:val="21"/>
        </w:rPr>
      </w:pPr>
      <w:r>
        <w:rPr>
          <w:rFonts w:ascii="Times New Roman" w:hAnsi="Times New Roman" w:cs="Times New Roman" w:hint="eastAsia"/>
          <w:b/>
          <w:bCs/>
          <w:szCs w:val="21"/>
        </w:rPr>
        <w:t>H</w:t>
      </w:r>
      <w:r>
        <w:rPr>
          <w:rFonts w:ascii="Times New Roman" w:hAnsi="Times New Roman" w:cs="Times New Roman"/>
          <w:b/>
          <w:bCs/>
          <w:szCs w:val="21"/>
        </w:rPr>
        <w:t>E</w:t>
      </w:r>
    </w:p>
    <w:p w14:paraId="0A67AB26" w14:textId="77777777" w:rsidR="00FC55BB" w:rsidRPr="00A70A0A" w:rsidRDefault="00FC55BB" w:rsidP="00FC55BB">
      <w:pPr>
        <w:rPr>
          <w:rFonts w:ascii="Times New Roman" w:hAnsi="Times New Roman" w:cs="Times New Roman"/>
          <w:bCs/>
          <w:szCs w:val="21"/>
        </w:rPr>
      </w:pPr>
      <w:r>
        <w:rPr>
          <w:rFonts w:ascii="Times New Roman" w:hAnsi="Times New Roman" w:cs="Times New Roman"/>
          <w:bCs/>
          <w:szCs w:val="21"/>
        </w:rPr>
        <w:t>H</w:t>
      </w:r>
      <w:r w:rsidRPr="00A70A0A">
        <w:rPr>
          <w:rFonts w:ascii="Times New Roman" w:hAnsi="Times New Roman" w:cs="Times New Roman"/>
          <w:bCs/>
          <w:szCs w:val="21"/>
        </w:rPr>
        <w:t xml:space="preserve">ematoxylin-eosin staining (HE staining) was one of the commonly used staining methods in paraffin sectioning technology. Hematoxylin dye solution is alkaline, which mainly makes chromatin in the nucleus and nucleic acid in the cytoplasm purplish blue. Eosin is an acidic dye that mainly makes the cytoplasm and extracellular matrix components red. HE staining is the most basic and widely used technique in the teaching and research of histology, embryology and pathology. </w:t>
      </w:r>
    </w:p>
    <w:p w14:paraId="461D8A80" w14:textId="77777777" w:rsidR="00FC55BB" w:rsidRDefault="00FC55BB" w:rsidP="00FC55BB">
      <w:pPr>
        <w:rPr>
          <w:rFonts w:ascii="Times New Roman" w:hAnsi="Times New Roman" w:cs="Times New Roman"/>
          <w:b/>
          <w:bCs/>
          <w:szCs w:val="21"/>
        </w:rPr>
      </w:pPr>
      <w:r>
        <w:rPr>
          <w:rFonts w:ascii="Times New Roman" w:hAnsi="Times New Roman" w:cs="Times New Roman" w:hint="eastAsia"/>
          <w:b/>
          <w:bCs/>
          <w:szCs w:val="21"/>
        </w:rPr>
        <w:t>M</w:t>
      </w:r>
      <w:r>
        <w:rPr>
          <w:rFonts w:ascii="Times New Roman" w:hAnsi="Times New Roman" w:cs="Times New Roman"/>
          <w:b/>
          <w:bCs/>
          <w:szCs w:val="21"/>
        </w:rPr>
        <w:t>asson trichrome stain</w:t>
      </w:r>
    </w:p>
    <w:p w14:paraId="5C006E89" w14:textId="3D2F11D6" w:rsidR="00FC55BB" w:rsidRPr="00FC55BB" w:rsidRDefault="00FC55BB" w:rsidP="004C46E9">
      <w:pPr>
        <w:rPr>
          <w:rFonts w:ascii="Times New Roman" w:hAnsi="Times New Roman" w:cs="Times New Roman"/>
          <w:bCs/>
          <w:szCs w:val="21"/>
        </w:rPr>
      </w:pPr>
      <w:r w:rsidRPr="009758D6">
        <w:rPr>
          <w:rFonts w:ascii="Times New Roman" w:hAnsi="Times New Roman" w:cs="Times New Roman"/>
          <w:bCs/>
          <w:szCs w:val="21"/>
        </w:rPr>
        <w:t>Masson three-color dyeing, also known as Masson dyeing, is the most classic method in connective tissue dyeing, and is an authoritative and classic technical method for collagen fiber dyeing. After Masson staining, muscle fibers are red and collagen fibers are green or blue, which is mainly used to distinguish collagen fibers from muscle fibers.</w:t>
      </w:r>
    </w:p>
    <w:p w14:paraId="6E993B20" w14:textId="25918DFA" w:rsidR="00FC55BB" w:rsidRDefault="004C46E9" w:rsidP="004C46E9">
      <w:pPr>
        <w:rPr>
          <w:rFonts w:ascii="Times New Roman" w:hAnsi="Times New Roman" w:cs="Times New Roman"/>
          <w:b/>
          <w:bCs/>
          <w:szCs w:val="21"/>
        </w:rPr>
      </w:pPr>
      <w:r w:rsidRPr="00667823">
        <w:rPr>
          <w:rFonts w:ascii="Times New Roman" w:hAnsi="Times New Roman" w:cs="Times New Roman"/>
          <w:b/>
          <w:bCs/>
          <w:szCs w:val="21"/>
        </w:rPr>
        <w:t>Immunohistochemistry (IHC) immunohistochemistry</w:t>
      </w:r>
    </w:p>
    <w:p w14:paraId="328EA651" w14:textId="77777777" w:rsidR="004C46E9" w:rsidRPr="00667823" w:rsidRDefault="004C46E9" w:rsidP="004C46E9">
      <w:pPr>
        <w:rPr>
          <w:rFonts w:ascii="Times New Roman" w:hAnsi="Times New Roman" w:cs="Times New Roman"/>
          <w:szCs w:val="21"/>
        </w:rPr>
      </w:pPr>
      <w:r>
        <w:rPr>
          <w:rFonts w:ascii="Times New Roman" w:hAnsi="Times New Roman" w:cs="Times New Roman" w:hint="eastAsia"/>
          <w:b/>
          <w:bCs/>
          <w:szCs w:val="21"/>
        </w:rPr>
        <w:t xml:space="preserve"> </w:t>
      </w:r>
      <w:r w:rsidRPr="00667823">
        <w:rPr>
          <w:rFonts w:ascii="Times New Roman" w:hAnsi="Times New Roman" w:cs="Times New Roman"/>
          <w:szCs w:val="21"/>
        </w:rPr>
        <w:t xml:space="preserve"> Tissue samples were fixed with 4% paraformaldehyde and cleaned with PBS. The sample was dehydrated in 70% alcohol and then transparent in xylene. Finally, wax dipping and embedding are carried out. Adjust the microtome to slice, place it in a constant temperature water bath at 40℃, and take the slice from the slide, so that the slice is closely fitted to the slide. After baking overnight in the oven at 37℃, put the slides in the slicing box for reserve.  </w:t>
      </w:r>
    </w:p>
    <w:p w14:paraId="258F5023" w14:textId="77777777"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t xml:space="preserve">(1) Dewaxing and rehydrating: Place the sample side of the slide on the baking machine, and bake the slide at 60℃ for 30 minutes. After that, the slide was inserted into the slide holder and immersed continuously in two xylene cylinders for 2 minutes each. After that, they were placed in 100% ethanol and 95% ethanol successively for 2 minutes each time, and immersed in PBS twice in different cylinders for 2 minutes each time. Then, they were taken out and placed in a wet box for reserve.  </w:t>
      </w:r>
    </w:p>
    <w:p w14:paraId="060218F9" w14:textId="77777777"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t xml:space="preserve">(2) Antigen repair: 0.1% pancreatin stored in the refrigerator at 4 ° C was taken out and gently dripped onto the tissues with a small range pipette. The tissues were covered and incubated in the oven at 37 ° C for 30 minutes. (0.1% pancreatin recipe: 0.25% pancreatin 15ml+0.2% calcium chloride solution 15ml). Pancreatic enzymes were removed, and PBS was added to the tissue for 2 times, 3 minutes each time.  </w:t>
      </w:r>
    </w:p>
    <w:p w14:paraId="1984BC29" w14:textId="5766A0DD"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t>(3) Endogenous peroxidase removal: PBS was rem</w:t>
      </w:r>
      <w:r>
        <w:rPr>
          <w:rFonts w:ascii="Times New Roman" w:hAnsi="Times New Roman" w:cs="Times New Roman"/>
          <w:szCs w:val="21"/>
        </w:rPr>
        <w:t xml:space="preserve"> </w:t>
      </w:r>
      <w:r w:rsidRPr="00667823">
        <w:rPr>
          <w:rFonts w:ascii="Times New Roman" w:hAnsi="Times New Roman" w:cs="Times New Roman"/>
          <w:szCs w:val="21"/>
        </w:rPr>
        <w:t>oved, 3% hydrogen peroxide was added to tissues, and the tissues were placed in a 4℃</w:t>
      </w:r>
      <w:r w:rsidR="00BB0CA9">
        <w:rPr>
          <w:rFonts w:ascii="Times New Roman" w:hAnsi="Times New Roman" w:cs="Times New Roman"/>
          <w:szCs w:val="21"/>
        </w:rPr>
        <w:t xml:space="preserve"> </w:t>
      </w:r>
      <w:r w:rsidRPr="00667823">
        <w:rPr>
          <w:rFonts w:ascii="Times New Roman" w:hAnsi="Times New Roman" w:cs="Times New Roman"/>
          <w:szCs w:val="21"/>
        </w:rPr>
        <w:t xml:space="preserve">refrigerator darkroom for 30 minutes.  </w:t>
      </w:r>
    </w:p>
    <w:p w14:paraId="1433311C" w14:textId="77777777"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t xml:space="preserve">(4) Incubation of primary antibody: After removing hydrogen peroxide, wash with PBS twice as above for 3 minutes each time. Incubate in the sealing solution for 1 hour in the oven at 37℃.  (Sealing solution formula: 3%BSA+20% goat serum) Incubate the primary antibody directly on the tissue after absorbing the sealing solution, and keep in the refrigerator </w:t>
      </w:r>
      <w:r w:rsidRPr="00166DC7">
        <w:rPr>
          <w:rFonts w:ascii="Times New Roman" w:hAnsi="Times New Roman" w:cs="Times New Roman"/>
          <w:szCs w:val="21"/>
        </w:rPr>
        <w:t>at 4℃ o</w:t>
      </w:r>
      <w:r w:rsidRPr="00667823">
        <w:rPr>
          <w:rFonts w:ascii="Times New Roman" w:hAnsi="Times New Roman" w:cs="Times New Roman"/>
          <w:szCs w:val="21"/>
        </w:rPr>
        <w:t xml:space="preserve">vernight.  </w:t>
      </w:r>
    </w:p>
    <w:p w14:paraId="0AEFCC34" w14:textId="77777777"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t xml:space="preserve">(5) Incubation of the second antibody: the slices were taken out on the second day and placed at room temperature for 30 minutes. Wash three times with PBS for 3 minutes each time. PBS was absorbed and inoculated with 1:200 secondary antibody in the sealing solution, and incubated at room temperature for 1 hour. Prepare the ABC kit in advance, prepare the reaction solution, and let it sit at room temperature for 30 minutes before use (ABC reaction solution recipe: 2.5ml block solution + one drop of each A/B solution). Wash </w:t>
      </w:r>
      <w:r>
        <w:rPr>
          <w:rFonts w:ascii="Times New Roman" w:hAnsi="Times New Roman" w:cs="Times New Roman" w:hint="eastAsia"/>
          <w:szCs w:val="21"/>
        </w:rPr>
        <w:t>three</w:t>
      </w:r>
      <w:r w:rsidRPr="00667823">
        <w:rPr>
          <w:rFonts w:ascii="Times New Roman" w:hAnsi="Times New Roman" w:cs="Times New Roman"/>
          <w:szCs w:val="21"/>
        </w:rPr>
        <w:t xml:space="preserve"> times with PBS for 3 minutes each time.  Incubate ABC reaction solution at room temperature for 1 hour. </w:t>
      </w:r>
    </w:p>
    <w:p w14:paraId="2C798FE1" w14:textId="77777777"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lastRenderedPageBreak/>
        <w:t xml:space="preserve">(6) Color development: DAB solution was prepared in advance, PBS was absorbed, DAB solution was incubated in a dark room for 1-10 minutes, and ddH2O was used to terminate the reaction after appropriate reaction.  </w:t>
      </w:r>
    </w:p>
    <w:p w14:paraId="4E916BED" w14:textId="77777777"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t xml:space="preserve">(7) Hematoxylin </w:t>
      </w:r>
      <w:proofErr w:type="spellStart"/>
      <w:r w:rsidRPr="00667823">
        <w:rPr>
          <w:rFonts w:ascii="Times New Roman" w:hAnsi="Times New Roman" w:cs="Times New Roman"/>
          <w:szCs w:val="21"/>
        </w:rPr>
        <w:t>restaining</w:t>
      </w:r>
      <w:proofErr w:type="spellEnd"/>
      <w:r w:rsidRPr="00667823">
        <w:rPr>
          <w:rFonts w:ascii="Times New Roman" w:hAnsi="Times New Roman" w:cs="Times New Roman"/>
          <w:szCs w:val="21"/>
        </w:rPr>
        <w:t xml:space="preserve">: add hematoxylin </w:t>
      </w:r>
      <w:proofErr w:type="spellStart"/>
      <w:r w:rsidRPr="00667823">
        <w:rPr>
          <w:rFonts w:ascii="Times New Roman" w:hAnsi="Times New Roman" w:cs="Times New Roman"/>
          <w:szCs w:val="21"/>
        </w:rPr>
        <w:t>restaining</w:t>
      </w:r>
      <w:proofErr w:type="spellEnd"/>
      <w:r w:rsidRPr="00667823">
        <w:rPr>
          <w:rFonts w:ascii="Times New Roman" w:hAnsi="Times New Roman" w:cs="Times New Roman"/>
          <w:szCs w:val="21"/>
        </w:rPr>
        <w:t xml:space="preserve"> for 3 minutes, wash with tap water, differentiate with 1% hydrochloric acid alcohol, rinse with tap water and reverse blue with ammonia water.  </w:t>
      </w:r>
    </w:p>
    <w:p w14:paraId="3BE63DFC" w14:textId="77777777" w:rsidR="004C46E9" w:rsidRPr="00667823" w:rsidRDefault="004C46E9" w:rsidP="004C46E9">
      <w:pPr>
        <w:ind w:firstLineChars="100" w:firstLine="210"/>
        <w:rPr>
          <w:rFonts w:ascii="Times New Roman" w:hAnsi="Times New Roman" w:cs="Times New Roman"/>
          <w:szCs w:val="21"/>
        </w:rPr>
      </w:pPr>
      <w:r w:rsidRPr="00667823">
        <w:rPr>
          <w:rFonts w:ascii="Times New Roman" w:hAnsi="Times New Roman" w:cs="Times New Roman"/>
          <w:szCs w:val="21"/>
        </w:rPr>
        <w:t>(8) Dehydrated sealing: Place the slides in 50%, 70%, 95%, 100% and 100% concentration alcohol successively for 5 minutes each time, and then put them in different xylene solutions twice for 5 minutes each. When xylene is volatilized, neutral resin is added to cover the glass and eliminate bubbles. After the resin was air-dried, the images were observed and collected under a microscope.</w:t>
      </w:r>
    </w:p>
    <w:p w14:paraId="0AE4D30D" w14:textId="77777777" w:rsidR="004C46E9" w:rsidRPr="00C77AD6" w:rsidRDefault="004C46E9" w:rsidP="004C46E9">
      <w:pPr>
        <w:rPr>
          <w:rFonts w:ascii="Times New Roman" w:hAnsi="Times New Roman" w:cs="Times New Roman"/>
          <w:b/>
          <w:bCs/>
          <w:szCs w:val="21"/>
        </w:rPr>
      </w:pPr>
      <w:r w:rsidRPr="00C77AD6">
        <w:rPr>
          <w:rFonts w:ascii="Times New Roman" w:hAnsi="Times New Roman" w:cs="Times New Roman"/>
          <w:b/>
          <w:bCs/>
          <w:szCs w:val="21"/>
        </w:rPr>
        <w:t>scRNA-seq datasets from open databases</w:t>
      </w:r>
    </w:p>
    <w:p w14:paraId="07815FC9" w14:textId="77777777" w:rsidR="004C46E9" w:rsidRPr="00C77AD6" w:rsidRDefault="004C46E9" w:rsidP="004C46E9">
      <w:pPr>
        <w:rPr>
          <w:rFonts w:ascii="Times New Roman" w:hAnsi="Times New Roman" w:cs="Times New Roman"/>
          <w:szCs w:val="21"/>
        </w:rPr>
      </w:pPr>
      <w:r w:rsidRPr="00C77AD6">
        <w:rPr>
          <w:rFonts w:ascii="Times New Roman" w:hAnsi="Times New Roman" w:cs="Times New Roman"/>
          <w:szCs w:val="21"/>
        </w:rPr>
        <w:t xml:space="preserve">The raw fastq files or processed data of scRNA-seq datasets were downloaded from open databases, including Genome Sequence Archive (GSA), China National </w:t>
      </w:r>
      <w:proofErr w:type="spellStart"/>
      <w:r w:rsidRPr="00C77AD6">
        <w:rPr>
          <w:rFonts w:ascii="Times New Roman" w:hAnsi="Times New Roman" w:cs="Times New Roman"/>
          <w:szCs w:val="21"/>
        </w:rPr>
        <w:t>GeneBank</w:t>
      </w:r>
      <w:proofErr w:type="spellEnd"/>
      <w:r w:rsidRPr="00C77AD6">
        <w:rPr>
          <w:rFonts w:ascii="Times New Roman" w:hAnsi="Times New Roman" w:cs="Times New Roman"/>
          <w:szCs w:val="21"/>
        </w:rPr>
        <w:t xml:space="preserve"> </w:t>
      </w:r>
      <w:proofErr w:type="spellStart"/>
      <w:r w:rsidRPr="00C77AD6">
        <w:rPr>
          <w:rFonts w:ascii="Times New Roman" w:hAnsi="Times New Roman" w:cs="Times New Roman"/>
          <w:szCs w:val="21"/>
        </w:rPr>
        <w:t>DataBase</w:t>
      </w:r>
      <w:proofErr w:type="spellEnd"/>
      <w:r w:rsidRPr="00C77AD6">
        <w:rPr>
          <w:rFonts w:ascii="Times New Roman" w:hAnsi="Times New Roman" w:cs="Times New Roman"/>
          <w:szCs w:val="21"/>
        </w:rPr>
        <w:t xml:space="preserve"> (</w:t>
      </w:r>
      <w:proofErr w:type="spellStart"/>
      <w:r w:rsidRPr="00C77AD6">
        <w:rPr>
          <w:rFonts w:ascii="Times New Roman" w:hAnsi="Times New Roman" w:cs="Times New Roman"/>
          <w:szCs w:val="21"/>
        </w:rPr>
        <w:t>CNGBdbGene</w:t>
      </w:r>
      <w:proofErr w:type="spellEnd"/>
      <w:r w:rsidRPr="00C77AD6">
        <w:rPr>
          <w:rFonts w:ascii="Times New Roman" w:hAnsi="Times New Roman" w:cs="Times New Roman"/>
          <w:szCs w:val="21"/>
        </w:rPr>
        <w:t xml:space="preserve">), and Gene Expression Omnibus (GEO). Accession numbers were summarized in Table S2. The general characteristics of specimens were also obtained according to the supplementary information provided by researchers. </w:t>
      </w:r>
    </w:p>
    <w:p w14:paraId="09444F21" w14:textId="77777777" w:rsidR="004C46E9" w:rsidRPr="00544DD0" w:rsidRDefault="004C46E9" w:rsidP="004C46E9">
      <w:pPr>
        <w:rPr>
          <w:rFonts w:ascii="Times New Roman" w:hAnsi="Times New Roman" w:cs="Times New Roman"/>
          <w:b/>
          <w:bCs/>
          <w:szCs w:val="21"/>
        </w:rPr>
      </w:pPr>
      <w:r w:rsidRPr="00544DD0">
        <w:rPr>
          <w:rFonts w:ascii="Times New Roman" w:hAnsi="Times New Roman" w:cs="Times New Roman"/>
          <w:b/>
          <w:bCs/>
          <w:szCs w:val="21"/>
        </w:rPr>
        <w:t>Statistical analysis</w:t>
      </w:r>
    </w:p>
    <w:p w14:paraId="1C9C65CE" w14:textId="37404F51" w:rsidR="004C46E9" w:rsidRDefault="004C46E9" w:rsidP="004C46E9">
      <w:pPr>
        <w:ind w:firstLineChars="100" w:firstLine="210"/>
        <w:rPr>
          <w:rFonts w:ascii="Times New Roman" w:hAnsi="Times New Roman" w:cs="Times New Roman"/>
          <w:szCs w:val="21"/>
        </w:rPr>
      </w:pPr>
      <w:r w:rsidRPr="00544DD0">
        <w:rPr>
          <w:rFonts w:ascii="Times New Roman" w:hAnsi="Times New Roman" w:cs="Times New Roman"/>
          <w:szCs w:val="21"/>
        </w:rPr>
        <w:t xml:space="preserve">Each experiment was performed in three replicates and repeated three times independently. The KM method and the corresponding log-rank test were performed to identify the prognostic value of selected genes. For continuous variable, the independent-samples t-test and Mann-Whitney U test was performed to compare means between two groups. For categorical variable, the chi-square test or rank sum test was used. All statistical analyses were performed using the SPSS (v22.0) and R (v.4.0.3) </w:t>
      </w:r>
      <w:proofErr w:type="spellStart"/>
      <w:r w:rsidRPr="00544DD0">
        <w:rPr>
          <w:rFonts w:ascii="Times New Roman" w:hAnsi="Times New Roman" w:cs="Times New Roman"/>
          <w:szCs w:val="21"/>
        </w:rPr>
        <w:t>softwares</w:t>
      </w:r>
      <w:proofErr w:type="spellEnd"/>
      <w:r w:rsidRPr="00544DD0">
        <w:rPr>
          <w:rFonts w:ascii="Times New Roman" w:hAnsi="Times New Roman" w:cs="Times New Roman"/>
          <w:szCs w:val="21"/>
        </w:rPr>
        <w:t>. Statistical sign</w:t>
      </w:r>
      <w:r w:rsidR="00F96859">
        <w:rPr>
          <w:rFonts w:ascii="Times New Roman" w:hAnsi="Times New Roman" w:cs="Times New Roman"/>
          <w:szCs w:val="21"/>
        </w:rPr>
        <w:t xml:space="preserve">                                                                                                                                                                                                                                                                                                                                                                                                                                     </w:t>
      </w:r>
      <w:proofErr w:type="spellStart"/>
      <w:r w:rsidRPr="00544DD0">
        <w:rPr>
          <w:rFonts w:ascii="Times New Roman" w:hAnsi="Times New Roman" w:cs="Times New Roman"/>
          <w:szCs w:val="21"/>
        </w:rPr>
        <w:t>ificance</w:t>
      </w:r>
      <w:proofErr w:type="spellEnd"/>
      <w:r w:rsidRPr="00544DD0">
        <w:rPr>
          <w:rFonts w:ascii="Times New Roman" w:hAnsi="Times New Roman" w:cs="Times New Roman"/>
          <w:szCs w:val="21"/>
        </w:rPr>
        <w:t xml:space="preserve"> was defined as </w:t>
      </w:r>
      <w:r w:rsidRPr="00544DD0">
        <w:rPr>
          <w:rFonts w:ascii="MS Gothic" w:eastAsia="MS Gothic" w:hAnsi="MS Gothic" w:cs="MS Gothic" w:hint="eastAsia"/>
          <w:szCs w:val="21"/>
        </w:rPr>
        <w:t>∗</w:t>
      </w:r>
      <w:r w:rsidRPr="00544DD0">
        <w:rPr>
          <w:rFonts w:ascii="Times New Roman" w:hAnsi="Times New Roman" w:cs="Times New Roman"/>
          <w:szCs w:val="21"/>
        </w:rPr>
        <w:t xml:space="preserve">P &lt; 0.05, </w:t>
      </w:r>
      <w:r w:rsidRPr="00544DD0">
        <w:rPr>
          <w:rFonts w:ascii="MS Gothic" w:eastAsia="MS Gothic" w:hAnsi="MS Gothic" w:cs="MS Gothic" w:hint="eastAsia"/>
          <w:szCs w:val="21"/>
        </w:rPr>
        <w:t>∗∗</w:t>
      </w:r>
      <w:r w:rsidRPr="00544DD0">
        <w:rPr>
          <w:rFonts w:ascii="Times New Roman" w:hAnsi="Times New Roman" w:cs="Times New Roman"/>
          <w:szCs w:val="21"/>
        </w:rPr>
        <w:t xml:space="preserve">P &lt; 0.01, and </w:t>
      </w:r>
      <w:r w:rsidRPr="00544DD0">
        <w:rPr>
          <w:rFonts w:ascii="MS Gothic" w:eastAsia="MS Gothic" w:hAnsi="MS Gothic" w:cs="MS Gothic" w:hint="eastAsia"/>
          <w:szCs w:val="21"/>
        </w:rPr>
        <w:t>∗∗∗</w:t>
      </w:r>
      <w:r w:rsidRPr="00544DD0">
        <w:rPr>
          <w:rFonts w:ascii="Times New Roman" w:hAnsi="Times New Roman" w:cs="Times New Roman"/>
          <w:szCs w:val="21"/>
        </w:rPr>
        <w:t xml:space="preserve">P &lt; 0.001. </w:t>
      </w:r>
    </w:p>
    <w:p w14:paraId="36FA47E2" w14:textId="77777777" w:rsidR="004C46E9" w:rsidRDefault="004C46E9" w:rsidP="004C46E9">
      <w:pPr>
        <w:rPr>
          <w:rFonts w:ascii="Times New Roman" w:hAnsi="Times New Roman" w:cs="Times New Roman"/>
          <w:szCs w:val="21"/>
        </w:rPr>
      </w:pPr>
    </w:p>
    <w:p w14:paraId="3AA47DD9" w14:textId="77777777" w:rsidR="004C46E9" w:rsidRDefault="004C46E9" w:rsidP="004C46E9">
      <w:pPr>
        <w:ind w:firstLineChars="100" w:firstLine="210"/>
        <w:jc w:val="left"/>
        <w:rPr>
          <w:rFonts w:ascii="Times New Roman" w:hAnsi="Times New Roman" w:cs="Times New Roman"/>
          <w:szCs w:val="21"/>
        </w:rPr>
      </w:pPr>
      <w:r w:rsidRPr="00C2547A">
        <w:rPr>
          <w:rFonts w:ascii="Times New Roman" w:hAnsi="Times New Roman" w:cs="Times New Roman"/>
          <w:szCs w:val="21"/>
        </w:rPr>
        <w:t>Immunohistochemical scoring criteria are as follows:</w:t>
      </w:r>
    </w:p>
    <w:p w14:paraId="537CB204" w14:textId="77777777" w:rsidR="004C46E9" w:rsidRPr="00C2547A" w:rsidRDefault="004C46E9" w:rsidP="004C46E9">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Immunohistochemical scoring criteria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10"/>
        <w:gridCol w:w="1129"/>
        <w:gridCol w:w="3691"/>
        <w:gridCol w:w="1845"/>
      </w:tblGrid>
      <w:tr w:rsidR="004C46E9" w:rsidRPr="00C2547A" w14:paraId="71F99746" w14:textId="77777777" w:rsidTr="00623F6B">
        <w:trPr>
          <w:trHeight w:val="251"/>
        </w:trPr>
        <w:tc>
          <w:tcPr>
            <w:tcW w:w="2410" w:type="dxa"/>
            <w:tcBorders>
              <w:top w:val="single" w:sz="8" w:space="0" w:color="auto"/>
              <w:left w:val="nil"/>
              <w:bottom w:val="single" w:sz="4" w:space="0" w:color="auto"/>
              <w:right w:val="nil"/>
            </w:tcBorders>
            <w:shd w:val="clear" w:color="auto" w:fill="auto"/>
            <w:hideMark/>
          </w:tcPr>
          <w:p w14:paraId="71C62887" w14:textId="77777777" w:rsidR="004C46E9" w:rsidRPr="00C2547A" w:rsidRDefault="004C46E9" w:rsidP="00623F6B">
            <w:pPr>
              <w:widowControl/>
              <w:tabs>
                <w:tab w:val="left" w:pos="377"/>
              </w:tabs>
              <w:spacing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C</w:t>
            </w:r>
            <w:r>
              <w:rPr>
                <w:rFonts w:ascii="Times New Roman" w:eastAsia="宋体" w:hAnsi="Times New Roman" w:cs="Times New Roman"/>
                <w:kern w:val="0"/>
                <w:szCs w:val="21"/>
              </w:rPr>
              <w:t>olor</w:t>
            </w:r>
          </w:p>
        </w:tc>
        <w:tc>
          <w:tcPr>
            <w:tcW w:w="1129" w:type="dxa"/>
            <w:tcBorders>
              <w:top w:val="single" w:sz="8" w:space="0" w:color="auto"/>
              <w:left w:val="nil"/>
              <w:bottom w:val="single" w:sz="4" w:space="0" w:color="auto"/>
              <w:right w:val="nil"/>
            </w:tcBorders>
            <w:shd w:val="clear" w:color="auto" w:fill="auto"/>
            <w:hideMark/>
          </w:tcPr>
          <w:p w14:paraId="5A0DC485" w14:textId="77777777" w:rsidR="004C46E9" w:rsidRPr="00C2547A" w:rsidRDefault="004C46E9" w:rsidP="00623F6B">
            <w:pPr>
              <w:widowControl/>
              <w:tabs>
                <w:tab w:val="left" w:pos="377"/>
              </w:tabs>
              <w:spacing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S</w:t>
            </w:r>
            <w:r>
              <w:rPr>
                <w:rFonts w:ascii="Times New Roman" w:eastAsia="宋体" w:hAnsi="Times New Roman" w:cs="Times New Roman"/>
                <w:kern w:val="0"/>
                <w:szCs w:val="21"/>
              </w:rPr>
              <w:t>core</w:t>
            </w:r>
          </w:p>
        </w:tc>
        <w:tc>
          <w:tcPr>
            <w:tcW w:w="3691" w:type="dxa"/>
            <w:tcBorders>
              <w:top w:val="single" w:sz="8" w:space="0" w:color="auto"/>
              <w:left w:val="nil"/>
              <w:bottom w:val="single" w:sz="4" w:space="0" w:color="auto"/>
              <w:right w:val="nil"/>
            </w:tcBorders>
            <w:shd w:val="clear" w:color="auto" w:fill="auto"/>
            <w:hideMark/>
          </w:tcPr>
          <w:p w14:paraId="5D38F75C" w14:textId="77777777" w:rsidR="004C46E9" w:rsidRPr="00C2547A" w:rsidRDefault="004C46E9" w:rsidP="00623F6B">
            <w:pPr>
              <w:widowControl/>
              <w:tabs>
                <w:tab w:val="left" w:pos="377"/>
              </w:tabs>
              <w:spacing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kern w:val="0"/>
                <w:szCs w:val="21"/>
              </w:rPr>
              <w:t>Cell percent</w:t>
            </w:r>
          </w:p>
        </w:tc>
        <w:tc>
          <w:tcPr>
            <w:tcW w:w="1845" w:type="dxa"/>
            <w:tcBorders>
              <w:top w:val="single" w:sz="8" w:space="0" w:color="auto"/>
              <w:left w:val="nil"/>
              <w:bottom w:val="single" w:sz="4" w:space="0" w:color="auto"/>
              <w:right w:val="nil"/>
            </w:tcBorders>
            <w:shd w:val="clear" w:color="auto" w:fill="auto"/>
            <w:hideMark/>
          </w:tcPr>
          <w:p w14:paraId="6D76647A" w14:textId="51097067" w:rsidR="004C46E9" w:rsidRPr="00C2547A" w:rsidRDefault="004C46E9" w:rsidP="00623F6B">
            <w:pPr>
              <w:widowControl/>
              <w:tabs>
                <w:tab w:val="left" w:pos="377"/>
              </w:tabs>
              <w:spacing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S</w:t>
            </w:r>
            <w:r>
              <w:rPr>
                <w:rFonts w:ascii="Times New Roman" w:eastAsia="宋体" w:hAnsi="Times New Roman" w:cs="Times New Roman"/>
                <w:kern w:val="0"/>
                <w:szCs w:val="21"/>
              </w:rPr>
              <w:t>core</w:t>
            </w:r>
          </w:p>
        </w:tc>
      </w:tr>
      <w:tr w:rsidR="004C46E9" w:rsidRPr="00C2547A" w14:paraId="576F212E" w14:textId="77777777" w:rsidTr="00623F6B">
        <w:trPr>
          <w:trHeight w:val="418"/>
        </w:trPr>
        <w:tc>
          <w:tcPr>
            <w:tcW w:w="2410" w:type="dxa"/>
            <w:tcBorders>
              <w:top w:val="single" w:sz="4" w:space="0" w:color="auto"/>
              <w:left w:val="nil"/>
              <w:bottom w:val="nil"/>
              <w:right w:val="nil"/>
            </w:tcBorders>
            <w:shd w:val="clear" w:color="auto" w:fill="auto"/>
            <w:hideMark/>
          </w:tcPr>
          <w:p w14:paraId="0F2D5B7C"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N</w:t>
            </w:r>
            <w:r>
              <w:rPr>
                <w:rFonts w:ascii="Times New Roman" w:eastAsia="宋体" w:hAnsi="Times New Roman" w:cs="Times New Roman"/>
                <w:kern w:val="0"/>
                <w:szCs w:val="21"/>
              </w:rPr>
              <w:t>o color</w:t>
            </w:r>
          </w:p>
        </w:tc>
        <w:tc>
          <w:tcPr>
            <w:tcW w:w="1129" w:type="dxa"/>
            <w:tcBorders>
              <w:top w:val="single" w:sz="4" w:space="0" w:color="auto"/>
              <w:left w:val="nil"/>
              <w:bottom w:val="nil"/>
              <w:right w:val="nil"/>
            </w:tcBorders>
            <w:shd w:val="clear" w:color="auto" w:fill="auto"/>
            <w:hideMark/>
          </w:tcPr>
          <w:p w14:paraId="5A1B4BAF"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0</w:t>
            </w:r>
          </w:p>
        </w:tc>
        <w:tc>
          <w:tcPr>
            <w:tcW w:w="3691" w:type="dxa"/>
            <w:tcBorders>
              <w:top w:val="single" w:sz="4" w:space="0" w:color="auto"/>
              <w:left w:val="nil"/>
              <w:bottom w:val="nil"/>
              <w:right w:val="nil"/>
            </w:tcBorders>
            <w:shd w:val="clear" w:color="auto" w:fill="auto"/>
            <w:hideMark/>
          </w:tcPr>
          <w:p w14:paraId="643355C8"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9D572C">
              <w:rPr>
                <w:rFonts w:ascii="Times New Roman" w:eastAsia="宋体" w:hAnsi="Times New Roman" w:cs="Times New Roman"/>
                <w:kern w:val="0"/>
                <w:szCs w:val="21"/>
              </w:rPr>
              <w:t>Number of positive cells</w:t>
            </w:r>
            <w:r w:rsidRPr="00C2547A">
              <w:rPr>
                <w:rFonts w:ascii="Times New Roman" w:eastAsia="宋体" w:hAnsi="Times New Roman" w:cs="Times New Roman"/>
                <w:kern w:val="0"/>
                <w:szCs w:val="21"/>
              </w:rPr>
              <w:t>≤25%</w:t>
            </w:r>
          </w:p>
        </w:tc>
        <w:tc>
          <w:tcPr>
            <w:tcW w:w="1845" w:type="dxa"/>
            <w:tcBorders>
              <w:top w:val="single" w:sz="4" w:space="0" w:color="auto"/>
              <w:left w:val="nil"/>
              <w:bottom w:val="nil"/>
              <w:right w:val="nil"/>
            </w:tcBorders>
            <w:shd w:val="clear" w:color="auto" w:fill="auto"/>
            <w:hideMark/>
          </w:tcPr>
          <w:p w14:paraId="206ED85D"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1</w:t>
            </w:r>
          </w:p>
        </w:tc>
      </w:tr>
      <w:tr w:rsidR="004C46E9" w:rsidRPr="00C2547A" w14:paraId="49560BCA" w14:textId="77777777" w:rsidTr="00623F6B">
        <w:trPr>
          <w:trHeight w:val="251"/>
        </w:trPr>
        <w:tc>
          <w:tcPr>
            <w:tcW w:w="2410" w:type="dxa"/>
            <w:tcBorders>
              <w:top w:val="nil"/>
              <w:left w:val="nil"/>
              <w:bottom w:val="nil"/>
              <w:right w:val="nil"/>
            </w:tcBorders>
            <w:shd w:val="clear" w:color="auto" w:fill="auto"/>
            <w:hideMark/>
          </w:tcPr>
          <w:p w14:paraId="5D58C0CB"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kern w:val="0"/>
                <w:szCs w:val="21"/>
              </w:rPr>
              <w:t>W</w:t>
            </w:r>
            <w:r w:rsidRPr="00C2547A">
              <w:rPr>
                <w:rFonts w:ascii="Times New Roman" w:eastAsia="宋体" w:hAnsi="Times New Roman" w:cs="Times New Roman"/>
                <w:kern w:val="0"/>
                <w:szCs w:val="21"/>
              </w:rPr>
              <w:t>eakly positive</w:t>
            </w:r>
          </w:p>
        </w:tc>
        <w:tc>
          <w:tcPr>
            <w:tcW w:w="1129" w:type="dxa"/>
            <w:tcBorders>
              <w:top w:val="nil"/>
              <w:left w:val="nil"/>
              <w:bottom w:val="nil"/>
              <w:right w:val="nil"/>
            </w:tcBorders>
            <w:shd w:val="clear" w:color="auto" w:fill="auto"/>
            <w:hideMark/>
          </w:tcPr>
          <w:p w14:paraId="30E918D8"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1</w:t>
            </w:r>
          </w:p>
        </w:tc>
        <w:tc>
          <w:tcPr>
            <w:tcW w:w="3691" w:type="dxa"/>
            <w:tcBorders>
              <w:top w:val="nil"/>
              <w:left w:val="nil"/>
              <w:bottom w:val="nil"/>
              <w:right w:val="nil"/>
            </w:tcBorders>
            <w:shd w:val="clear" w:color="auto" w:fill="auto"/>
            <w:hideMark/>
          </w:tcPr>
          <w:p w14:paraId="796ADBED"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26%-50%</w:t>
            </w:r>
          </w:p>
        </w:tc>
        <w:tc>
          <w:tcPr>
            <w:tcW w:w="1845" w:type="dxa"/>
            <w:tcBorders>
              <w:top w:val="nil"/>
              <w:left w:val="nil"/>
              <w:bottom w:val="nil"/>
              <w:right w:val="nil"/>
            </w:tcBorders>
            <w:shd w:val="clear" w:color="auto" w:fill="auto"/>
            <w:hideMark/>
          </w:tcPr>
          <w:p w14:paraId="1383FB8D"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2</w:t>
            </w:r>
          </w:p>
        </w:tc>
      </w:tr>
      <w:tr w:rsidR="004C46E9" w:rsidRPr="00C2547A" w14:paraId="6E830F9D" w14:textId="77777777" w:rsidTr="00623F6B">
        <w:trPr>
          <w:trHeight w:val="251"/>
        </w:trPr>
        <w:tc>
          <w:tcPr>
            <w:tcW w:w="2410" w:type="dxa"/>
            <w:tcBorders>
              <w:top w:val="nil"/>
              <w:left w:val="nil"/>
              <w:bottom w:val="nil"/>
              <w:right w:val="nil"/>
            </w:tcBorders>
            <w:shd w:val="clear" w:color="auto" w:fill="auto"/>
            <w:hideMark/>
          </w:tcPr>
          <w:p w14:paraId="050F2DBC"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kern w:val="0"/>
                <w:szCs w:val="21"/>
              </w:rPr>
              <w:t>M</w:t>
            </w:r>
            <w:r w:rsidRPr="00C2547A">
              <w:rPr>
                <w:rFonts w:ascii="Times New Roman" w:eastAsia="宋体" w:hAnsi="Times New Roman" w:cs="Times New Roman"/>
                <w:kern w:val="0"/>
                <w:szCs w:val="21"/>
              </w:rPr>
              <w:t>oderately</w:t>
            </w:r>
            <w:r>
              <w:rPr>
                <w:rFonts w:ascii="Times New Roman" w:eastAsia="宋体" w:hAnsi="Times New Roman" w:cs="Times New Roman"/>
                <w:kern w:val="0"/>
                <w:szCs w:val="21"/>
              </w:rPr>
              <w:t xml:space="preserve"> </w:t>
            </w:r>
            <w:r w:rsidRPr="00C2547A">
              <w:rPr>
                <w:rFonts w:ascii="Times New Roman" w:eastAsia="宋体" w:hAnsi="Times New Roman" w:cs="Times New Roman"/>
                <w:kern w:val="0"/>
                <w:szCs w:val="21"/>
              </w:rPr>
              <w:t>positive</w:t>
            </w:r>
          </w:p>
        </w:tc>
        <w:tc>
          <w:tcPr>
            <w:tcW w:w="1129" w:type="dxa"/>
            <w:tcBorders>
              <w:top w:val="nil"/>
              <w:left w:val="nil"/>
              <w:bottom w:val="nil"/>
              <w:right w:val="nil"/>
            </w:tcBorders>
            <w:shd w:val="clear" w:color="auto" w:fill="auto"/>
            <w:hideMark/>
          </w:tcPr>
          <w:p w14:paraId="325A479C"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2</w:t>
            </w:r>
          </w:p>
        </w:tc>
        <w:tc>
          <w:tcPr>
            <w:tcW w:w="3691" w:type="dxa"/>
            <w:tcBorders>
              <w:top w:val="nil"/>
              <w:left w:val="nil"/>
              <w:bottom w:val="nil"/>
              <w:right w:val="nil"/>
            </w:tcBorders>
            <w:shd w:val="clear" w:color="auto" w:fill="auto"/>
            <w:hideMark/>
          </w:tcPr>
          <w:p w14:paraId="4C79FBFF"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51%-75%</w:t>
            </w:r>
          </w:p>
        </w:tc>
        <w:tc>
          <w:tcPr>
            <w:tcW w:w="1845" w:type="dxa"/>
            <w:tcBorders>
              <w:top w:val="nil"/>
              <w:left w:val="nil"/>
              <w:bottom w:val="nil"/>
              <w:right w:val="nil"/>
            </w:tcBorders>
            <w:shd w:val="clear" w:color="auto" w:fill="auto"/>
            <w:hideMark/>
          </w:tcPr>
          <w:p w14:paraId="7EC534AF"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3</w:t>
            </w:r>
          </w:p>
        </w:tc>
      </w:tr>
      <w:tr w:rsidR="004C46E9" w:rsidRPr="00C2547A" w14:paraId="57ED43DC" w14:textId="77777777" w:rsidTr="00623F6B">
        <w:trPr>
          <w:trHeight w:val="251"/>
        </w:trPr>
        <w:tc>
          <w:tcPr>
            <w:tcW w:w="2410" w:type="dxa"/>
            <w:tcBorders>
              <w:top w:val="nil"/>
              <w:left w:val="nil"/>
              <w:bottom w:val="single" w:sz="8" w:space="0" w:color="auto"/>
              <w:right w:val="nil"/>
            </w:tcBorders>
            <w:shd w:val="clear" w:color="auto" w:fill="auto"/>
            <w:hideMark/>
          </w:tcPr>
          <w:p w14:paraId="34FAE58F"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Strong Positive</w:t>
            </w:r>
          </w:p>
        </w:tc>
        <w:tc>
          <w:tcPr>
            <w:tcW w:w="1129" w:type="dxa"/>
            <w:tcBorders>
              <w:top w:val="nil"/>
              <w:left w:val="nil"/>
              <w:bottom w:val="single" w:sz="8" w:space="0" w:color="auto"/>
              <w:right w:val="nil"/>
            </w:tcBorders>
            <w:shd w:val="clear" w:color="auto" w:fill="auto"/>
            <w:hideMark/>
          </w:tcPr>
          <w:p w14:paraId="18456B9B"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3</w:t>
            </w:r>
          </w:p>
        </w:tc>
        <w:tc>
          <w:tcPr>
            <w:tcW w:w="3691" w:type="dxa"/>
            <w:tcBorders>
              <w:top w:val="nil"/>
              <w:left w:val="nil"/>
              <w:bottom w:val="single" w:sz="8" w:space="0" w:color="auto"/>
              <w:right w:val="nil"/>
            </w:tcBorders>
            <w:shd w:val="clear" w:color="auto" w:fill="auto"/>
            <w:hideMark/>
          </w:tcPr>
          <w:p w14:paraId="3A3DC5D1"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51%-100%</w:t>
            </w:r>
          </w:p>
        </w:tc>
        <w:tc>
          <w:tcPr>
            <w:tcW w:w="1845" w:type="dxa"/>
            <w:tcBorders>
              <w:top w:val="nil"/>
              <w:left w:val="nil"/>
              <w:bottom w:val="single" w:sz="8" w:space="0" w:color="auto"/>
              <w:right w:val="nil"/>
            </w:tcBorders>
            <w:shd w:val="clear" w:color="auto" w:fill="auto"/>
            <w:hideMark/>
          </w:tcPr>
          <w:p w14:paraId="6EDAB8B7" w14:textId="77777777" w:rsidR="004C46E9" w:rsidRPr="00C2547A" w:rsidRDefault="004C46E9" w:rsidP="007E41A8">
            <w:pPr>
              <w:widowControl/>
              <w:tabs>
                <w:tab w:val="left" w:pos="377"/>
              </w:tabs>
              <w:spacing w:line="300" w:lineRule="auto"/>
              <w:ind w:firstLineChars="200" w:firstLine="420"/>
              <w:jc w:val="center"/>
              <w:rPr>
                <w:rFonts w:ascii="Times New Roman" w:eastAsia="宋体" w:hAnsi="Times New Roman" w:cs="Times New Roman"/>
                <w:kern w:val="0"/>
                <w:szCs w:val="21"/>
              </w:rPr>
            </w:pPr>
            <w:r w:rsidRPr="00C2547A">
              <w:rPr>
                <w:rFonts w:ascii="Times New Roman" w:eastAsia="宋体" w:hAnsi="Times New Roman" w:cs="Times New Roman"/>
                <w:kern w:val="0"/>
                <w:szCs w:val="21"/>
              </w:rPr>
              <w:t>4</w:t>
            </w:r>
          </w:p>
        </w:tc>
      </w:tr>
    </w:tbl>
    <w:p w14:paraId="445120AB" w14:textId="77777777" w:rsidR="004C46E9" w:rsidRDefault="004C46E9" w:rsidP="004C46E9">
      <w:pPr>
        <w:rPr>
          <w:rFonts w:ascii="Times New Roman" w:hAnsi="Times New Roman" w:cs="Times New Roman"/>
          <w:szCs w:val="21"/>
        </w:rPr>
      </w:pPr>
    </w:p>
    <w:p w14:paraId="06013EE3" w14:textId="77777777" w:rsidR="00314F8D" w:rsidRDefault="00314F8D"/>
    <w:sectPr w:rsidR="00314F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594B0" w14:textId="77777777" w:rsidR="00B92A7D" w:rsidRDefault="00B92A7D" w:rsidP="004C46E9">
      <w:r>
        <w:separator/>
      </w:r>
    </w:p>
  </w:endnote>
  <w:endnote w:type="continuationSeparator" w:id="0">
    <w:p w14:paraId="09EA1E56" w14:textId="77777777" w:rsidR="00B92A7D" w:rsidRDefault="00B92A7D" w:rsidP="004C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B87E9" w14:textId="77777777" w:rsidR="00B92A7D" w:rsidRDefault="00B92A7D" w:rsidP="004C46E9">
      <w:r>
        <w:separator/>
      </w:r>
    </w:p>
  </w:footnote>
  <w:footnote w:type="continuationSeparator" w:id="0">
    <w:p w14:paraId="6010E54D" w14:textId="77777777" w:rsidR="00B92A7D" w:rsidRDefault="00B92A7D" w:rsidP="004C46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D9C"/>
    <w:rsid w:val="00093C45"/>
    <w:rsid w:val="000E2FAF"/>
    <w:rsid w:val="00156C43"/>
    <w:rsid w:val="00162128"/>
    <w:rsid w:val="001A5A8E"/>
    <w:rsid w:val="002B607F"/>
    <w:rsid w:val="0030442F"/>
    <w:rsid w:val="00314F8D"/>
    <w:rsid w:val="0033648F"/>
    <w:rsid w:val="00437E27"/>
    <w:rsid w:val="004C46E9"/>
    <w:rsid w:val="0050048C"/>
    <w:rsid w:val="00517AE8"/>
    <w:rsid w:val="005378E9"/>
    <w:rsid w:val="00623F6B"/>
    <w:rsid w:val="0064398B"/>
    <w:rsid w:val="006D45C1"/>
    <w:rsid w:val="007A15DB"/>
    <w:rsid w:val="00812A87"/>
    <w:rsid w:val="008857A9"/>
    <w:rsid w:val="009758D6"/>
    <w:rsid w:val="009A3A72"/>
    <w:rsid w:val="009E4E57"/>
    <w:rsid w:val="00A03FB4"/>
    <w:rsid w:val="00A70A0A"/>
    <w:rsid w:val="00A752C0"/>
    <w:rsid w:val="00B92A7D"/>
    <w:rsid w:val="00B94BF9"/>
    <w:rsid w:val="00BB063D"/>
    <w:rsid w:val="00BB0CA9"/>
    <w:rsid w:val="00C779FA"/>
    <w:rsid w:val="00CF6DB0"/>
    <w:rsid w:val="00D54D9C"/>
    <w:rsid w:val="00DA7D56"/>
    <w:rsid w:val="00DB1750"/>
    <w:rsid w:val="00E556AA"/>
    <w:rsid w:val="00E906BE"/>
    <w:rsid w:val="00F26B53"/>
    <w:rsid w:val="00F96859"/>
    <w:rsid w:val="00FC5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49A77"/>
  <w15:chartTrackingRefBased/>
  <w15:docId w15:val="{F56B98C4-5A65-4100-A4BD-FD41BEF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6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1A5A8E"/>
    <w:tblPr>
      <w:tblBorders>
        <w:top w:val="single" w:sz="12" w:space="0" w:color="auto"/>
        <w:bottom w:val="single" w:sz="12" w:space="0" w:color="auto"/>
      </w:tblBorders>
    </w:tblPr>
    <w:tblStylePr w:type="firstRow">
      <w:tblPr/>
      <w:tcPr>
        <w:tcBorders>
          <w:top w:val="nil"/>
          <w:left w:val="nil"/>
          <w:bottom w:val="single" w:sz="12" w:space="0" w:color="auto"/>
          <w:right w:val="nil"/>
          <w:insideH w:val="nil"/>
          <w:insideV w:val="nil"/>
          <w:tl2br w:val="nil"/>
          <w:tr2bl w:val="nil"/>
        </w:tcBorders>
      </w:tcPr>
    </w:tblStylePr>
  </w:style>
  <w:style w:type="paragraph" w:styleId="a4">
    <w:name w:val="header"/>
    <w:basedOn w:val="a"/>
    <w:link w:val="a5"/>
    <w:uiPriority w:val="99"/>
    <w:unhideWhenUsed/>
    <w:rsid w:val="004C46E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C46E9"/>
    <w:rPr>
      <w:sz w:val="18"/>
      <w:szCs w:val="18"/>
    </w:rPr>
  </w:style>
  <w:style w:type="paragraph" w:styleId="a6">
    <w:name w:val="footer"/>
    <w:basedOn w:val="a"/>
    <w:link w:val="a7"/>
    <w:uiPriority w:val="99"/>
    <w:unhideWhenUsed/>
    <w:rsid w:val="004C46E9"/>
    <w:pPr>
      <w:tabs>
        <w:tab w:val="center" w:pos="4153"/>
        <w:tab w:val="right" w:pos="8306"/>
      </w:tabs>
      <w:snapToGrid w:val="0"/>
      <w:jc w:val="left"/>
    </w:pPr>
    <w:rPr>
      <w:sz w:val="18"/>
      <w:szCs w:val="18"/>
    </w:rPr>
  </w:style>
  <w:style w:type="character" w:customStyle="1" w:styleId="a7">
    <w:name w:val="页脚 字符"/>
    <w:basedOn w:val="a0"/>
    <w:link w:val="a6"/>
    <w:uiPriority w:val="99"/>
    <w:rsid w:val="004C46E9"/>
    <w:rPr>
      <w:sz w:val="18"/>
      <w:szCs w:val="18"/>
    </w:rPr>
  </w:style>
  <w:style w:type="character" w:styleId="a8">
    <w:name w:val="Hyperlink"/>
    <w:basedOn w:val="a0"/>
    <w:uiPriority w:val="99"/>
    <w:unhideWhenUsed/>
    <w:rsid w:val="004C46E9"/>
    <w:rPr>
      <w:color w:val="0000FF"/>
      <w:u w:val="single"/>
    </w:rPr>
  </w:style>
  <w:style w:type="character" w:customStyle="1" w:styleId="anchor-text">
    <w:name w:val="anchor-text"/>
    <w:basedOn w:val="a0"/>
    <w:rsid w:val="004C46E9"/>
  </w:style>
  <w:style w:type="character" w:styleId="a9">
    <w:name w:val="Unresolved Mention"/>
    <w:basedOn w:val="a0"/>
    <w:uiPriority w:val="99"/>
    <w:semiHidden/>
    <w:unhideWhenUsed/>
    <w:rsid w:val="00DB1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701518">
      <w:bodyDiv w:val="1"/>
      <w:marLeft w:val="0"/>
      <w:marRight w:val="0"/>
      <w:marTop w:val="0"/>
      <w:marBottom w:val="0"/>
      <w:divBdr>
        <w:top w:val="none" w:sz="0" w:space="0" w:color="auto"/>
        <w:left w:val="none" w:sz="0" w:space="0" w:color="auto"/>
        <w:bottom w:val="none" w:sz="0" w:space="0" w:color="auto"/>
        <w:right w:val="none" w:sz="0" w:space="0" w:color="auto"/>
      </w:divBdr>
      <w:divsChild>
        <w:div w:id="178005676">
          <w:marLeft w:val="0"/>
          <w:marRight w:val="0"/>
          <w:marTop w:val="0"/>
          <w:marBottom w:val="0"/>
          <w:divBdr>
            <w:top w:val="none" w:sz="0" w:space="0" w:color="auto"/>
            <w:left w:val="none" w:sz="0" w:space="0" w:color="auto"/>
            <w:bottom w:val="none" w:sz="0" w:space="0" w:color="auto"/>
            <w:right w:val="none" w:sz="0" w:space="0" w:color="auto"/>
          </w:divBdr>
          <w:divsChild>
            <w:div w:id="1687903342">
              <w:marLeft w:val="0"/>
              <w:marRight w:val="0"/>
              <w:marTop w:val="0"/>
              <w:marBottom w:val="0"/>
              <w:divBdr>
                <w:top w:val="none" w:sz="0" w:space="0" w:color="auto"/>
                <w:left w:val="none" w:sz="0" w:space="0" w:color="auto"/>
                <w:bottom w:val="none" w:sz="0" w:space="0" w:color="auto"/>
                <w:right w:val="none" w:sz="0" w:space="0" w:color="auto"/>
              </w:divBdr>
              <w:divsChild>
                <w:div w:id="171403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conductor.org/packages/release" TargetMode="External"/><Relationship Id="rId3" Type="http://schemas.openxmlformats.org/officeDocument/2006/relationships/webSettings" Target="webSettings.xml"/><Relationship Id="rId7" Type="http://schemas.openxmlformats.org/officeDocument/2006/relationships/hyperlink" Target="https://github.com/constantAmateur/Sou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chris-mcginnis-ucsf/DoubletFinde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github.com/broadinstitute/inferCNV" TargetMode="External"/><Relationship Id="rId4" Type="http://schemas.openxmlformats.org/officeDocument/2006/relationships/footnotes" Target="footnotes.xml"/><Relationship Id="rId9" Type="http://schemas.openxmlformats.org/officeDocument/2006/relationships/hyperlink" Target="https://www.sciencedirect.com/topics/medicine-and-dentistry/copy-number-variatio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2992</Words>
  <Characters>17060</Characters>
  <Application>Microsoft Office Word</Application>
  <DocSecurity>0</DocSecurity>
  <Lines>142</Lines>
  <Paragraphs>40</Paragraphs>
  <ScaleCrop>false</ScaleCrop>
  <Company>中山大学</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嫣</dc:creator>
  <cp:keywords/>
  <dc:description/>
  <cp:lastModifiedBy>李 嫣</cp:lastModifiedBy>
  <cp:revision>9</cp:revision>
  <dcterms:created xsi:type="dcterms:W3CDTF">2023-11-15T13:57:00Z</dcterms:created>
  <dcterms:modified xsi:type="dcterms:W3CDTF">2023-11-15T13:59:00Z</dcterms:modified>
</cp:coreProperties>
</file>