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882" w:rsidRPr="007D7664" w:rsidRDefault="000E1882" w:rsidP="000E1882">
      <w:pPr>
        <w:widowControl/>
        <w:jc w:val="left"/>
        <w:rPr>
          <w:rFonts w:ascii="Times New Roman" w:hAnsi="Times New Roman" w:cs="Times New Roman"/>
          <w:b/>
          <w:bCs/>
          <w:color w:val="0000FF"/>
          <w:kern w:val="0"/>
          <w:szCs w:val="21"/>
        </w:rPr>
      </w:pPr>
      <w:r w:rsidRPr="007D7664">
        <w:rPr>
          <w:rFonts w:ascii="Times New Roman" w:hAnsi="Times New Roman" w:cs="Times New Roman"/>
          <w:b/>
          <w:bCs/>
          <w:color w:val="0000FF"/>
          <w:kern w:val="0"/>
          <w:szCs w:val="21"/>
        </w:rPr>
        <w:t xml:space="preserve">Additional table 1-1 </w:t>
      </w:r>
      <w:proofErr w:type="spellStart"/>
      <w:r w:rsidRPr="007D7664">
        <w:rPr>
          <w:rFonts w:ascii="Times New Roman" w:hAnsi="Times New Roman" w:cs="Times New Roman"/>
          <w:b/>
          <w:color w:val="0000FF"/>
          <w:szCs w:val="21"/>
        </w:rPr>
        <w:t>Univariate</w:t>
      </w:r>
      <w:proofErr w:type="spellEnd"/>
      <w:r w:rsidRPr="007D7664">
        <w:rPr>
          <w:rFonts w:ascii="Times New Roman" w:hAnsi="Times New Roman" w:cs="Times New Roman"/>
          <w:b/>
          <w:color w:val="0000FF"/>
          <w:szCs w:val="21"/>
        </w:rPr>
        <w:t xml:space="preserve"> logistic regression analysis of </w:t>
      </w:r>
      <w:r>
        <w:rPr>
          <w:rFonts w:ascii="Times New Roman" w:hAnsi="Times New Roman" w:cs="Times New Roman" w:hint="eastAsia"/>
          <w:b/>
          <w:color w:val="0000FF"/>
          <w:szCs w:val="21"/>
        </w:rPr>
        <w:t xml:space="preserve">all </w:t>
      </w:r>
      <w:r w:rsidRPr="00305766">
        <w:rPr>
          <w:rFonts w:ascii="Times New Roman" w:hAnsi="Times New Roman" w:cs="Times New Roman"/>
          <w:b/>
          <w:bCs/>
          <w:color w:val="0000FF"/>
          <w:kern w:val="0"/>
          <w:szCs w:val="21"/>
        </w:rPr>
        <w:t>patients lost to f</w:t>
      </w:r>
      <w:r w:rsidRPr="00305766">
        <w:rPr>
          <w:rFonts w:ascii="Times New Roman" w:hAnsi="Times New Roman" w:cs="Times New Roman" w:hint="eastAsia"/>
          <w:b/>
          <w:bCs/>
          <w:color w:val="0000FF"/>
          <w:kern w:val="0"/>
          <w:szCs w:val="21"/>
        </w:rPr>
        <w:t>o</w:t>
      </w:r>
      <w:r w:rsidRPr="00305766">
        <w:rPr>
          <w:rFonts w:ascii="Times New Roman" w:hAnsi="Times New Roman" w:cs="Times New Roman"/>
          <w:b/>
          <w:bCs/>
          <w:color w:val="0000FF"/>
          <w:kern w:val="0"/>
          <w:szCs w:val="21"/>
        </w:rPr>
        <w:t>llow-up</w:t>
      </w:r>
      <w:r w:rsidRPr="007D7664">
        <w:rPr>
          <w:rFonts w:ascii="Times New Roman" w:hAnsi="Times New Roman" w:cs="Times New Roman"/>
          <w:b/>
          <w:color w:val="0000FF"/>
          <w:szCs w:val="21"/>
        </w:rPr>
        <w:t xml:space="preserve"> without stroke recurrence at 1 year after MIS</w:t>
      </w:r>
    </w:p>
    <w:p w:rsidR="000E1882" w:rsidRPr="007D7664" w:rsidRDefault="000E1882" w:rsidP="000E1882">
      <w:pPr>
        <w:widowControl/>
        <w:jc w:val="left"/>
        <w:rPr>
          <w:rFonts w:ascii="Times New Roman" w:hAnsi="Times New Roman" w:cs="Times New Roman"/>
          <w:b/>
          <w:bCs/>
          <w:color w:val="0000FF"/>
          <w:sz w:val="18"/>
          <w:szCs w:val="18"/>
        </w:rPr>
      </w:pPr>
    </w:p>
    <w:tbl>
      <w:tblPr>
        <w:tblStyle w:val="21"/>
        <w:tblW w:w="5000" w:type="pct"/>
        <w:tblLook w:val="0620"/>
      </w:tblPr>
      <w:tblGrid>
        <w:gridCol w:w="2227"/>
        <w:gridCol w:w="1844"/>
        <w:gridCol w:w="1844"/>
        <w:gridCol w:w="1739"/>
        <w:gridCol w:w="868"/>
      </w:tblGrid>
      <w:tr w:rsidR="000E1882" w:rsidRPr="007D7664" w:rsidTr="004F2986">
        <w:trPr>
          <w:cnfStyle w:val="100000000000"/>
        </w:trPr>
        <w:tc>
          <w:tcPr>
            <w:tcW w:w="1307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No recurrence</w:t>
            </w:r>
          </w:p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N=1214 (97%)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FF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</w:t>
            </w: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ecurrence</w:t>
            </w:r>
          </w:p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N=38 (3%)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OR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 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(95%CI)</w:t>
            </w:r>
          </w:p>
        </w:tc>
        <w:tc>
          <w:tcPr>
            <w:tcW w:w="509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P value</w:t>
            </w:r>
          </w:p>
        </w:tc>
      </w:tr>
      <w:tr w:rsidR="000E1882" w:rsidRPr="007D7664" w:rsidTr="004F2986">
        <w:tc>
          <w:tcPr>
            <w:tcW w:w="1307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N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1214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38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09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307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Demographic information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307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Age, median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 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(IQR), year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64.00(55.00-73.00)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70.00(61.25-76.75)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1.05(1.02-1.08)</w:t>
            </w:r>
          </w:p>
        </w:tc>
        <w:tc>
          <w:tcPr>
            <w:tcW w:w="509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0.001</w:t>
            </w:r>
          </w:p>
        </w:tc>
      </w:tr>
      <w:tr w:rsidR="000E1882" w:rsidRPr="007D7664" w:rsidTr="004F2986">
        <w:tc>
          <w:tcPr>
            <w:tcW w:w="1307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Male,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753(62.03%)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29(76.32%)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2.00(0.94-4.27)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0.073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BMI on </w:t>
            </w:r>
            <w:r>
              <w:rPr>
                <w:rFonts w:ascii="Times New Roman" w:eastAsia="宋体" w:hAnsi="Times New Roman" w:cs="Times New Roman" w:hint="eastAsia"/>
                <w:color w:val="0000FF"/>
                <w:kern w:val="0"/>
                <w:sz w:val="18"/>
                <w:szCs w:val="18"/>
              </w:rPr>
              <w:t>a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dmission,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 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kg/m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23.99(22.20-25.61)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24.14(22.56-26.09)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1.00(0.90-1.10)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0.933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Education level,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0.540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elementary or below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476(39.21%)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18(47.37%)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Ref.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-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middle school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260(21.42%)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6(15.79%)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3.02(1.36-6.70)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0.006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high school or above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478(39.37%)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14(36.84%)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1.89(0.87-4.09)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0.106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Medical insurance type,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0.721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Urban employees’ medical insurance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630(51.89%)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19(50.00%)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Ref.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-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New type rural cooperative medical system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462(38.06%)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17(44.74%)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1.29(0.66-2.51)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0.455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hyperlink r:id="rId5" w:history="1">
              <w:r w:rsidRPr="007D7664">
                <w:rPr>
                  <w:rFonts w:ascii="Times New Roman" w:eastAsia="宋体" w:hAnsi="Times New Roman" w:cs="Times New Roman"/>
                  <w:color w:val="0000FF"/>
                  <w:kern w:val="0"/>
                  <w:sz w:val="18"/>
                  <w:szCs w:val="18"/>
                </w:rPr>
                <w:t>Commercial</w:t>
              </w:r>
            </w:hyperlink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 </w:t>
            </w:r>
            <w:hyperlink r:id="rId6" w:history="1">
              <w:r w:rsidRPr="007D7664">
                <w:rPr>
                  <w:rFonts w:ascii="Times New Roman" w:eastAsia="宋体" w:hAnsi="Times New Roman" w:cs="Times New Roman"/>
                  <w:color w:val="0000FF"/>
                  <w:kern w:val="0"/>
                  <w:sz w:val="18"/>
                  <w:szCs w:val="18"/>
                </w:rPr>
                <w:t>insurance</w:t>
              </w:r>
            </w:hyperlink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3(0.25%)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0(0.00%)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0.00(0.00-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 ∞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0.985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Out-of-pocket medical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119(9.80%)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2(5.26%)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0.54(0.12-2.34)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0.408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Vascular risk factors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Hypertension,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826(68.04%)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26(68.42%)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1.00(0.50-2.00)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0.960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DM,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259(21.33%)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12(31.58%)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1.71(0.85-3.44)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0.131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Dyslipidemia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94(7.74%)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1(2.63%)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0.36(0.05-2.64)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0.241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bookmarkStart w:id="0" w:name="OLE_LINK22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</w:t>
            </w:r>
            <w:bookmarkEnd w:id="0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F,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55(4.53%)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3(7.89%)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1.73(0.52-5.83)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0.331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Smoking,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0.017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Never smoking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729(60.05%)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15(39.47%)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Ref.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-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smoking cessation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179(14.74%)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11(28.95%)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3.02(1.36-6.70)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0.006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bookmarkStart w:id="1" w:name="OLE_LINK14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Current smoking</w:t>
            </w:r>
            <w:bookmarkEnd w:id="1"/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306(25.21%)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12(31.58%)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1.89(0.87-4.09)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0.105</w:t>
            </w:r>
          </w:p>
        </w:tc>
      </w:tr>
      <w:tr w:rsidR="000E1882" w:rsidRPr="007D7664" w:rsidTr="004F2986">
        <w:tc>
          <w:tcPr>
            <w:tcW w:w="1307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Moderate or heavy alcohol use,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299(24.63%)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7(18.42%)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0.70(0.30-1.61)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0.381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Previous stroke,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310(25.54%)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18(47.37%)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2.59(1.35-4.97)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0.003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PVD,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30(2.47%)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3(7.89%)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3.48(1.01-12.06)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0.040</w:t>
            </w:r>
          </w:p>
        </w:tc>
      </w:tr>
      <w:tr w:rsidR="000E1882" w:rsidRPr="007D7664" w:rsidTr="004F2986">
        <w:tc>
          <w:tcPr>
            <w:tcW w:w="1307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Pneumonia,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19(1.57%)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6(15.79%)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10.50(3.93-28.06)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&lt;0.001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NIHSS score on admission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1.00(0.00-2.00)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1.50(0.00-3.00)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1.05(0.80-1.38)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0.722</w:t>
            </w:r>
          </w:p>
        </w:tc>
      </w:tr>
      <w:tr w:rsidR="000E1882" w:rsidRPr="007D7664" w:rsidTr="004F2986">
        <w:tc>
          <w:tcPr>
            <w:tcW w:w="1307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SBP</w:t>
            </w:r>
            <w:r w:rsidRPr="007D7664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on admission, mmHg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144.39±20.58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145.63±24.24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1.00(0.99-1.02)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0.715</w:t>
            </w:r>
          </w:p>
        </w:tc>
      </w:tr>
      <w:tr w:rsidR="000E1882" w:rsidRPr="007D7664" w:rsidTr="004F2986">
        <w:tc>
          <w:tcPr>
            <w:tcW w:w="1307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DBP on admission, mmHg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85.49±11.98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86.55±14.57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1.01(0.98-1.03)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0.592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Heart rate, bmp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74.23±9.43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76.79±10.04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1.03(1.00-1.06)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0.100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Laboratory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ﬁndings</w:t>
            </w:r>
            <w:proofErr w:type="spellEnd"/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Total cholesterol,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4.42±1.03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4.47±0.87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1.04(0.76-1.42)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0.808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Triglyceride,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1.69±1.25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1.58±0.85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0.91(0.65-1.26)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0.586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HDL-C,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1.14±0.32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1.09±0.31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0.56(0.17-1.78)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0.300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lastRenderedPageBreak/>
              <w:t xml:space="preserve">LDL-C,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2.61±0.84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2.75±0.66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1.20(0.84-1.71)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0.310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FBG,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5.75±2.17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6.24±3.02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1.09(0.96-1.23)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0.185</w:t>
            </w:r>
          </w:p>
        </w:tc>
      </w:tr>
      <w:tr w:rsidR="000E1882" w:rsidRPr="007D7664" w:rsidTr="004F2986">
        <w:tc>
          <w:tcPr>
            <w:tcW w:w="1307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BUN,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5.01±1.78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5.30±1.66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1.08(0.92-1.27)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0.328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UA, 10μmol/L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292.15±95.95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277.91±95.76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0.98(0.95-1.02)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0.375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ALP, U/L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77.67±26.37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83.85±21.53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1.01(1.00-1.02)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0.159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BPC, ×10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vertAlign w:val="superscript"/>
              </w:rPr>
              <w:t>11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194.55±58.54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193.41±47.95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0.97(0.55-1.71)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0.906</w:t>
            </w:r>
          </w:p>
        </w:tc>
      </w:tr>
      <w:tr w:rsidR="000E1882" w:rsidRPr="007D7664" w:rsidTr="004F2986">
        <w:tc>
          <w:tcPr>
            <w:tcW w:w="1307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Leukocyte count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, ×10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vertAlign w:val="superscript"/>
              </w:rPr>
              <w:t>9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6.64±2.23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7.08±2.46</w:t>
            </w:r>
          </w:p>
        </w:tc>
        <w:tc>
          <w:tcPr>
            <w:tcW w:w="1020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1.08(0.95-1.22)</w:t>
            </w:r>
          </w:p>
        </w:tc>
        <w:tc>
          <w:tcPr>
            <w:tcW w:w="50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0.230</w:t>
            </w:r>
          </w:p>
        </w:tc>
      </w:tr>
    </w:tbl>
    <w:p w:rsidR="000E1882" w:rsidRPr="007D7664" w:rsidRDefault="000E1882" w:rsidP="000E1882">
      <w:pPr>
        <w:rPr>
          <w:rFonts w:ascii="Times New Roman" w:eastAsia="宋体" w:hAnsi="Times New Roman" w:cs="Times New Roman"/>
          <w:color w:val="0000FF"/>
          <w:kern w:val="0"/>
          <w:sz w:val="18"/>
          <w:szCs w:val="18"/>
        </w:rPr>
      </w:pPr>
      <w:r w:rsidRPr="007D7664">
        <w:rPr>
          <w:rFonts w:ascii="Times New Roman" w:eastAsia="宋体" w:hAnsi="Times New Roman" w:cs="Times New Roman"/>
          <w:color w:val="0000FF"/>
          <w:kern w:val="0"/>
          <w:sz w:val="18"/>
          <w:szCs w:val="18"/>
        </w:rPr>
        <w:t>∞:</w:t>
      </w:r>
      <w:r w:rsidRPr="007D7664">
        <w:t xml:space="preserve"> </w:t>
      </w:r>
      <w:r w:rsidRPr="007D7664">
        <w:rPr>
          <w:rFonts w:ascii="Times New Roman" w:eastAsia="宋体" w:hAnsi="Times New Roman" w:cs="Times New Roman"/>
          <w:color w:val="0000FF"/>
          <w:kern w:val="0"/>
          <w:sz w:val="18"/>
          <w:szCs w:val="18"/>
        </w:rPr>
        <w:t>infinity</w:t>
      </w:r>
    </w:p>
    <w:p w:rsidR="000E1882" w:rsidRPr="007D7664" w:rsidRDefault="000E1882" w:rsidP="000E1882">
      <w:pPr>
        <w:rPr>
          <w:color w:val="0000FF"/>
        </w:rPr>
      </w:pPr>
    </w:p>
    <w:p w:rsidR="000E1882" w:rsidRPr="007D7664" w:rsidRDefault="000E1882" w:rsidP="000E1882">
      <w:pPr>
        <w:widowControl/>
        <w:jc w:val="left"/>
        <w:rPr>
          <w:rFonts w:ascii="Times New Roman" w:hAnsi="Times New Roman" w:cs="Times New Roman"/>
          <w:b/>
          <w:bCs/>
          <w:color w:val="0000FF"/>
          <w:kern w:val="0"/>
          <w:szCs w:val="21"/>
        </w:rPr>
      </w:pPr>
      <w:r w:rsidRPr="007D7664">
        <w:rPr>
          <w:rFonts w:ascii="Times New Roman" w:hAnsi="Times New Roman" w:cs="Times New Roman"/>
          <w:b/>
          <w:bCs/>
          <w:color w:val="0000FF"/>
          <w:kern w:val="0"/>
          <w:szCs w:val="21"/>
        </w:rPr>
        <w:t xml:space="preserve">Additional table 1-2 </w:t>
      </w:r>
      <w:proofErr w:type="spellStart"/>
      <w:r w:rsidRPr="007D7664">
        <w:rPr>
          <w:rFonts w:ascii="Times New Roman" w:hAnsi="Times New Roman" w:cs="Times New Roman"/>
          <w:b/>
          <w:color w:val="0000FF"/>
          <w:szCs w:val="21"/>
        </w:rPr>
        <w:t>Univariate</w:t>
      </w:r>
      <w:proofErr w:type="spellEnd"/>
      <w:r w:rsidRPr="007D7664">
        <w:rPr>
          <w:rFonts w:ascii="Times New Roman" w:hAnsi="Times New Roman" w:cs="Times New Roman"/>
          <w:b/>
          <w:color w:val="0000FF"/>
          <w:szCs w:val="21"/>
        </w:rPr>
        <w:t xml:space="preserve"> logistic regression analysis of all </w:t>
      </w:r>
      <w:r w:rsidRPr="00305766">
        <w:rPr>
          <w:rFonts w:ascii="Times New Roman" w:hAnsi="Times New Roman" w:cs="Times New Roman"/>
          <w:b/>
          <w:bCs/>
          <w:color w:val="0000FF"/>
          <w:kern w:val="0"/>
          <w:szCs w:val="21"/>
        </w:rPr>
        <w:t>patients lost to f</w:t>
      </w:r>
      <w:r w:rsidRPr="00305766">
        <w:rPr>
          <w:rFonts w:ascii="Times New Roman" w:hAnsi="Times New Roman" w:cs="Times New Roman" w:hint="eastAsia"/>
          <w:b/>
          <w:bCs/>
          <w:color w:val="0000FF"/>
          <w:kern w:val="0"/>
          <w:szCs w:val="21"/>
        </w:rPr>
        <w:t>o</w:t>
      </w:r>
      <w:r w:rsidRPr="00305766">
        <w:rPr>
          <w:rFonts w:ascii="Times New Roman" w:hAnsi="Times New Roman" w:cs="Times New Roman"/>
          <w:b/>
          <w:bCs/>
          <w:color w:val="0000FF"/>
          <w:kern w:val="0"/>
          <w:szCs w:val="21"/>
        </w:rPr>
        <w:t>llow-up</w:t>
      </w:r>
      <w:r>
        <w:rPr>
          <w:rFonts w:ascii="Times New Roman" w:hAnsi="Times New Roman" w:cs="Times New Roman" w:hint="eastAsia"/>
          <w:b/>
          <w:bCs/>
          <w:color w:val="0000FF"/>
          <w:kern w:val="0"/>
          <w:szCs w:val="21"/>
        </w:rPr>
        <w:t xml:space="preserve"> with </w:t>
      </w:r>
      <w:r w:rsidRPr="007D7664">
        <w:rPr>
          <w:rFonts w:ascii="Times New Roman" w:hAnsi="Times New Roman" w:cs="Times New Roman"/>
          <w:b/>
          <w:color w:val="0000FF"/>
          <w:szCs w:val="21"/>
        </w:rPr>
        <w:t>stroke recurrence at 1 year after MIS</w:t>
      </w:r>
    </w:p>
    <w:p w:rsidR="000E1882" w:rsidRPr="007D7664" w:rsidRDefault="000E1882" w:rsidP="000E1882">
      <w:pPr>
        <w:rPr>
          <w:color w:val="0000FF"/>
        </w:rPr>
      </w:pPr>
    </w:p>
    <w:tbl>
      <w:tblPr>
        <w:tblStyle w:val="21"/>
        <w:tblW w:w="5000" w:type="pct"/>
        <w:tblLook w:val="0620"/>
      </w:tblPr>
      <w:tblGrid>
        <w:gridCol w:w="2408"/>
        <w:gridCol w:w="1844"/>
        <w:gridCol w:w="1844"/>
        <w:gridCol w:w="1635"/>
        <w:gridCol w:w="791"/>
      </w:tblGrid>
      <w:tr w:rsidR="000E1882" w:rsidRPr="007D7664" w:rsidTr="004F2986">
        <w:trPr>
          <w:cnfStyle w:val="100000000000"/>
        </w:trPr>
        <w:tc>
          <w:tcPr>
            <w:tcW w:w="141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FF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No</w:t>
            </w: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 xml:space="preserve"> recurrence</w:t>
            </w:r>
          </w:p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N=1083 (86.5%)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FF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</w:t>
            </w: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ecurrence</w:t>
            </w:r>
          </w:p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N=169 (13.5%)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ind w:leftChars="-51" w:left="-107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bookmarkStart w:id="2" w:name="OLE_LINK41"/>
            <w:bookmarkStart w:id="3" w:name="OLE_LINK42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OR(95%CI)</w:t>
            </w:r>
            <w:bookmarkEnd w:id="2"/>
            <w:bookmarkEnd w:id="3"/>
          </w:p>
        </w:tc>
        <w:tc>
          <w:tcPr>
            <w:tcW w:w="465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P value</w:t>
            </w:r>
          </w:p>
        </w:tc>
      </w:tr>
      <w:tr w:rsidR="000E1882" w:rsidRPr="007D7664" w:rsidTr="004F2986">
        <w:tc>
          <w:tcPr>
            <w:tcW w:w="1413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Demographic information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Age, median(IQR), year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64.00(55.00-73.00)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66.00(58.00-73.00)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1.01(0.99-1.02)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0.279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Male, n(%)</w:t>
            </w:r>
          </w:p>
        </w:tc>
        <w:tc>
          <w:tcPr>
            <w:tcW w:w="1082" w:type="pct"/>
            <w:vAlign w:val="center"/>
          </w:tcPr>
          <w:p w:rsidR="000E1882" w:rsidRPr="007D7664" w:rsidRDefault="000E1882" w:rsidP="004F2986">
            <w:pPr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668(61.68%)</w:t>
            </w:r>
          </w:p>
        </w:tc>
        <w:tc>
          <w:tcPr>
            <w:tcW w:w="1082" w:type="pct"/>
            <w:vAlign w:val="center"/>
          </w:tcPr>
          <w:p w:rsidR="000E1882" w:rsidRPr="007D7664" w:rsidRDefault="000E1882" w:rsidP="004F2986">
            <w:pPr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114(67.46%)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1.29(0.91-1.82)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0.149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BMI on 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dmission,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 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kg/m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23.94(22.16-25.61)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24.14(22.27-25.71)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0.00(-0.01-0.01)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0.778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Education level,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0.912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elementary or below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428(39.52%)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66(39.05%)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Ref.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-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middle school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228(21.05%)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38(22.49%)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1.08(0.70-1.66)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0.723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high school or above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427(39.43%)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65(38.46%)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0.99(0.68-1.43)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0.945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Medical insurance type,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0.009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Urban employees’ medical insurance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572(52.82%)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77(45.56%)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Ref.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-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New type rural cooperative medical system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397(36.66%)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82(48.52%)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1.53(1.10-2.15)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0.012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hyperlink r:id="rId7" w:history="1">
              <w:r w:rsidRPr="007D7664">
                <w:rPr>
                  <w:rFonts w:ascii="Times New Roman" w:eastAsia="宋体" w:hAnsi="Times New Roman" w:cs="Times New Roman"/>
                  <w:color w:val="0000FF"/>
                  <w:kern w:val="0"/>
                  <w:sz w:val="18"/>
                  <w:szCs w:val="18"/>
                </w:rPr>
                <w:t>Commercial</w:t>
              </w:r>
            </w:hyperlink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 </w:t>
            </w:r>
            <w:hyperlink r:id="rId8" w:history="1">
              <w:r w:rsidRPr="007D7664">
                <w:rPr>
                  <w:rFonts w:ascii="Times New Roman" w:eastAsia="宋体" w:hAnsi="Times New Roman" w:cs="Times New Roman"/>
                  <w:color w:val="0000FF"/>
                  <w:kern w:val="0"/>
                  <w:sz w:val="18"/>
                  <w:szCs w:val="18"/>
                </w:rPr>
                <w:t>insurance</w:t>
              </w:r>
            </w:hyperlink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2(0.18%)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1(0.59%)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3.71(0.33-41.45)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0.286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Out-of-pocket medical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112(10.34%)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9(5.33%)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0.60(0.29-1.23)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0.159</w:t>
            </w:r>
          </w:p>
        </w:tc>
      </w:tr>
      <w:tr w:rsidR="000E1882" w:rsidRPr="007D7664" w:rsidTr="004F2986">
        <w:tc>
          <w:tcPr>
            <w:tcW w:w="1413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Vascular risk factors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Hypertension,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742(68.51%)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110(65.09%)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0.86(0.61-1.21)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0.375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DM,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230(21.24%)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41(24.26%)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1.19(0.81-1.74)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0.375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Dyslipidemia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76(7.02%)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19(11.24%)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1.68(0.99-2.85)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0.054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AF,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51(4.71%)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7(4.14%)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0.87(0.39-1.96)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0.744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Smoking,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0.317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Never smoking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650(60.02%)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94(55.62%)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Ref.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-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smoking cessation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158(14.59%)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32(18.93%)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1.40(0.90-2.17)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0.131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Current smoking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275(25.39%)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43(25.44%)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1.08(0.73-1.59)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0.692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Moderate or heavy alcohol use,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264(24.38%)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42(24.85%)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1.03(0.70-1.49)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0.894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Previous stroke,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279(25.76%)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49(28.99%)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1.18(0.82-1.69)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0.374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PVD,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26(2.40%)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7(4.14%)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1.76(0.75-4.11)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0.189</w:t>
            </w:r>
          </w:p>
        </w:tc>
      </w:tr>
      <w:tr w:rsidR="000E1882" w:rsidRPr="007D7664" w:rsidTr="004F2986">
        <w:tc>
          <w:tcPr>
            <w:tcW w:w="1413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Pneumonia, n(%)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19(1.75%)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6(3.55%)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2.06(0.81-5.24)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0.121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NIHSS score on admission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1.00(0.00-2.00)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1.00(0.00-2.00)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0.98(0.85-1.13)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0.776</w:t>
            </w:r>
          </w:p>
        </w:tc>
      </w:tr>
      <w:tr w:rsidR="000E1882" w:rsidRPr="007D7664" w:rsidTr="004F2986">
        <w:tc>
          <w:tcPr>
            <w:tcW w:w="1413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lastRenderedPageBreak/>
              <w:t>SBP</w:t>
            </w:r>
            <w:r w:rsidRPr="007D7664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on admission, mmHg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144.78±20.61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142.14±21.09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0.99(0.99-1.00)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0.122</w:t>
            </w:r>
          </w:p>
        </w:tc>
      </w:tr>
      <w:tr w:rsidR="000E1882" w:rsidRPr="007D7664" w:rsidTr="004F2986">
        <w:tc>
          <w:tcPr>
            <w:tcW w:w="1413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DBP on admission, mmHg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85.68±12.11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84.52±11.79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0.99(0.98-1.01)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0.247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Heart rate, bmp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74.18±9.33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75.14±10.17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1.01(0.99-1.03)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0.216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Laboratory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ﬁndings</w:t>
            </w:r>
            <w:proofErr w:type="spellEnd"/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Total cholesterol,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4.43±1.04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4.43±0.88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1.00(0.85-1.18)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0.973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Triglyceride,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1.70±1.23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1.64±1.30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0.96(0.83-1.11)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0.597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HDL-C,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1.14±0.32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1.15±0.31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1.09(0.65-1.82)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0.745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LDL-C,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2.61±0.85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2.61±0.74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1.00(0.82-1.22)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0.973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FBG,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5.75±2.10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5.87±2.79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1.02(0.95-1.10)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0.496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BUN,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5.01±1.78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5.11±1.76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1.03(0.94-1.13)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0.489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UA, 10μmol/L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291.78±96.07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291.23±95.39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0.99(0.98-1.02)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0.946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ALP, U/L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77.33±25.71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81.34±29.35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1.01(1.00-1.01)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0.071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BPC, ×10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vertAlign w:val="superscript"/>
              </w:rPr>
              <w:t>11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194.39±58.64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195.37±55.73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1.03(0.78-1.36)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0.839</w:t>
            </w:r>
          </w:p>
        </w:tc>
      </w:tr>
      <w:tr w:rsidR="000E1882" w:rsidRPr="007D7664" w:rsidTr="004F2986">
        <w:tc>
          <w:tcPr>
            <w:tcW w:w="1413" w:type="pct"/>
            <w:vAlign w:val="center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Leukocyte count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, ×10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vertAlign w:val="superscript"/>
              </w:rPr>
              <w:t>9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6.65±2.23</w:t>
            </w:r>
          </w:p>
        </w:tc>
        <w:tc>
          <w:tcPr>
            <w:tcW w:w="1082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6.70±2.30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1.01(0.94-1.09)</w:t>
            </w:r>
          </w:p>
        </w:tc>
        <w:tc>
          <w:tcPr>
            <w:tcW w:w="465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0.784</w:t>
            </w:r>
          </w:p>
        </w:tc>
      </w:tr>
    </w:tbl>
    <w:p w:rsidR="000E1882" w:rsidRPr="007D7664" w:rsidRDefault="000E1882" w:rsidP="000E1882">
      <w:pPr>
        <w:rPr>
          <w:color w:val="0000FF"/>
        </w:rPr>
      </w:pPr>
    </w:p>
    <w:p w:rsidR="000E1882" w:rsidRPr="007D7664" w:rsidRDefault="000E1882" w:rsidP="000E1882">
      <w:pPr>
        <w:widowControl/>
        <w:jc w:val="left"/>
        <w:rPr>
          <w:rFonts w:ascii="Times New Roman" w:hAnsi="Times New Roman" w:cs="Times New Roman"/>
          <w:b/>
          <w:color w:val="0000FF"/>
          <w:szCs w:val="21"/>
        </w:rPr>
      </w:pPr>
      <w:r w:rsidRPr="007D7664">
        <w:rPr>
          <w:rFonts w:ascii="Times New Roman" w:hAnsi="Times New Roman" w:cs="Times New Roman"/>
          <w:b/>
          <w:bCs/>
          <w:color w:val="0000FF"/>
          <w:kern w:val="0"/>
          <w:szCs w:val="21"/>
        </w:rPr>
        <w:t xml:space="preserve">Additional table 2-1 </w:t>
      </w:r>
      <w:proofErr w:type="spellStart"/>
      <w:r w:rsidRPr="007D7664">
        <w:rPr>
          <w:rFonts w:ascii="Times New Roman" w:hAnsi="Times New Roman" w:cs="Times New Roman"/>
          <w:b/>
          <w:color w:val="0000FF"/>
          <w:szCs w:val="21"/>
        </w:rPr>
        <w:t>Univariate</w:t>
      </w:r>
      <w:proofErr w:type="spellEnd"/>
      <w:r w:rsidRPr="007D7664">
        <w:rPr>
          <w:rFonts w:ascii="Times New Roman" w:hAnsi="Times New Roman" w:cs="Times New Roman"/>
          <w:b/>
          <w:color w:val="0000FF"/>
          <w:szCs w:val="21"/>
        </w:rPr>
        <w:t xml:space="preserve"> logistic regression analysis of all l</w:t>
      </w:r>
      <w:r w:rsidRPr="00D86834">
        <w:rPr>
          <w:rFonts w:ascii="Times New Roman" w:hAnsi="Times New Roman" w:cs="Times New Roman"/>
          <w:b/>
          <w:bCs/>
          <w:color w:val="0000FF"/>
          <w:kern w:val="0"/>
          <w:szCs w:val="21"/>
        </w:rPr>
        <w:t xml:space="preserve"> </w:t>
      </w:r>
      <w:r w:rsidRPr="00305766">
        <w:rPr>
          <w:rFonts w:ascii="Times New Roman" w:hAnsi="Times New Roman" w:cs="Times New Roman"/>
          <w:b/>
          <w:bCs/>
          <w:color w:val="0000FF"/>
          <w:kern w:val="0"/>
          <w:szCs w:val="21"/>
        </w:rPr>
        <w:t>patients lost to f</w:t>
      </w:r>
      <w:r w:rsidRPr="00305766">
        <w:rPr>
          <w:rFonts w:ascii="Times New Roman" w:hAnsi="Times New Roman" w:cs="Times New Roman" w:hint="eastAsia"/>
          <w:b/>
          <w:bCs/>
          <w:color w:val="0000FF"/>
          <w:kern w:val="0"/>
          <w:szCs w:val="21"/>
        </w:rPr>
        <w:t>o</w:t>
      </w:r>
      <w:r w:rsidRPr="00305766">
        <w:rPr>
          <w:rFonts w:ascii="Times New Roman" w:hAnsi="Times New Roman" w:cs="Times New Roman"/>
          <w:b/>
          <w:bCs/>
          <w:color w:val="0000FF"/>
          <w:kern w:val="0"/>
          <w:szCs w:val="21"/>
        </w:rPr>
        <w:t>llow-up</w:t>
      </w:r>
      <w:r w:rsidRPr="007D7664">
        <w:rPr>
          <w:rFonts w:ascii="Times New Roman" w:hAnsi="Times New Roman" w:cs="Times New Roman"/>
          <w:b/>
          <w:color w:val="0000FF"/>
          <w:szCs w:val="21"/>
        </w:rPr>
        <w:t xml:space="preserve"> without disability at 1 year after MIS</w:t>
      </w:r>
    </w:p>
    <w:tbl>
      <w:tblPr>
        <w:tblStyle w:val="10"/>
        <w:tblW w:w="5000" w:type="pct"/>
        <w:tblLook w:val="0620"/>
      </w:tblPr>
      <w:tblGrid>
        <w:gridCol w:w="2005"/>
        <w:gridCol w:w="1844"/>
        <w:gridCol w:w="1844"/>
        <w:gridCol w:w="1936"/>
        <w:gridCol w:w="893"/>
      </w:tblGrid>
      <w:tr w:rsidR="000E1882" w:rsidRPr="007D7664" w:rsidTr="004F2986">
        <w:trPr>
          <w:cnfStyle w:val="100000000000"/>
        </w:trPr>
        <w:tc>
          <w:tcPr>
            <w:tcW w:w="117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1082" w:type="pct"/>
            <w:vAlign w:val="center"/>
            <w:hideMark/>
          </w:tcPr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No</w:t>
            </w:r>
            <w:r w:rsidRPr="007D7664">
              <w:rPr>
                <w:rFonts w:ascii="Times New Roman" w:hAnsi="Times New Roman" w:cs="Times New Roman"/>
                <w:color w:val="0000FF"/>
                <w:szCs w:val="21"/>
              </w:rPr>
              <w:t xml:space="preserve"> disability</w:t>
            </w:r>
          </w:p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N=1148(91.7%)</w:t>
            </w:r>
          </w:p>
        </w:tc>
        <w:tc>
          <w:tcPr>
            <w:tcW w:w="1082" w:type="pct"/>
            <w:vAlign w:val="center"/>
            <w:hideMark/>
          </w:tcPr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Cs w:val="21"/>
              </w:rPr>
              <w:t>Disability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 xml:space="preserve"> </w:t>
            </w:r>
          </w:p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N=104(8.3%)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OR(95%CI)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P-value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 </w:t>
            </w:r>
          </w:p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17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Demographic information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17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Age, median(IQR), year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63.00(55.00-72.00)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76.00(66.00-80.25)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1.09(1.06-1.11)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&lt;0.001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Male,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711(61.93%)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71(68.27%)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1.32(0.86-2.03)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0.201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BMI on 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dmission,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 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kg/m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24.00(22.20-25.60)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23.70(21.58-25.20)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0.93(0.87-1.00)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0.055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Education level,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0.010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elementary or below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442(38.50%)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52(50.00%)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Ref.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-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middle school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255(22.21%)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11(10.58%)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0.37(0.19-0.72)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0.003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high school or above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451(39.29%)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41(39.42%)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0.77(0.50-1.19)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0.239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Medical insurance type,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0.954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Urban employees’ medical insurance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596(51.92%)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53(50.96%)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Ref.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-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New type rural cooperative medical system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438(38.15%)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41(39.42%)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1.05(0.69-1.61)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0.813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hyperlink r:id="rId9" w:history="1">
              <w:r w:rsidRPr="007D7664">
                <w:rPr>
                  <w:rFonts w:ascii="Times New Roman" w:eastAsia="宋体" w:hAnsi="Times New Roman" w:cs="Times New Roman"/>
                  <w:color w:val="0000FF"/>
                  <w:kern w:val="0"/>
                  <w:sz w:val="18"/>
                  <w:szCs w:val="18"/>
                </w:rPr>
                <w:t>Commercial</w:t>
              </w:r>
            </w:hyperlink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 </w:t>
            </w:r>
            <w:hyperlink r:id="rId10" w:history="1">
              <w:r w:rsidRPr="007D7664">
                <w:rPr>
                  <w:rFonts w:ascii="Times New Roman" w:eastAsia="宋体" w:hAnsi="Times New Roman" w:cs="Times New Roman"/>
                  <w:color w:val="0000FF"/>
                  <w:kern w:val="0"/>
                  <w:sz w:val="18"/>
                  <w:szCs w:val="18"/>
                </w:rPr>
                <w:t>insurance</w:t>
              </w:r>
            </w:hyperlink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3(0.26%)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0(0.00%)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0.00(0.00-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 ∞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0.981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Out-of-pocket medical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111(9.67%)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10(9.62%)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1.01(0.50-2.05)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0.971</w:t>
            </w:r>
          </w:p>
        </w:tc>
      </w:tr>
      <w:tr w:rsidR="000E1882" w:rsidRPr="007D7664" w:rsidTr="004F2986">
        <w:tc>
          <w:tcPr>
            <w:tcW w:w="117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Vascular risk factors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Hypertension,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778(67.77%)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74(71.15%)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1.17(0.75-1.82)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0.479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DM,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244(21.25%)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27(25.96%)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1.30(0.82-2.06)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0.264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Dyslipidemia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89(7.75%)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6(5.77%)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0.73(0.31-1.71)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0.465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AF,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50(4.36%)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8(7.69%)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1.83(0.84-3.97)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0.121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Smoking,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0.039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lastRenderedPageBreak/>
              <w:t>Never smoking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679(59.15%)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65(62.50%)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Ref.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-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smoking cessation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168(14.63%)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22(21.15%)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1.37(0.82-2.28)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0.230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Current smoking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301(26.22%)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17(16.35%)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0.59(0.34-1.02)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0.060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Moderate or heavy alcohol use,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292(25.44%)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14(13.46%)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0.46(0.26-0.81)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0.007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Previous stroke,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288(25.09%)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40(38.46%)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1.87(1.23-2.83)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0.003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PVD,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29(2.53%)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4(3.85%)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1.54(0.53-4.48)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0.421</w:t>
            </w:r>
          </w:p>
        </w:tc>
      </w:tr>
      <w:tr w:rsidR="000E1882" w:rsidRPr="007D7664" w:rsidTr="004F2986">
        <w:tc>
          <w:tcPr>
            <w:tcW w:w="117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Pneumonia,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13(1.13%)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12(11.54%)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11.39(5.05-25.67)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&lt;0.001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NIHSS score on admission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1.00(0.00-2.00)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2.00(0.00-3.00)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1.31(1.10-1.56)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0.002</w:t>
            </w:r>
          </w:p>
        </w:tc>
      </w:tr>
      <w:tr w:rsidR="000E1882" w:rsidRPr="007D7664" w:rsidTr="004F2986">
        <w:tc>
          <w:tcPr>
            <w:tcW w:w="117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SBP</w:t>
            </w:r>
            <w:r w:rsidRPr="007D7664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on admission, mmHg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144.21±20.54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146.81±22.21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1.01(1.00-1.02)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0.220</w:t>
            </w:r>
          </w:p>
        </w:tc>
      </w:tr>
      <w:tr w:rsidR="000E1882" w:rsidRPr="007D7664" w:rsidTr="004F2986">
        <w:tc>
          <w:tcPr>
            <w:tcW w:w="117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DBP on admission, mmHg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85.60±11.77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84.67±14.94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0.99(0.98-1.01)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0.455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Heart rate, bmp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74.20±9.49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75.47±8.97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1.01(0.99-1.03)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0.189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Laboratory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ﬁndings</w:t>
            </w:r>
            <w:proofErr w:type="spellEnd"/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Total cholesterol,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4.43±1.02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4.37±0.99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0.94(0.77-1.16)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0.582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Triglyceride,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1.69±1.26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1.62±1.00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0.95(0.79-1.14)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0.580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HDL-C,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1.14±0.31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1.16±0.35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1.17(0.62-2.21)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0.638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LDL-C,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2.62±0.84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2.55±0.80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0.91(0.71-1.17)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0.469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FBG,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5.73±2.15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6.11±2.71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1.07(0.98-1.16)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0.112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BUN,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4.96±1.75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5.73±1.89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1.21(1.09-1.33)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&lt;0.001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UA, 10μmol/L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290.80±94.12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301.63±114.12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1.01(0.09-1.03)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0.282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ALP, U/L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77.62±25.40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80.57±34.51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1.00(1.00-1.01)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0.286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BPC, ×10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vertAlign w:val="superscript"/>
              </w:rPr>
              <w:t>11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194.95±58.51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189.67±55.06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0.85(0.60-1.22)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0.385</w:t>
            </w:r>
          </w:p>
        </w:tc>
      </w:tr>
      <w:tr w:rsidR="000E1882" w:rsidRPr="007D7664" w:rsidTr="004F2986">
        <w:tc>
          <w:tcPr>
            <w:tcW w:w="1176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Leukocyte count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, ×10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vertAlign w:val="superscript"/>
              </w:rPr>
              <w:t>9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6.61±2.17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7.15±2.85</w:t>
            </w:r>
          </w:p>
        </w:tc>
        <w:tc>
          <w:tcPr>
            <w:tcW w:w="113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1.10(1.01,1.19)</w:t>
            </w:r>
          </w:p>
        </w:tc>
        <w:tc>
          <w:tcPr>
            <w:tcW w:w="52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0.020</w:t>
            </w:r>
          </w:p>
        </w:tc>
      </w:tr>
    </w:tbl>
    <w:p w:rsidR="000E1882" w:rsidRPr="007D7664" w:rsidRDefault="000E1882" w:rsidP="000E1882">
      <w:pPr>
        <w:rPr>
          <w:rFonts w:ascii="Times New Roman" w:eastAsia="宋体" w:hAnsi="Times New Roman" w:cs="Times New Roman"/>
          <w:color w:val="0000FF"/>
          <w:kern w:val="0"/>
          <w:sz w:val="18"/>
          <w:szCs w:val="18"/>
        </w:rPr>
      </w:pPr>
      <w:r w:rsidRPr="007D7664">
        <w:rPr>
          <w:rFonts w:ascii="Times New Roman" w:eastAsia="宋体" w:hAnsi="Times New Roman" w:cs="Times New Roman"/>
          <w:color w:val="0000FF"/>
          <w:kern w:val="0"/>
          <w:sz w:val="18"/>
          <w:szCs w:val="18"/>
        </w:rPr>
        <w:t>∞:</w:t>
      </w:r>
      <w:r w:rsidRPr="007D7664">
        <w:t xml:space="preserve"> </w:t>
      </w:r>
      <w:r w:rsidRPr="007D7664">
        <w:rPr>
          <w:rFonts w:ascii="Times New Roman" w:eastAsia="宋体" w:hAnsi="Times New Roman" w:cs="Times New Roman"/>
          <w:color w:val="0000FF"/>
          <w:kern w:val="0"/>
          <w:sz w:val="18"/>
          <w:szCs w:val="18"/>
        </w:rPr>
        <w:t>infinity</w:t>
      </w:r>
    </w:p>
    <w:p w:rsidR="000E1882" w:rsidRDefault="000E1882" w:rsidP="000E1882">
      <w:pPr>
        <w:rPr>
          <w:color w:val="0000FF"/>
        </w:rPr>
      </w:pPr>
    </w:p>
    <w:p w:rsidR="000E1882" w:rsidRPr="007D7664" w:rsidRDefault="000E1882" w:rsidP="000E1882">
      <w:pPr>
        <w:rPr>
          <w:color w:val="0000FF"/>
        </w:rPr>
      </w:pPr>
    </w:p>
    <w:p w:rsidR="000E1882" w:rsidRPr="007D7664" w:rsidRDefault="000E1882" w:rsidP="000E1882">
      <w:pPr>
        <w:widowControl/>
        <w:ind w:left="105" w:hangingChars="50" w:hanging="105"/>
        <w:jc w:val="left"/>
        <w:rPr>
          <w:rFonts w:ascii="Times New Roman" w:hAnsi="Times New Roman" w:cs="Times New Roman"/>
          <w:b/>
          <w:color w:val="0000FF"/>
          <w:szCs w:val="21"/>
        </w:rPr>
      </w:pPr>
      <w:r w:rsidRPr="007D7664">
        <w:rPr>
          <w:rFonts w:ascii="Times New Roman" w:hAnsi="Times New Roman" w:cs="Times New Roman"/>
          <w:b/>
          <w:bCs/>
          <w:color w:val="0000FF"/>
          <w:kern w:val="0"/>
          <w:szCs w:val="21"/>
        </w:rPr>
        <w:t xml:space="preserve">Additional table 2-2 </w:t>
      </w:r>
      <w:proofErr w:type="spellStart"/>
      <w:r w:rsidRPr="007D7664">
        <w:rPr>
          <w:rFonts w:ascii="Times New Roman" w:hAnsi="Times New Roman" w:cs="Times New Roman"/>
          <w:b/>
          <w:color w:val="0000FF"/>
          <w:szCs w:val="21"/>
        </w:rPr>
        <w:t>Univariate</w:t>
      </w:r>
      <w:proofErr w:type="spellEnd"/>
      <w:r w:rsidRPr="007D7664">
        <w:rPr>
          <w:rFonts w:ascii="Times New Roman" w:hAnsi="Times New Roman" w:cs="Times New Roman"/>
          <w:b/>
          <w:color w:val="0000FF"/>
          <w:szCs w:val="21"/>
        </w:rPr>
        <w:t xml:space="preserve"> logistic regression analysis of all</w:t>
      </w:r>
      <w:r>
        <w:rPr>
          <w:rFonts w:ascii="Times New Roman" w:hAnsi="Times New Roman" w:cs="Times New Roman" w:hint="eastAsia"/>
          <w:b/>
          <w:color w:val="0000FF"/>
          <w:szCs w:val="21"/>
        </w:rPr>
        <w:t xml:space="preserve"> </w:t>
      </w:r>
      <w:r w:rsidRPr="00305766">
        <w:rPr>
          <w:rFonts w:ascii="Times New Roman" w:hAnsi="Times New Roman" w:cs="Times New Roman"/>
          <w:b/>
          <w:bCs/>
          <w:color w:val="0000FF"/>
          <w:kern w:val="0"/>
          <w:szCs w:val="21"/>
        </w:rPr>
        <w:t>patients lost to f</w:t>
      </w:r>
      <w:r w:rsidRPr="00305766">
        <w:rPr>
          <w:rFonts w:ascii="Times New Roman" w:hAnsi="Times New Roman" w:cs="Times New Roman" w:hint="eastAsia"/>
          <w:b/>
          <w:bCs/>
          <w:color w:val="0000FF"/>
          <w:kern w:val="0"/>
          <w:szCs w:val="21"/>
        </w:rPr>
        <w:t>o</w:t>
      </w:r>
      <w:r w:rsidRPr="00305766">
        <w:rPr>
          <w:rFonts w:ascii="Times New Roman" w:hAnsi="Times New Roman" w:cs="Times New Roman"/>
          <w:b/>
          <w:bCs/>
          <w:color w:val="0000FF"/>
          <w:kern w:val="0"/>
          <w:szCs w:val="21"/>
        </w:rPr>
        <w:t>llow-up</w:t>
      </w:r>
      <w:r w:rsidRPr="007D7664">
        <w:rPr>
          <w:rFonts w:ascii="Times New Roman" w:hAnsi="Times New Roman" w:cs="Times New Roman"/>
          <w:b/>
          <w:color w:val="0000FF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color w:val="0000FF"/>
          <w:szCs w:val="21"/>
        </w:rPr>
        <w:t>with di</w:t>
      </w:r>
      <w:r w:rsidRPr="007D7664">
        <w:rPr>
          <w:rFonts w:ascii="Times New Roman" w:hAnsi="Times New Roman" w:cs="Times New Roman"/>
          <w:b/>
          <w:color w:val="0000FF"/>
          <w:szCs w:val="21"/>
        </w:rPr>
        <w:t>sability at 1 year after MIS</w:t>
      </w:r>
    </w:p>
    <w:tbl>
      <w:tblPr>
        <w:tblStyle w:val="10"/>
        <w:tblW w:w="5000" w:type="pct"/>
        <w:tblLook w:val="0620"/>
      </w:tblPr>
      <w:tblGrid>
        <w:gridCol w:w="2165"/>
        <w:gridCol w:w="1882"/>
        <w:gridCol w:w="1844"/>
        <w:gridCol w:w="1634"/>
        <w:gridCol w:w="997"/>
      </w:tblGrid>
      <w:tr w:rsidR="000E1882" w:rsidRPr="007D7664" w:rsidTr="004F2986">
        <w:trPr>
          <w:cnfStyle w:val="100000000000"/>
        </w:trPr>
        <w:tc>
          <w:tcPr>
            <w:tcW w:w="127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1108" w:type="pct"/>
            <w:vAlign w:val="center"/>
            <w:hideMark/>
          </w:tcPr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No</w:t>
            </w:r>
            <w:r w:rsidRPr="007D7664">
              <w:rPr>
                <w:rFonts w:ascii="Times New Roman" w:hAnsi="Times New Roman" w:cs="Times New Roman"/>
                <w:color w:val="0000FF"/>
                <w:szCs w:val="21"/>
              </w:rPr>
              <w:t xml:space="preserve"> disability</w:t>
            </w:r>
          </w:p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N=1017(81.2%)</w:t>
            </w:r>
          </w:p>
        </w:tc>
        <w:tc>
          <w:tcPr>
            <w:tcW w:w="1082" w:type="pct"/>
            <w:vAlign w:val="center"/>
            <w:hideMark/>
          </w:tcPr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Cs w:val="21"/>
              </w:rPr>
              <w:t>Disability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 xml:space="preserve"> </w:t>
            </w:r>
          </w:p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N=235(18.8%)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OR(95%CI)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P-value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 </w:t>
            </w:r>
          </w:p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27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Demographic information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27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Age, median(IQR), year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63.00(55.00-72.00)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70.00(60.00-77.00)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1.03(1.02-1.05)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&lt;0.001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Male, n(%)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626(61.55%)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156(66.38%)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1.23(0.91-1.66)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0.168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BMI on 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dmission,kg/m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24.00(22.20-25.60)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23.90(22.15-25.50)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0.98(0.93-1.02)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0.286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Education level, n(%)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0.389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elementary or below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394(38.74%)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100(42.55%)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Ref.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-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middle school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223(21.93%)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43(18.30%)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0.76(0.51-1.13)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0.171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high school or above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400(39.33%)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92(39.15%)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0.91(0.66-1.24)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0.541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Medical insurance type, 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lastRenderedPageBreak/>
              <w:t>n(%)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0.075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lastRenderedPageBreak/>
              <w:t>Urban employees’ medical insurance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538(52.90%)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111(47.23%)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Ref.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-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New type rural cooperative medical system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373(36.68%)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106(45.11%)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1.38(1.02-1.85)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0.034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hyperlink r:id="rId11" w:history="1">
              <w:r w:rsidRPr="007D7664">
                <w:rPr>
                  <w:rFonts w:ascii="Times New Roman" w:eastAsia="宋体" w:hAnsi="Times New Roman" w:cs="Times New Roman"/>
                  <w:color w:val="0000FF"/>
                  <w:kern w:val="0"/>
                  <w:sz w:val="18"/>
                  <w:szCs w:val="18"/>
                </w:rPr>
                <w:t>Commercial</w:t>
              </w:r>
            </w:hyperlink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 </w:t>
            </w:r>
            <w:hyperlink r:id="rId12" w:history="1">
              <w:r w:rsidRPr="007D7664">
                <w:rPr>
                  <w:rFonts w:ascii="Times New Roman" w:eastAsia="宋体" w:hAnsi="Times New Roman" w:cs="Times New Roman"/>
                  <w:color w:val="0000FF"/>
                  <w:kern w:val="0"/>
                  <w:sz w:val="18"/>
                  <w:szCs w:val="18"/>
                </w:rPr>
                <w:t>insurance</w:t>
              </w:r>
            </w:hyperlink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2(0.20%)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1(0.43%)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2.42(0.22-26.96)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0.471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Out-of-pocket medical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104(10.23%)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17(7.23%)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0.79(0.46-1.38)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0.408</w:t>
            </w:r>
          </w:p>
        </w:tc>
      </w:tr>
      <w:tr w:rsidR="000E1882" w:rsidRPr="007D7664" w:rsidTr="004F2986">
        <w:tc>
          <w:tcPr>
            <w:tcW w:w="127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Vascular risk factors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Hypertension, n(%)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694(68.24%)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158(67.23%)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0.96(0.71-1.29)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0.766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DM, n(%)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215(21.14%)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56(23.83%)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1.17(0.83-1.63)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0.367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Dyslipidemia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, n(%)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71(6.98%)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24(10.21%)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1.52(0.93-2.46)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0.092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AF, n(%)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46(4.52%)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12(5.11%)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1.14(0.59-2.18)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0.701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Smoking, n(%)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0.089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Never smoking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600(59.00%)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144(61.28%)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Ref.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-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smoking cessation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147(14.45%)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43(18.30%)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1.22(0.83-1.79)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0.314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Current smoking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270(26.55%)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48(20.43%)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0.74(0.52-1.06)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0.099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Moderate or heavy alcohol use, n(%)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257(25.27%)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49(20.85%)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0.78(0.55-1.10)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0.155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Previous stroke, n(%)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257(25.27%)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71(30.21%)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1.28(0.94-1.75)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0.120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PVD, n(%)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25(2.46%)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8(3.40%)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1.40(0.62-3.14)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0.415</w:t>
            </w:r>
          </w:p>
        </w:tc>
      </w:tr>
      <w:tr w:rsidR="000E1882" w:rsidRPr="007D7664" w:rsidTr="004F2986">
        <w:tc>
          <w:tcPr>
            <w:tcW w:w="127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Pneumonia, n(%)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13(1.28%)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12(5.11%)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4.16(1.87-9.23)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&lt;0.001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NIHSS score on admission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1.00(0.00-2.00)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2.00(0.00-2.00)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1.12(0.99-1.26)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0.072</w:t>
            </w:r>
          </w:p>
        </w:tc>
      </w:tr>
      <w:tr w:rsidR="000E1882" w:rsidRPr="007D7664" w:rsidTr="004F2986">
        <w:tc>
          <w:tcPr>
            <w:tcW w:w="127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SBP</w:t>
            </w:r>
            <w:r w:rsidRPr="007D7664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on admission, mmHg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144.60±20.58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143.64±21.19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1.00(0.99-1.00)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0.519</w:t>
            </w:r>
          </w:p>
        </w:tc>
      </w:tr>
      <w:tr w:rsidR="000E1882" w:rsidRPr="007D7664" w:rsidTr="004F2986">
        <w:tc>
          <w:tcPr>
            <w:tcW w:w="127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DBP on admission, mmHg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85.81±11.88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84.26±12.79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0.99(0.98-1.00)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0.075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Heart rate, bmp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74.14±9.40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75.02±9.66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1.01(0.99-1.02)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0.198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Laboratory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ﬁndings</w:t>
            </w:r>
            <w:proofErr w:type="spellEnd"/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Total cholesterol,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4.43±1.04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4.40±0.93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0.97(0.84-1.12)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0.645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Triglyceride,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1.70±1.24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1.64±1.24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0.96(0.85-1.09)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0.538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HDL-C,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1.14±0.31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1.16±0.33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1.27(0.82-1.99)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0.286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LDL-C,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2.62±0.85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2.57±0.77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0.92(0.77-1.10)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0.358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FBG,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5.73±2.07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5.91±2.71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1.04(0.97-1.10)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0.263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BUN,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4.95±1.75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5.34±1.86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1.12(1.04-1.21)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0.004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UA, 10μmol/L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290.23±94.00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298.05±103.88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1.01(0.99-1.02)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0.273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ALP, U/L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77.25±24.53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80.58±32.71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0.99(0.98-1.01)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0.088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BPC, ×10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vertAlign w:val="superscript"/>
              </w:rPr>
              <w:t>11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194.82±58.61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193.20±56.66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0.95(0.74-1.22)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0.704</w:t>
            </w:r>
          </w:p>
        </w:tc>
      </w:tr>
      <w:tr w:rsidR="000E1882" w:rsidRPr="007D7664" w:rsidTr="004F2986">
        <w:tc>
          <w:tcPr>
            <w:tcW w:w="127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Leukocyte count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, ×10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vertAlign w:val="superscript"/>
              </w:rPr>
              <w:t>9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10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6.61±2.16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6.83±2.53</w:t>
            </w:r>
          </w:p>
        </w:tc>
        <w:tc>
          <w:tcPr>
            <w:tcW w:w="948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1.04(0.98-1.11)</w:t>
            </w:r>
          </w:p>
        </w:tc>
        <w:tc>
          <w:tcPr>
            <w:tcW w:w="588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0.184</w:t>
            </w:r>
          </w:p>
        </w:tc>
      </w:tr>
    </w:tbl>
    <w:p w:rsidR="000E1882" w:rsidRPr="007D7664" w:rsidRDefault="000E1882" w:rsidP="000E1882">
      <w:pPr>
        <w:rPr>
          <w:color w:val="0000FF"/>
        </w:rPr>
      </w:pPr>
    </w:p>
    <w:p w:rsidR="000E1882" w:rsidRPr="007D7664" w:rsidRDefault="000E1882" w:rsidP="000E1882">
      <w:pPr>
        <w:widowControl/>
        <w:jc w:val="left"/>
        <w:rPr>
          <w:rFonts w:ascii="Times New Roman" w:hAnsi="Times New Roman" w:cs="Times New Roman"/>
          <w:b/>
          <w:color w:val="0000FF"/>
          <w:szCs w:val="21"/>
        </w:rPr>
      </w:pPr>
      <w:r w:rsidRPr="007D7664">
        <w:rPr>
          <w:rFonts w:ascii="Times New Roman" w:hAnsi="Times New Roman" w:cs="Times New Roman"/>
          <w:b/>
          <w:bCs/>
          <w:color w:val="0000FF"/>
          <w:kern w:val="0"/>
          <w:szCs w:val="21"/>
        </w:rPr>
        <w:t xml:space="preserve">Additional table 3-1 </w:t>
      </w:r>
      <w:proofErr w:type="spellStart"/>
      <w:r w:rsidRPr="007D7664">
        <w:rPr>
          <w:rFonts w:ascii="Times New Roman" w:hAnsi="Times New Roman" w:cs="Times New Roman"/>
          <w:b/>
          <w:color w:val="0000FF"/>
          <w:szCs w:val="21"/>
        </w:rPr>
        <w:t>Univariate</w:t>
      </w:r>
      <w:proofErr w:type="spellEnd"/>
      <w:r w:rsidRPr="007D7664">
        <w:rPr>
          <w:rFonts w:ascii="Times New Roman" w:hAnsi="Times New Roman" w:cs="Times New Roman"/>
          <w:b/>
          <w:color w:val="0000FF"/>
          <w:szCs w:val="21"/>
        </w:rPr>
        <w:t xml:space="preserve"> logistic regression analysis of all</w:t>
      </w:r>
      <w:r w:rsidRPr="00305766">
        <w:rPr>
          <w:rFonts w:ascii="Times New Roman" w:hAnsi="Times New Roman" w:cs="Times New Roman"/>
          <w:b/>
          <w:bCs/>
          <w:color w:val="0000FF"/>
          <w:kern w:val="0"/>
          <w:szCs w:val="21"/>
        </w:rPr>
        <w:t xml:space="preserve"> patients lost to f</w:t>
      </w:r>
      <w:r w:rsidRPr="00305766">
        <w:rPr>
          <w:rFonts w:ascii="Times New Roman" w:hAnsi="Times New Roman" w:cs="Times New Roman" w:hint="eastAsia"/>
          <w:b/>
          <w:bCs/>
          <w:color w:val="0000FF"/>
          <w:kern w:val="0"/>
          <w:szCs w:val="21"/>
        </w:rPr>
        <w:t>o</w:t>
      </w:r>
      <w:r w:rsidRPr="00305766">
        <w:rPr>
          <w:rFonts w:ascii="Times New Roman" w:hAnsi="Times New Roman" w:cs="Times New Roman"/>
          <w:b/>
          <w:bCs/>
          <w:color w:val="0000FF"/>
          <w:kern w:val="0"/>
          <w:szCs w:val="21"/>
        </w:rPr>
        <w:t>llow-up</w:t>
      </w:r>
      <w:r>
        <w:rPr>
          <w:rFonts w:ascii="Times New Roman" w:hAnsi="Times New Roman" w:cs="Times New Roman" w:hint="eastAsia"/>
          <w:b/>
          <w:bCs/>
          <w:color w:val="0000FF"/>
          <w:kern w:val="0"/>
          <w:szCs w:val="21"/>
        </w:rPr>
        <w:t xml:space="preserve"> </w:t>
      </w:r>
      <w:r w:rsidRPr="007D7664">
        <w:rPr>
          <w:rFonts w:ascii="Times New Roman" w:hAnsi="Times New Roman" w:cs="Times New Roman"/>
          <w:b/>
          <w:color w:val="0000FF"/>
          <w:szCs w:val="21"/>
        </w:rPr>
        <w:t>without death at 1 year after MIS</w:t>
      </w:r>
    </w:p>
    <w:tbl>
      <w:tblPr>
        <w:tblStyle w:val="10"/>
        <w:tblW w:w="5000" w:type="pct"/>
        <w:tblLook w:val="0620"/>
      </w:tblPr>
      <w:tblGrid>
        <w:gridCol w:w="2205"/>
        <w:gridCol w:w="1844"/>
        <w:gridCol w:w="1844"/>
        <w:gridCol w:w="1635"/>
        <w:gridCol w:w="994"/>
      </w:tblGrid>
      <w:tr w:rsidR="000E1882" w:rsidRPr="007D7664" w:rsidTr="004F2986">
        <w:trPr>
          <w:cnfStyle w:val="100000000000"/>
        </w:trPr>
        <w:tc>
          <w:tcPr>
            <w:tcW w:w="129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1082" w:type="pct"/>
            <w:vAlign w:val="center"/>
            <w:hideMark/>
          </w:tcPr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No death</w:t>
            </w:r>
          </w:p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N=1215(97%)</w:t>
            </w:r>
          </w:p>
        </w:tc>
        <w:tc>
          <w:tcPr>
            <w:tcW w:w="1082" w:type="pct"/>
            <w:vAlign w:val="center"/>
            <w:hideMark/>
          </w:tcPr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Death</w:t>
            </w:r>
          </w:p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N=37(3%)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OR(95%CI)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P-value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 </w:t>
            </w:r>
          </w:p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29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Demographic information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Age, median(IQR), year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64.00(55.00-73.00)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75.00(65.00-80.00)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1.07(1.04-1.11)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&lt;0.001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lastRenderedPageBreak/>
              <w:t>Male, n(%)</w:t>
            </w:r>
          </w:p>
        </w:tc>
        <w:tc>
          <w:tcPr>
            <w:tcW w:w="1082" w:type="pct"/>
            <w:vAlign w:val="center"/>
            <w:hideMark/>
          </w:tcPr>
          <w:p w:rsidR="000E1882" w:rsidRPr="007D7664" w:rsidRDefault="000E1882" w:rsidP="004F2986">
            <w:pPr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754(62.06%)</w:t>
            </w:r>
          </w:p>
        </w:tc>
        <w:tc>
          <w:tcPr>
            <w:tcW w:w="1082" w:type="pct"/>
            <w:vAlign w:val="center"/>
            <w:hideMark/>
          </w:tcPr>
          <w:p w:rsidR="000E1882" w:rsidRPr="007D7664" w:rsidRDefault="000E1882" w:rsidP="004F2986">
            <w:pPr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28(75.68%)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ind w:leftChars="-39" w:hangingChars="39" w:hanging="82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1.90(0.89-4.07)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0.092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BMI on 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dmission,kg/m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24.00(22.20-25.60)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23.70(21.50-24.80)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0.93(0.83-1.04)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0.186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Education level,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0.469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elementary or below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479(39.42%)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15(40.54%)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Ref.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-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middle school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261(21.48%)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5(13.51%)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0.61(0.22-1.70)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0.346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high school or above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475(39.09%)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17(45.95%)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1.14(0.56-2.31)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0.710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Medical insurance type,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0.927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Urban employees’ medical insurance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628(51.69%)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21(56.76%)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Ref.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-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New type rural cooperative medical system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466(38.35%)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13(35.14%)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0.83(0.41-1.68)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0.6129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hyperlink r:id="rId13" w:history="1">
              <w:r w:rsidRPr="007D7664">
                <w:rPr>
                  <w:rFonts w:ascii="Times New Roman" w:eastAsia="宋体" w:hAnsi="Times New Roman" w:cs="Times New Roman"/>
                  <w:color w:val="0000FF"/>
                  <w:kern w:val="0"/>
                  <w:sz w:val="18"/>
                  <w:szCs w:val="18"/>
                </w:rPr>
                <w:t>Commercial</w:t>
              </w:r>
            </w:hyperlink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 </w:t>
            </w:r>
            <w:hyperlink r:id="rId14" w:history="1">
              <w:r w:rsidRPr="007D7664">
                <w:rPr>
                  <w:rFonts w:ascii="Times New Roman" w:eastAsia="宋体" w:hAnsi="Times New Roman" w:cs="Times New Roman"/>
                  <w:color w:val="0000FF"/>
                  <w:kern w:val="0"/>
                  <w:sz w:val="18"/>
                  <w:szCs w:val="18"/>
                </w:rPr>
                <w:t>insurance</w:t>
              </w:r>
            </w:hyperlink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3(0.25%)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0(0.00%)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0.00(0.00-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 ∞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0.9884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Out-of-pocket medical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118(9.71%)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3(8.11%)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0.76(0.22-2.59)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0.6612</w:t>
            </w:r>
          </w:p>
        </w:tc>
      </w:tr>
      <w:tr w:rsidR="000E1882" w:rsidRPr="007D7664" w:rsidTr="004F2986">
        <w:tc>
          <w:tcPr>
            <w:tcW w:w="129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Vascular risk factors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Hypertension,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830(68.31%)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22(59.46%)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0.68(0.35-1.33)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0.255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DM,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264(21.73%)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7(18.92%)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2.61(0.89-7.62)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0.683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Dyslipidemia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94(7.74%)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1(2.70%)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0.33(0.04-2.44)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0.255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AF,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54(4.44%)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4(10.81%)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2.61(0.89-7.62)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0.070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Smoking,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0.281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Never smoking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725(59.67%)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19(51.35%)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Ref.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-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smoking cessation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181(14.90%)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9(24.32%)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1.90(0.84-4.26)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0.121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Current smoking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309(25.43%)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9(24.32%)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1.11(0.50-2.48)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0.796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Moderate or heavy alcohol use,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300(24.69%)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6(16.22%)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0.59(0.24-1.43)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0.237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Previous stroke,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314(25.84%)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14(37.84%)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1.75(0.89-3.44)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0.102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PVD,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30(2.47%)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3(8.11%)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3.49(1.01-11.98)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0.035</w:t>
            </w:r>
          </w:p>
        </w:tc>
      </w:tr>
      <w:tr w:rsidR="000E1882" w:rsidRPr="007D7664" w:rsidTr="004F2986">
        <w:tc>
          <w:tcPr>
            <w:tcW w:w="129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Pneumonia, n(%)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21(1.73%)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4(10.81%)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6.89(2.24-21.20)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&lt;0.001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NIHSS score on admission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1.00(0.00-2.00)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2.00(0.00-3.00)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1.27(0.96-1.68)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0.092</w:t>
            </w:r>
          </w:p>
        </w:tc>
      </w:tr>
      <w:tr w:rsidR="000E1882" w:rsidRPr="007D7664" w:rsidTr="004F2986">
        <w:tc>
          <w:tcPr>
            <w:tcW w:w="129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SBP</w:t>
            </w:r>
            <w:r w:rsidRPr="007D7664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on admission, mmHg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144.37±20.68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146.24±21.23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1.00(0.99-1.02)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0.587</w:t>
            </w:r>
          </w:p>
        </w:tc>
      </w:tr>
      <w:tr w:rsidR="000E1882" w:rsidRPr="007D7664" w:rsidTr="004F2986">
        <w:tc>
          <w:tcPr>
            <w:tcW w:w="129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DBP on admission, mmHg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85.53±12.02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85.32±13.73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1.00(0.97-1.03)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0.920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Heart rate, bmp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74.22±9.49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77.03±7.85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1.03(1.00-1.06)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0.075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Laboratory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ﬁndings</w:t>
            </w:r>
            <w:proofErr w:type="spellEnd"/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Total cholesterol,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4.43±1.03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4.20±0.72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0.78(0.54-1.12)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0.181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Triglyceride,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1.70±1.25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1.43±0.85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0.76(0.50-1.15)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0.209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HDL-C,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1.14±0.32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1.13±0.29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0.92(0.31-2.73)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0.884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LDL-C,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2.62±0.85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2.40±0.56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0.71(0.45-1.10)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0.127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FBG,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5.76±2.20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5.79±2.26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1.01(0.87-1.17)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0.939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BUN,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5.01±1.78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5.40±1.65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1.11(0.95-1.30)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0.200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UA, 10μmol/L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290.84±94.59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319.14±130.85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1.03(1.00-1.06)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0.081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ALP, U/L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77.58±25.50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87.18±43.73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1.01(1.00-1.02)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0.031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BPC, ×10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vertAlign w:val="superscript"/>
              </w:rPr>
              <w:t>11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194.90±58.33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181.60±54.07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0.66(0.36-1.21)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0.183</w:t>
            </w:r>
          </w:p>
        </w:tc>
      </w:tr>
      <w:tr w:rsidR="000E1882" w:rsidRPr="007D7664" w:rsidTr="004F2986">
        <w:tc>
          <w:tcPr>
            <w:tcW w:w="1294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Leukocyte count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, ×10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vertAlign w:val="superscript"/>
              </w:rPr>
              <w:t>9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6.66±2.23</w:t>
            </w:r>
          </w:p>
        </w:tc>
        <w:tc>
          <w:tcPr>
            <w:tcW w:w="108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6.51±2.33</w:t>
            </w:r>
          </w:p>
        </w:tc>
        <w:tc>
          <w:tcPr>
            <w:tcW w:w="959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0.97(0.83-1.13)</w:t>
            </w:r>
          </w:p>
        </w:tc>
        <w:tc>
          <w:tcPr>
            <w:tcW w:w="584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0.690</w:t>
            </w:r>
          </w:p>
        </w:tc>
      </w:tr>
    </w:tbl>
    <w:p w:rsidR="000E1882" w:rsidRPr="007D7664" w:rsidRDefault="000E1882" w:rsidP="000E1882">
      <w:pPr>
        <w:rPr>
          <w:rFonts w:ascii="Times New Roman" w:eastAsia="宋体" w:hAnsi="Times New Roman" w:cs="Times New Roman"/>
          <w:color w:val="0000FF"/>
          <w:kern w:val="0"/>
          <w:sz w:val="18"/>
          <w:szCs w:val="18"/>
        </w:rPr>
      </w:pPr>
      <w:r w:rsidRPr="007D7664">
        <w:rPr>
          <w:rFonts w:ascii="Times New Roman" w:eastAsia="宋体" w:hAnsi="Times New Roman" w:cs="Times New Roman"/>
          <w:color w:val="0000FF"/>
          <w:kern w:val="0"/>
          <w:sz w:val="18"/>
          <w:szCs w:val="18"/>
        </w:rPr>
        <w:t>∞:</w:t>
      </w:r>
      <w:r w:rsidRPr="007D7664">
        <w:t xml:space="preserve"> </w:t>
      </w:r>
      <w:r w:rsidRPr="007D7664">
        <w:rPr>
          <w:rFonts w:ascii="Times New Roman" w:eastAsia="宋体" w:hAnsi="Times New Roman" w:cs="Times New Roman"/>
          <w:color w:val="0000FF"/>
          <w:kern w:val="0"/>
          <w:sz w:val="18"/>
          <w:szCs w:val="18"/>
        </w:rPr>
        <w:t>infinity</w:t>
      </w:r>
    </w:p>
    <w:p w:rsidR="000E1882" w:rsidRPr="007D7664" w:rsidRDefault="000E1882" w:rsidP="000E1882">
      <w:pPr>
        <w:rPr>
          <w:color w:val="0000FF"/>
        </w:rPr>
      </w:pPr>
    </w:p>
    <w:p w:rsidR="000E1882" w:rsidRPr="007D7664" w:rsidRDefault="000E1882" w:rsidP="000E1882">
      <w:pPr>
        <w:widowControl/>
        <w:ind w:left="105" w:hangingChars="50" w:hanging="105"/>
        <w:jc w:val="left"/>
        <w:rPr>
          <w:rFonts w:ascii="Times New Roman" w:hAnsi="Times New Roman" w:cs="Times New Roman"/>
          <w:b/>
          <w:color w:val="0000FF"/>
          <w:szCs w:val="21"/>
        </w:rPr>
      </w:pPr>
      <w:r w:rsidRPr="007D7664">
        <w:rPr>
          <w:rFonts w:ascii="Times New Roman" w:hAnsi="Times New Roman" w:cs="Times New Roman"/>
          <w:b/>
          <w:bCs/>
          <w:color w:val="0000FF"/>
          <w:kern w:val="0"/>
          <w:szCs w:val="21"/>
        </w:rPr>
        <w:t xml:space="preserve">Additional table 3-2 </w:t>
      </w:r>
      <w:proofErr w:type="spellStart"/>
      <w:r w:rsidRPr="007D7664">
        <w:rPr>
          <w:rFonts w:ascii="Times New Roman" w:hAnsi="Times New Roman" w:cs="Times New Roman"/>
          <w:b/>
          <w:color w:val="0000FF"/>
          <w:szCs w:val="21"/>
        </w:rPr>
        <w:t>Univariate</w:t>
      </w:r>
      <w:proofErr w:type="spellEnd"/>
      <w:r w:rsidRPr="007D7664">
        <w:rPr>
          <w:rFonts w:ascii="Times New Roman" w:hAnsi="Times New Roman" w:cs="Times New Roman"/>
          <w:b/>
          <w:color w:val="0000FF"/>
          <w:szCs w:val="21"/>
        </w:rPr>
        <w:t xml:space="preserve"> logistic regression analysis of </w:t>
      </w:r>
      <w:r>
        <w:rPr>
          <w:rFonts w:ascii="Times New Roman" w:hAnsi="Times New Roman" w:cs="Times New Roman"/>
          <w:b/>
          <w:color w:val="0000FF"/>
          <w:szCs w:val="21"/>
        </w:rPr>
        <w:t xml:space="preserve">all </w:t>
      </w:r>
      <w:r w:rsidRPr="00305766">
        <w:rPr>
          <w:rFonts w:ascii="Times New Roman" w:hAnsi="Times New Roman" w:cs="Times New Roman"/>
          <w:b/>
          <w:bCs/>
          <w:color w:val="0000FF"/>
          <w:kern w:val="0"/>
          <w:szCs w:val="21"/>
        </w:rPr>
        <w:t>patients lost to f</w:t>
      </w:r>
      <w:r w:rsidRPr="00305766">
        <w:rPr>
          <w:rFonts w:ascii="Times New Roman" w:hAnsi="Times New Roman" w:cs="Times New Roman" w:hint="eastAsia"/>
          <w:b/>
          <w:bCs/>
          <w:color w:val="0000FF"/>
          <w:kern w:val="0"/>
          <w:szCs w:val="21"/>
        </w:rPr>
        <w:t>o</w:t>
      </w:r>
      <w:r w:rsidRPr="00305766">
        <w:rPr>
          <w:rFonts w:ascii="Times New Roman" w:hAnsi="Times New Roman" w:cs="Times New Roman"/>
          <w:b/>
          <w:bCs/>
          <w:color w:val="0000FF"/>
          <w:kern w:val="0"/>
          <w:szCs w:val="21"/>
        </w:rPr>
        <w:t>llow-up</w:t>
      </w:r>
      <w:r w:rsidRPr="007D7664">
        <w:rPr>
          <w:rFonts w:ascii="Times New Roman" w:hAnsi="Times New Roman" w:cs="Times New Roman"/>
          <w:b/>
          <w:color w:val="0000FF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color w:val="0000FF"/>
          <w:szCs w:val="21"/>
        </w:rPr>
        <w:t xml:space="preserve">with </w:t>
      </w:r>
      <w:r w:rsidRPr="007D7664">
        <w:rPr>
          <w:rFonts w:ascii="Times New Roman" w:hAnsi="Times New Roman" w:cs="Times New Roman"/>
          <w:b/>
          <w:color w:val="0000FF"/>
          <w:szCs w:val="21"/>
        </w:rPr>
        <w:t>death at 1 year after MIS</w:t>
      </w:r>
    </w:p>
    <w:tbl>
      <w:tblPr>
        <w:tblStyle w:val="10"/>
        <w:tblW w:w="4856" w:type="pct"/>
        <w:tblLook w:val="0620"/>
      </w:tblPr>
      <w:tblGrid>
        <w:gridCol w:w="2062"/>
        <w:gridCol w:w="1844"/>
        <w:gridCol w:w="1844"/>
        <w:gridCol w:w="1634"/>
        <w:gridCol w:w="893"/>
      </w:tblGrid>
      <w:tr w:rsidR="000E1882" w:rsidRPr="007D7664" w:rsidTr="004F2986">
        <w:trPr>
          <w:cnfStyle w:val="100000000000"/>
        </w:trPr>
        <w:tc>
          <w:tcPr>
            <w:tcW w:w="138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1012" w:type="pct"/>
            <w:vAlign w:val="center"/>
            <w:hideMark/>
          </w:tcPr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No death</w:t>
            </w:r>
          </w:p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N=1084(86.6%)</w:t>
            </w:r>
          </w:p>
        </w:tc>
        <w:tc>
          <w:tcPr>
            <w:tcW w:w="1066" w:type="pct"/>
            <w:vAlign w:val="center"/>
            <w:hideMark/>
          </w:tcPr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Death</w:t>
            </w:r>
          </w:p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N=168(13.4%)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OR(95%CI)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P-value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 </w:t>
            </w:r>
          </w:p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38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Demographic information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38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Age, median(IQR), year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64.00(55.00-73.00)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67.00(58.00-75.00)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1.01(1.00-1.02)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0.114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Male, n(%)</w:t>
            </w:r>
          </w:p>
        </w:tc>
        <w:tc>
          <w:tcPr>
            <w:tcW w:w="1012" w:type="pct"/>
            <w:vAlign w:val="center"/>
            <w:hideMark/>
          </w:tcPr>
          <w:p w:rsidR="000E1882" w:rsidRPr="007D7664" w:rsidRDefault="000E1882" w:rsidP="004F2986">
            <w:pPr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669(61.72%)</w:t>
            </w:r>
          </w:p>
        </w:tc>
        <w:tc>
          <w:tcPr>
            <w:tcW w:w="1066" w:type="pct"/>
            <w:vAlign w:val="center"/>
            <w:hideMark/>
          </w:tcPr>
          <w:p w:rsidR="000E1882" w:rsidRPr="007D7664" w:rsidRDefault="000E1882" w:rsidP="004F2986">
            <w:pPr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113(67.26%)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1.27(0.90-1.80)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0.167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BMI on </w:t>
            </w:r>
            <w:r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dmission,kg/m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24.00(22.20-25.60)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23.95(22.20-25.35)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0.99(0.94-1.04)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0.744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Education level, n(%)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0.855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elementary or below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431(39.76%)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63(37.50%)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Ref.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-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middle school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229(21.13%)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37(22.02%)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1.11(0.71-1.71)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0.652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high school or above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424(39.11%)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68(40.48%)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1.10(0.76-1.59)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0.621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Medical insurance type, n(%)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0.045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Urban employees’ medical insurance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570(52.58%)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79(47.02%)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Ref.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-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New type rural cooperative medical system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401(36.99%)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78(46.43%)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1.40(1.00-1.97)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0.0493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hyperlink r:id="rId15" w:history="1">
              <w:r w:rsidRPr="007D7664">
                <w:rPr>
                  <w:rFonts w:ascii="Times New Roman" w:eastAsia="宋体" w:hAnsi="Times New Roman" w:cs="Times New Roman"/>
                  <w:color w:val="0000FF"/>
                  <w:kern w:val="0"/>
                  <w:sz w:val="18"/>
                  <w:szCs w:val="18"/>
                </w:rPr>
                <w:t>Commercial</w:t>
              </w:r>
            </w:hyperlink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 </w:t>
            </w:r>
            <w:hyperlink r:id="rId16" w:history="1">
              <w:r w:rsidRPr="007D7664">
                <w:rPr>
                  <w:rFonts w:ascii="Times New Roman" w:eastAsia="宋体" w:hAnsi="Times New Roman" w:cs="Times New Roman"/>
                  <w:color w:val="0000FF"/>
                  <w:kern w:val="0"/>
                  <w:sz w:val="18"/>
                  <w:szCs w:val="18"/>
                </w:rPr>
                <w:t>insurance</w:t>
              </w:r>
            </w:hyperlink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2(0.18%)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1(0.60%)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3.61(0.32-40.25)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0.2971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Out-of-pocket medical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111(10.24%)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10(5.95%)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0.65(0.33-1.29)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0.2201</w:t>
            </w:r>
          </w:p>
        </w:tc>
      </w:tr>
      <w:tr w:rsidR="000E1882" w:rsidRPr="007D7664" w:rsidTr="004F2986">
        <w:tc>
          <w:tcPr>
            <w:tcW w:w="138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Vascular risk factors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Hypertension, n(%)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746(68.82%)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106(63.10%)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0.77(0.55-1.09)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0.139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DM, n(%)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235(21.68%)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36(21.43%)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0.99(0.66-1.46)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0.942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Dyslipidemia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, n(%)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76(7.01%)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19(11.31%)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1.69(0.99-2.88)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0.050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AF, n(%)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50(4.61%)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8(4.76%)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1.03(0.48-2.22)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0.932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Smoking, n(%)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0.562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Never smoking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646(59.59%)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98(58.33%)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Ref.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-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smoking cessation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160(14.76%)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30(17.86%)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1.24(0.79-1.93)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0.349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Current smoking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278(25.65%)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40(23.81%)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0.95(0.64-1.41)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0.792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Moderate or heavy alcohol use, n(%)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265(24.45%)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41(24.40%)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1.00(0.68-1.46)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0.991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Previous stroke, n(%)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283(26.11%)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45(26.79%)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1.04(0.72-1.50)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0.852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PVD, n(%)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26(2.40%)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7(4.17%)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1.77(0.76-4.14)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0.183</w:t>
            </w:r>
          </w:p>
        </w:tc>
      </w:tr>
      <w:tr w:rsidR="000E1882" w:rsidRPr="007D7664" w:rsidTr="004F2986">
        <w:tc>
          <w:tcPr>
            <w:tcW w:w="138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Pneumonia, n(%)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21(1.94%)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4(2.38%)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1.23(0.42-3.64)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0.702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NIHSS score on admission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1.00(0.00-2.00)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1.00(0.00-2.00)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1.03(0.89-1.18)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0.708</w:t>
            </w:r>
          </w:p>
        </w:tc>
      </w:tr>
      <w:tr w:rsidR="000E1882" w:rsidRPr="007D7664" w:rsidTr="004F2986">
        <w:tc>
          <w:tcPr>
            <w:tcW w:w="138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SBP</w:t>
            </w:r>
            <w:r w:rsidRPr="007D7664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on admission, mmHg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144.76±20.73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142.25±20.38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0.99(0.99-1.00)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0.143</w:t>
            </w:r>
          </w:p>
        </w:tc>
      </w:tr>
      <w:tr w:rsidR="000E1882" w:rsidRPr="007D7664" w:rsidTr="004F2986">
        <w:tc>
          <w:tcPr>
            <w:tcW w:w="138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DBP on admission, mmHg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85.72±12.14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84.24±11.51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0.99(0.98-1.00)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0.139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Heart rate, bmp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74.17±9.40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75.18±9.75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1.01(0.99-1.03)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0.195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lastRenderedPageBreak/>
              <w:t xml:space="preserve">Laboratory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ﬁndings</w:t>
            </w:r>
            <w:proofErr w:type="spellEnd"/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Total cholesterol,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4.43±1.04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4.37±0.86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0.94(0.80-1.11)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0.462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Triglyceride,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1.70±1.23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1.61±1.30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0.93(0.80-1.09)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0.380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HDL-C,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1.14±0.32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1.16±0.31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1.22(0.73-2.03)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0.442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LDL-C,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2.62±0.86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2.54±0.72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0.88(0.72-1.08)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0.223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FBG,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5.76±2.13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5.77±2.62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1.00(0.93-1.08)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0.958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 xml:space="preserve">BUN,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5.00±1.78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5.13±1.76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1.04(0.95-1.14)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0.408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UA, 10μmol/L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290.32±94.53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300.59±104.38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1.01(0.99-1.03)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0.208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ALP, U/L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77.22±24.71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82.07±34.48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1.01(1.00-1.01)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0.029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BPC, ×10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vertAlign w:val="superscript"/>
              </w:rPr>
              <w:t>11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194.77±58.40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192.88±57.27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0.95(0.71-1.26)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0.698</w:t>
            </w:r>
          </w:p>
        </w:tc>
      </w:tr>
      <w:tr w:rsidR="000E1882" w:rsidRPr="007D7664" w:rsidTr="004F2986">
        <w:tc>
          <w:tcPr>
            <w:tcW w:w="1383" w:type="pct"/>
            <w:vAlign w:val="center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Leukocyte count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, ×10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  <w:vertAlign w:val="superscript"/>
              </w:rPr>
              <w:t>9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 w:val="18"/>
                <w:szCs w:val="18"/>
              </w:rPr>
              <w:t>/L</w:t>
            </w:r>
          </w:p>
        </w:tc>
        <w:tc>
          <w:tcPr>
            <w:tcW w:w="1012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6.67±2.23</w:t>
            </w:r>
          </w:p>
        </w:tc>
        <w:tc>
          <w:tcPr>
            <w:tcW w:w="1066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6.57±2.26</w:t>
            </w:r>
          </w:p>
        </w:tc>
        <w:tc>
          <w:tcPr>
            <w:tcW w:w="976" w:type="pct"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0.98(0.91-1.06)</w:t>
            </w:r>
          </w:p>
        </w:tc>
        <w:tc>
          <w:tcPr>
            <w:tcW w:w="563" w:type="pct"/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0.597</w:t>
            </w:r>
          </w:p>
        </w:tc>
      </w:tr>
    </w:tbl>
    <w:p w:rsidR="000E1882" w:rsidRPr="007D7664" w:rsidRDefault="000E1882" w:rsidP="000E1882">
      <w:pPr>
        <w:spacing w:line="360" w:lineRule="auto"/>
        <w:rPr>
          <w:rFonts w:ascii="Times New Roman" w:hAnsi="Times New Roman" w:cs="Times New Roman"/>
          <w:color w:val="0000FF"/>
          <w:szCs w:val="21"/>
        </w:rPr>
      </w:pPr>
    </w:p>
    <w:p w:rsidR="000E1882" w:rsidRPr="007D7664" w:rsidRDefault="000E1882" w:rsidP="000E1882">
      <w:pPr>
        <w:spacing w:line="360" w:lineRule="auto"/>
        <w:rPr>
          <w:rFonts w:ascii="Times New Roman" w:hAnsi="Times New Roman" w:cs="Times New Roman"/>
          <w:b/>
          <w:bCs/>
          <w:color w:val="0000FF"/>
          <w:kern w:val="0"/>
          <w:szCs w:val="21"/>
        </w:rPr>
      </w:pPr>
      <w:r w:rsidRPr="007D7664">
        <w:rPr>
          <w:rFonts w:ascii="Times New Roman" w:hAnsi="Times New Roman" w:cs="Times New Roman"/>
          <w:b/>
          <w:bCs/>
          <w:color w:val="0000FF"/>
          <w:kern w:val="0"/>
          <w:szCs w:val="21"/>
        </w:rPr>
        <w:t>Additional table 4 Comparison of clinical characteristic between</w:t>
      </w:r>
      <w:r>
        <w:rPr>
          <w:rFonts w:ascii="Times New Roman" w:hAnsi="Times New Roman" w:cs="Times New Roman" w:hint="eastAsia"/>
          <w:b/>
          <w:bCs/>
          <w:color w:val="0000FF"/>
          <w:kern w:val="0"/>
          <w:szCs w:val="21"/>
        </w:rPr>
        <w:t xml:space="preserve"> the</w:t>
      </w:r>
      <w:r w:rsidRPr="00305766">
        <w:rPr>
          <w:rFonts w:ascii="Times New Roman" w:hAnsi="Times New Roman" w:cs="Times New Roman"/>
          <w:b/>
          <w:bCs/>
          <w:color w:val="0000FF"/>
          <w:kern w:val="0"/>
          <w:szCs w:val="21"/>
        </w:rPr>
        <w:t xml:space="preserve"> patients lost</w:t>
      </w:r>
      <w:r>
        <w:rPr>
          <w:rFonts w:ascii="Times New Roman" w:hAnsi="Times New Roman" w:cs="Times New Roman" w:hint="eastAsia"/>
          <w:b/>
          <w:bCs/>
          <w:color w:val="0000FF"/>
          <w:kern w:val="0"/>
          <w:szCs w:val="21"/>
        </w:rPr>
        <w:t xml:space="preserve"> and not </w:t>
      </w:r>
      <w:r w:rsidRPr="00305766">
        <w:rPr>
          <w:rFonts w:ascii="Times New Roman" w:hAnsi="Times New Roman" w:cs="Times New Roman"/>
          <w:b/>
          <w:bCs/>
          <w:color w:val="0000FF"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kern w:val="0"/>
          <w:szCs w:val="21"/>
        </w:rPr>
        <w:t xml:space="preserve">lost </w:t>
      </w:r>
      <w:r w:rsidRPr="00305766">
        <w:rPr>
          <w:rFonts w:ascii="Times New Roman" w:hAnsi="Times New Roman" w:cs="Times New Roman"/>
          <w:b/>
          <w:bCs/>
          <w:color w:val="0000FF"/>
          <w:kern w:val="0"/>
          <w:szCs w:val="21"/>
        </w:rPr>
        <w:t>to f</w:t>
      </w:r>
      <w:r w:rsidRPr="00305766">
        <w:rPr>
          <w:rFonts w:ascii="Times New Roman" w:hAnsi="Times New Roman" w:cs="Times New Roman" w:hint="eastAsia"/>
          <w:b/>
          <w:bCs/>
          <w:color w:val="0000FF"/>
          <w:kern w:val="0"/>
          <w:szCs w:val="21"/>
        </w:rPr>
        <w:t>o</w:t>
      </w:r>
      <w:r w:rsidRPr="00305766">
        <w:rPr>
          <w:rFonts w:ascii="Times New Roman" w:hAnsi="Times New Roman" w:cs="Times New Roman"/>
          <w:b/>
          <w:bCs/>
          <w:color w:val="0000FF"/>
          <w:kern w:val="0"/>
          <w:szCs w:val="21"/>
        </w:rPr>
        <w:t>llow-up</w:t>
      </w:r>
      <w:r>
        <w:rPr>
          <w:rFonts w:ascii="Times New Roman" w:hAnsi="Times New Roman" w:cs="Times New Roman" w:hint="eastAsia"/>
          <w:b/>
          <w:bCs/>
          <w:color w:val="0000FF"/>
          <w:kern w:val="0"/>
          <w:szCs w:val="21"/>
        </w:rPr>
        <w:t>.</w:t>
      </w:r>
    </w:p>
    <w:tbl>
      <w:tblPr>
        <w:tblStyle w:val="21"/>
        <w:tblW w:w="5000" w:type="pct"/>
        <w:tblLook w:val="0620"/>
      </w:tblPr>
      <w:tblGrid>
        <w:gridCol w:w="3017"/>
        <w:gridCol w:w="2096"/>
        <w:gridCol w:w="2161"/>
        <w:gridCol w:w="1248"/>
      </w:tblGrid>
      <w:tr w:rsidR="000E1882" w:rsidRPr="007D7664" w:rsidTr="004F2986">
        <w:trPr>
          <w:cnfStyle w:val="100000000000"/>
        </w:trPr>
        <w:tc>
          <w:tcPr>
            <w:tcW w:w="1770" w:type="pct"/>
            <w:tcBorders>
              <w:top w:val="single" w:sz="4" w:space="0" w:color="7F7F7F" w:themeColor="text1" w:themeTint="80"/>
              <w:left w:val="nil"/>
              <w:right w:val="nil"/>
            </w:tcBorders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Variables</w:t>
            </w:r>
          </w:p>
        </w:tc>
        <w:tc>
          <w:tcPr>
            <w:tcW w:w="1230" w:type="pct"/>
            <w:tcBorders>
              <w:top w:val="single" w:sz="4" w:space="0" w:color="7F7F7F" w:themeColor="text1" w:themeTint="80"/>
              <w:left w:val="nil"/>
              <w:right w:val="nil"/>
            </w:tcBorders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Not loss to follow-up</w:t>
            </w:r>
          </w:p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N=1121(89.5%)</w:t>
            </w:r>
          </w:p>
        </w:tc>
        <w:tc>
          <w:tcPr>
            <w:tcW w:w="1268" w:type="pct"/>
            <w:tcBorders>
              <w:top w:val="single" w:sz="4" w:space="0" w:color="7F7F7F" w:themeColor="text1" w:themeTint="80"/>
              <w:left w:val="nil"/>
              <w:right w:val="nil"/>
            </w:tcBorders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Loss to follow-up</w:t>
            </w:r>
          </w:p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N=131(10.5%)</w:t>
            </w:r>
          </w:p>
        </w:tc>
        <w:tc>
          <w:tcPr>
            <w:tcW w:w="733" w:type="pct"/>
            <w:tcBorders>
              <w:top w:val="single" w:sz="4" w:space="0" w:color="7F7F7F" w:themeColor="text1" w:themeTint="80"/>
              <w:left w:val="nil"/>
              <w:right w:val="nil"/>
            </w:tcBorders>
            <w:vAlign w:val="center"/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P value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Demographic information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等线" w:eastAsia="等线" w:hAnsi="等线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等线" w:eastAsia="等线" w:hAnsi="等线"/>
                <w:color w:val="0000FF"/>
                <w:kern w:val="0"/>
                <w:sz w:val="20"/>
                <w:szCs w:val="20"/>
              </w:rPr>
            </w:pP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Age, median(IQR), year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63.70±12.24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63.01±13.22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0.546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Male, n(%)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697(62.18%)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85(64.89%)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0.545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 xml:space="preserve">BMI on </w:t>
            </w:r>
            <w:proofErr w:type="spellStart"/>
            <w:r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a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dmission,kg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 xml:space="preserve">/m 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  <w:vertAlign w:val="superscript"/>
              </w:rPr>
              <w:t>2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 xml:space="preserve">  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23.95(22.19-25.61)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24.14(22.23-25.56)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0.718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Education level, n(%)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等线" w:eastAsia="等线" w:hAnsi="等线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0.608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elementary or below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446(39.79%)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48(36.64%)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middle school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234(20.87%)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32(24.43%)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high school or above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441(39.34%)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51(38.93%)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 xml:space="preserve">Medical insurance type, </w:t>
            </w:r>
          </w:p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n(%)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等线" w:eastAsia="等线" w:hAnsi="等线"/>
                <w:color w:val="0000FF"/>
                <w:kern w:val="0"/>
                <w:sz w:val="20"/>
                <w:szCs w:val="20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0.011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Urban employees</w:t>
            </w:r>
            <w:r w:rsidRPr="007D7664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’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591(52.72%)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58(44.27%)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New type rural</w:t>
            </w:r>
          </w:p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cooperative medical</w:t>
            </w:r>
          </w:p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system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414(36.93%)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65(49.62%)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Commercial insurance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2(0.18%)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1(0.76%)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Out-of-pocket medical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114(10.17%)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7(5.34%)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Vascular risk factors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Hypertension, n(%)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768(68.51%)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84(64.12%)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0.308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DM, n(%)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242(21.59%)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29(22.14%)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0.885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Dyslipidemia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, n(%)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133(11.86%)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23(17.56%)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0.062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AF, n(%)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54(4.82%)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4(3.05%)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0.363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Smoking, n(%)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0.877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Never smoking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665(59.32%)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79(60.31%)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smoking cessation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169(15.08%)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21(16.03%)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center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lastRenderedPageBreak/>
              <w:t>Current smoking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287(25.60%)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31(23.66%)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Moderate or heavy alcohol use, n(%)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271(24.17%)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35(26.72%)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kern w:val="0"/>
                <w:szCs w:val="21"/>
              </w:rPr>
              <w:t>0.522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Previous stroke, n(%)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297(26.49%)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31(23.66%)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kern w:val="0"/>
                <w:szCs w:val="21"/>
              </w:rPr>
              <w:t>0.486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PVD, n(%)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29(2.59%)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4(3.05%)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hAnsi="Times New Roman" w:cs="Times New Roman"/>
                <w:color w:val="0000FF"/>
                <w:kern w:val="0"/>
                <w:szCs w:val="21"/>
              </w:rPr>
              <w:t>0.752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Pneumonia, n(%)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25(2.23%)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0(0.00%)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0.084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NIHSS score on admission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1.00(0.00-2.00)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1.00(0.00-2.00)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0.605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SBP on admission, mmHg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144.81±20.74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141.12±20.07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0.054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DBP on admission, mmHg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85.71±12.19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83.93±10.84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0.111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Heart rate, bmp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74.26±9.36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74.66±10.19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0.647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 xml:space="preserve">Laboratory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ﬁndings</w:t>
            </w:r>
            <w:proofErr w:type="spellEnd"/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 xml:space="preserve">Total cholesterol,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/L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4.43±1.04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4.42±0.89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0.923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 xml:space="preserve">Triglyceride,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/L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1.69±1.22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1.66±1.40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0.771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 xml:space="preserve">HDL-C,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/L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1.14±0.32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1.17±0.31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0.350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 xml:space="preserve">LDL-C,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/L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2.62±0.85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2.57±0.75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0.601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 xml:space="preserve">FBG,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/L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5.76±2.14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5.77±2.72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0.987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 xml:space="preserve">BUN,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mmol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/L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5.02±1.78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5.05±1.79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0.828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 xml:space="preserve">UA, </w:t>
            </w:r>
            <w:proofErr w:type="spellStart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μmol</w:t>
            </w:r>
            <w:proofErr w:type="spellEnd"/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/L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291.29±96.05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295.20±95.30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0.668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ALP, U/L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77.55±25.60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80.59±31.35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0.223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BPC, ×10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  <w:vertAlign w:val="superscript"/>
              </w:rPr>
              <w:t>9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/L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194.35±58.29</w:t>
            </w:r>
          </w:p>
        </w:tc>
        <w:tc>
          <w:tcPr>
            <w:tcW w:w="126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195.94±57.93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0.770</w:t>
            </w:r>
          </w:p>
        </w:tc>
      </w:tr>
      <w:tr w:rsidR="000E1882" w:rsidRPr="007D7664" w:rsidTr="004F2986">
        <w:tc>
          <w:tcPr>
            <w:tcW w:w="1770" w:type="pc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Leukocyte count, ×10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  <w:vertAlign w:val="superscript"/>
              </w:rPr>
              <w:t>9</w:t>
            </w: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/L</w:t>
            </w:r>
          </w:p>
        </w:tc>
        <w:tc>
          <w:tcPr>
            <w:tcW w:w="1230" w:type="pc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 xml:space="preserve">6.66±2.24 </w:t>
            </w:r>
          </w:p>
        </w:tc>
        <w:tc>
          <w:tcPr>
            <w:tcW w:w="1268" w:type="pc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6.59±2.25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:rsidR="000E1882" w:rsidRPr="007D7664" w:rsidRDefault="000E1882" w:rsidP="004F2986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</w:pPr>
            <w:r w:rsidRPr="007D7664">
              <w:rPr>
                <w:rFonts w:ascii="Times New Roman" w:eastAsia="宋体" w:hAnsi="Times New Roman" w:cs="Times New Roman"/>
                <w:color w:val="0000FF"/>
                <w:kern w:val="0"/>
                <w:szCs w:val="21"/>
              </w:rPr>
              <w:t>0.713</w:t>
            </w:r>
          </w:p>
        </w:tc>
      </w:tr>
    </w:tbl>
    <w:p w:rsidR="000E1882" w:rsidRPr="007D7664" w:rsidRDefault="000E1882" w:rsidP="000E1882">
      <w:pPr>
        <w:spacing w:line="360" w:lineRule="auto"/>
        <w:rPr>
          <w:rFonts w:ascii="Times New Roman" w:hAnsi="Times New Roman" w:cs="Times New Roman"/>
          <w:szCs w:val="21"/>
        </w:rPr>
      </w:pPr>
    </w:p>
    <w:p w:rsidR="00784A1B" w:rsidRDefault="00784A1B"/>
    <w:sectPr w:rsidR="00784A1B" w:rsidSect="00784A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6F5E3A"/>
    <w:multiLevelType w:val="hybridMultilevel"/>
    <w:tmpl w:val="D3D29EAC"/>
    <w:lvl w:ilvl="0" w:tplc="F726F7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A777572"/>
    <w:multiLevelType w:val="multilevel"/>
    <w:tmpl w:val="E74A9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AF16AB3"/>
    <w:multiLevelType w:val="multilevel"/>
    <w:tmpl w:val="5114D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C9307E1"/>
    <w:multiLevelType w:val="multilevel"/>
    <w:tmpl w:val="D8723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1882"/>
    <w:rsid w:val="000E1882"/>
    <w:rsid w:val="00784A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88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E18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link w:val="4Char"/>
    <w:uiPriority w:val="9"/>
    <w:qFormat/>
    <w:rsid w:val="000E1882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E1882"/>
    <w:rPr>
      <w:b/>
      <w:bCs/>
      <w:kern w:val="44"/>
      <w:sz w:val="44"/>
      <w:szCs w:val="44"/>
    </w:rPr>
  </w:style>
  <w:style w:type="character" w:customStyle="1" w:styleId="4Char">
    <w:name w:val="标题 4 Char"/>
    <w:basedOn w:val="a0"/>
    <w:link w:val="4"/>
    <w:uiPriority w:val="9"/>
    <w:rsid w:val="000E1882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annotation reference"/>
    <w:basedOn w:val="a0"/>
    <w:uiPriority w:val="99"/>
    <w:semiHidden/>
    <w:unhideWhenUsed/>
    <w:rsid w:val="000E1882"/>
    <w:rPr>
      <w:sz w:val="21"/>
      <w:szCs w:val="21"/>
    </w:rPr>
  </w:style>
  <w:style w:type="paragraph" w:styleId="a4">
    <w:name w:val="annotation text"/>
    <w:basedOn w:val="a"/>
    <w:link w:val="Char"/>
    <w:uiPriority w:val="99"/>
    <w:unhideWhenUsed/>
    <w:rsid w:val="000E1882"/>
    <w:pPr>
      <w:jc w:val="left"/>
    </w:pPr>
  </w:style>
  <w:style w:type="character" w:customStyle="1" w:styleId="Char">
    <w:name w:val="批注文字 Char"/>
    <w:basedOn w:val="a0"/>
    <w:link w:val="a4"/>
    <w:uiPriority w:val="99"/>
    <w:rsid w:val="000E1882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0E1882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0E1882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0E188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E1882"/>
    <w:rPr>
      <w:sz w:val="18"/>
      <w:szCs w:val="18"/>
    </w:rPr>
  </w:style>
  <w:style w:type="paragraph" w:styleId="a7">
    <w:name w:val="List Paragraph"/>
    <w:basedOn w:val="a"/>
    <w:uiPriority w:val="34"/>
    <w:qFormat/>
    <w:rsid w:val="000E1882"/>
    <w:pPr>
      <w:ind w:firstLineChars="200" w:firstLine="420"/>
    </w:pPr>
  </w:style>
  <w:style w:type="paragraph" w:customStyle="1" w:styleId="src">
    <w:name w:val="src"/>
    <w:basedOn w:val="a"/>
    <w:rsid w:val="000E18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0E1882"/>
    <w:rPr>
      <w:color w:val="0000FF"/>
      <w:u w:val="single"/>
    </w:rPr>
  </w:style>
  <w:style w:type="character" w:customStyle="1" w:styleId="transsent">
    <w:name w:val="transsent"/>
    <w:basedOn w:val="a0"/>
    <w:rsid w:val="000E1882"/>
  </w:style>
  <w:style w:type="paragraph" w:styleId="a9">
    <w:name w:val="header"/>
    <w:basedOn w:val="a"/>
    <w:link w:val="Char2"/>
    <w:uiPriority w:val="99"/>
    <w:unhideWhenUsed/>
    <w:rsid w:val="000E18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rsid w:val="000E1882"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rsid w:val="000E18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0E1882"/>
    <w:rPr>
      <w:sz w:val="18"/>
      <w:szCs w:val="18"/>
    </w:rPr>
  </w:style>
  <w:style w:type="table" w:customStyle="1" w:styleId="21">
    <w:name w:val="无格式表格 21"/>
    <w:basedOn w:val="a1"/>
    <w:uiPriority w:val="42"/>
    <w:rsid w:val="000E1882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EndNoteBibliography">
    <w:name w:val="EndNote Bibliography 字符"/>
    <w:basedOn w:val="a0"/>
    <w:link w:val="EndNoteBibliography0"/>
    <w:locked/>
    <w:rsid w:val="000E1882"/>
    <w:rPr>
      <w:rFonts w:ascii="Calibri" w:hAnsi="Calibri" w:cs="Calibri"/>
      <w:noProof/>
      <w:sz w:val="20"/>
    </w:rPr>
  </w:style>
  <w:style w:type="paragraph" w:customStyle="1" w:styleId="EndNoteBibliography0">
    <w:name w:val="EndNote Bibliography"/>
    <w:basedOn w:val="a"/>
    <w:link w:val="EndNoteBibliography"/>
    <w:rsid w:val="000E1882"/>
    <w:rPr>
      <w:rFonts w:ascii="Calibri" w:hAnsi="Calibri" w:cs="Calibri"/>
      <w:noProof/>
      <w:sz w:val="20"/>
    </w:rPr>
  </w:style>
  <w:style w:type="character" w:customStyle="1" w:styleId="skip">
    <w:name w:val="skip"/>
    <w:basedOn w:val="a0"/>
    <w:rsid w:val="000E1882"/>
  </w:style>
  <w:style w:type="character" w:customStyle="1" w:styleId="apple-converted-space">
    <w:name w:val="apple-converted-space"/>
    <w:basedOn w:val="a0"/>
    <w:rsid w:val="000E1882"/>
  </w:style>
  <w:style w:type="table" w:customStyle="1" w:styleId="10">
    <w:name w:val="浅色底纹1"/>
    <w:basedOn w:val="a1"/>
    <w:uiPriority w:val="60"/>
    <w:rsid w:val="000E1882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pp:ds:insurance" TargetMode="External"/><Relationship Id="rId13" Type="http://schemas.openxmlformats.org/officeDocument/2006/relationships/hyperlink" Target="app:ds:commercia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pp:ds:commercial" TargetMode="External"/><Relationship Id="rId12" Type="http://schemas.openxmlformats.org/officeDocument/2006/relationships/hyperlink" Target="app:ds:insurance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app:ds:insurance" TargetMode="External"/><Relationship Id="rId1" Type="http://schemas.openxmlformats.org/officeDocument/2006/relationships/numbering" Target="numbering.xml"/><Relationship Id="rId6" Type="http://schemas.openxmlformats.org/officeDocument/2006/relationships/hyperlink" Target="app:ds:insurance" TargetMode="External"/><Relationship Id="rId11" Type="http://schemas.openxmlformats.org/officeDocument/2006/relationships/hyperlink" Target="app:ds:commercial" TargetMode="External"/><Relationship Id="rId5" Type="http://schemas.openxmlformats.org/officeDocument/2006/relationships/hyperlink" Target="app:ds:commercial" TargetMode="External"/><Relationship Id="rId15" Type="http://schemas.openxmlformats.org/officeDocument/2006/relationships/hyperlink" Target="app:ds:commercial" TargetMode="External"/><Relationship Id="rId10" Type="http://schemas.openxmlformats.org/officeDocument/2006/relationships/hyperlink" Target="app:ds:insuranc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pp:ds:commercial" TargetMode="External"/><Relationship Id="rId14" Type="http://schemas.openxmlformats.org/officeDocument/2006/relationships/hyperlink" Target="app:ds:insurance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2719</Words>
  <Characters>15504</Characters>
  <Application>Microsoft Office Word</Application>
  <DocSecurity>0</DocSecurity>
  <Lines>129</Lines>
  <Paragraphs>36</Paragraphs>
  <ScaleCrop>false</ScaleCrop>
  <Company/>
  <LinksUpToDate>false</LinksUpToDate>
  <CharactersWithSpaces>18187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2020-08-29T14:44:00Z</dcterms:created>
  <dcterms:modified xsi:type="dcterms:W3CDTF">2020-08-29T14:47:00Z</dcterms:modified>
</cp:coreProperties>
</file>