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1701"/>
        <w:tblW w:w="86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1134"/>
        <w:gridCol w:w="1134"/>
        <w:gridCol w:w="850"/>
        <w:gridCol w:w="903"/>
        <w:gridCol w:w="15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651" w:type="dxa"/>
            <w:gridSpan w:val="6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150" w:hanging="3152" w:hangingChars="1500"/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Table S1 </w:t>
            </w:r>
            <w:r>
              <w:rPr>
                <w:rFonts w:ascii="Times New Roman" w:hAnsi="Times New Roman"/>
                <w:color w:val="000000"/>
                <w:szCs w:val="21"/>
              </w:rPr>
              <w:t>Demographic characteristics of all participants 8–17 years of age (n =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299</w:t>
            </w:r>
            <w:r>
              <w:rPr>
                <w:rFonts w:ascii="Times New Roman" w:hAnsi="Times New Roman"/>
                <w:color w:val="000000"/>
                <w:szCs w:val="21"/>
              </w:rPr>
              <w:t>) and the study population</w:t>
            </w: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(n= 1,036)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vMerge w:val="restart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  <w:t>Phthalates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data</w:t>
            </w:r>
            <w:r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  <w:t xml:space="preserve"> </w:t>
            </w:r>
          </w:p>
          <w:p>
            <w:pPr>
              <w:spacing w:line="360" w:lineRule="auto"/>
              <w:ind w:firstLine="630" w:firstLineChars="3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  <w:t>(n=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  <w:t xml:space="preserve">, 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Cs w:val="21"/>
                <w:lang w:val="en-US" w:eastAsia="zh-CN"/>
              </w:rPr>
              <w:t>299</w:t>
            </w:r>
            <w:r>
              <w:rPr>
                <w:rFonts w:ascii="Times New Roman" w:hAnsi="Times New Roman"/>
                <w:b w:val="0"/>
                <w:bCs w:val="0"/>
                <w:color w:val="000000"/>
                <w:szCs w:val="21"/>
              </w:rPr>
              <w:t>)</w:t>
            </w:r>
          </w:p>
        </w:tc>
        <w:tc>
          <w:tcPr>
            <w:tcW w:w="1753" w:type="dxa"/>
            <w:gridSpan w:val="2"/>
            <w:vMerge w:val="restart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Study population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(n=1,036)</w:t>
            </w:r>
          </w:p>
        </w:tc>
        <w:tc>
          <w:tcPr>
            <w:tcW w:w="1526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104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Characteristic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2" w:firstLineChars="2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(%)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1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N</w:t>
            </w:r>
          </w:p>
        </w:tc>
        <w:tc>
          <w:tcPr>
            <w:tcW w:w="903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(%)</w:t>
            </w:r>
          </w:p>
        </w:tc>
        <w:tc>
          <w:tcPr>
            <w:tcW w:w="1526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tcBorders>
              <w:top w:val="single" w:color="auto" w:sz="12" w:space="0"/>
            </w:tcBorders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Age (years)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8–12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638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49.1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506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05" w:firstLineChars="50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0.464</w:t>
            </w:r>
            <w:r>
              <w:rPr>
                <w:rFonts w:ascii="Times New Roman" w:hAnsi="Times New Roman" w:eastAsia="宋体"/>
                <w:color w:val="000000"/>
                <w:szCs w:val="21"/>
                <w:vertAlign w:val="superscript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13–17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661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50.9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530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51</w:t>
            </w:r>
            <w:r>
              <w:rPr>
                <w:rFonts w:ascii="Times New Roman" w:hAnsi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Cs w:val="21"/>
              </w:rPr>
              <w:t>Sex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bookmarkStart w:id="0" w:name="OLE_LINK2" w:colFirst="4" w:colLast="4"/>
            <w:r>
              <w:rPr>
                <w:rFonts w:ascii="Times New Roman" w:hAnsi="Times New Roman" w:eastAsia="宋体"/>
                <w:color w:val="000000"/>
                <w:szCs w:val="21"/>
              </w:rPr>
              <w:t>Female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629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48.4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528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51.0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0.</w:t>
            </w:r>
            <w:bookmarkStart w:id="1" w:name="OLE_LINK3"/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 xml:space="preserve">119 </w:t>
            </w:r>
            <w:r>
              <w:rPr>
                <w:rFonts w:ascii="Times New Roman" w:hAnsi="Times New Roman" w:eastAsia="宋体"/>
                <w:color w:val="000000"/>
                <w:szCs w:val="21"/>
                <w:vertAlign w:val="superscript"/>
              </w:rPr>
              <w:t>a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Male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670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51.6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508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49.0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 w:eastAsia="宋体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  <w:t>BMI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Underweight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315" w:firstLineChars="1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315" w:firstLineChars="15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1.9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1.7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both"/>
              <w:rPr>
                <w:rFonts w:hint="default" w:ascii="Times New Roman" w:hAnsi="Times New Roman" w:eastAsia="宋体"/>
                <w:color w:val="000000"/>
                <w:szCs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 xml:space="preserve">0.850 </w:t>
            </w:r>
            <w:r>
              <w:rPr>
                <w:rFonts w:hint="eastAsia" w:ascii="Times New Roman" w:hAnsi="Times New Roman" w:eastAsia="宋体"/>
                <w:color w:val="000000"/>
                <w:szCs w:val="21"/>
                <w:vertAlign w:val="superscript"/>
                <w:lang w:val="en-US" w:eastAsia="zh-CN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Average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666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1.3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535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51.6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Overweight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249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17.5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193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18.6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Obese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354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23.2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290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bookmarkStart w:id="2" w:name="OLE_LINK1"/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>Missing/refused</w:t>
            </w:r>
            <w:bookmarkEnd w:id="2"/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0.4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  <w:t>Race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Non–Hispanic White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367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28.3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306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29.5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both"/>
              <w:rPr>
                <w:rFonts w:hint="default" w:ascii="Times New Roman" w:hAnsi="Times New Roman" w:eastAsia="等线"/>
                <w:color w:val="000000"/>
                <w:szCs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0.810 </w:t>
            </w:r>
            <w:r>
              <w:rPr>
                <w:rFonts w:hint="eastAsia" w:ascii="Times New Roman" w:hAnsi="Times New Roman"/>
                <w:color w:val="000000"/>
                <w:szCs w:val="21"/>
                <w:vertAlign w:val="superscript"/>
                <w:lang w:val="en-US" w:eastAsia="zh-CN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Non–Hispanic Black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296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22.8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220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21.2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Mexican American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303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23.3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245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23.6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Other Race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333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25.6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265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25.6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  <w:t>Poverty index ratio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630" w:firstLineChars="3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Below poverty level (&lt; 1.85)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690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53.1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>606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58.5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both"/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>0.754</w:t>
            </w:r>
            <w:r>
              <w:rPr>
                <w:rFonts w:ascii="Times New Roman" w:hAnsi="Times New Roman" w:eastAsia="宋体"/>
                <w:color w:val="000000"/>
                <w:szCs w:val="21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00"/>
                <w:szCs w:val="21"/>
                <w:vertAlign w:val="superscript"/>
                <w:lang w:val="en-US" w:eastAsia="zh-CN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Cs w:val="21"/>
              </w:rPr>
              <w:t>Above poverty level (1.85-5)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503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38.7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41.5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 w:eastAsia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>Missing/refused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106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8.1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  <w:t>Serum cotinine level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&lt; LOD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 599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46.1</w:t>
            </w:r>
          </w:p>
        </w:tc>
        <w:tc>
          <w:tcPr>
            <w:tcW w:w="850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394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tabs>
                <w:tab w:val="left" w:pos="600"/>
                <w:tab w:val="center" w:pos="975"/>
              </w:tabs>
              <w:spacing w:line="360" w:lineRule="auto"/>
              <w:ind w:firstLine="420" w:firstLineChars="200"/>
              <w:jc w:val="both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Cs w:val="21"/>
                <w:lang w:val="en-US" w:eastAsia="zh-CN"/>
              </w:rPr>
              <w:t>＜0.001</w:t>
            </w:r>
            <w:r>
              <w:rPr>
                <w:rFonts w:ascii="Times New Roman" w:hAnsi="Times New Roman" w:eastAsia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≥ LOD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700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53.9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105" w:firstLineChar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642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Cs w:val="21"/>
              </w:rPr>
              <w:t>NHANES cycles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2013–2014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453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4.9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363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0.266</w:t>
            </w:r>
            <w:bookmarkStart w:id="3" w:name="_GoBack"/>
            <w:bookmarkEnd w:id="3"/>
            <w:r>
              <w:rPr>
                <w:rFonts w:ascii="Times New Roman" w:hAnsi="Times New Roman" w:eastAsia="宋体"/>
                <w:color w:val="000000"/>
                <w:szCs w:val="21"/>
                <w:vertAlign w:val="superscript"/>
              </w:rPr>
              <w:t xml:space="preserve">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 w:eastAsia="等线 Light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2015–2016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491</w:t>
            </w:r>
          </w:p>
        </w:tc>
        <w:tc>
          <w:tcPr>
            <w:tcW w:w="1134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7.8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394</w:t>
            </w:r>
          </w:p>
        </w:tc>
        <w:tc>
          <w:tcPr>
            <w:tcW w:w="903" w:type="dxa"/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</w:t>
            </w:r>
          </w:p>
        </w:tc>
        <w:tc>
          <w:tcPr>
            <w:tcW w:w="15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tcBorders>
              <w:bottom w:val="single" w:color="auto" w:sz="12" w:space="0"/>
            </w:tcBorders>
            <w:shd w:val="clear" w:color="auto" w:fill="auto"/>
            <w:noWrap w:val="0"/>
            <w:vAlign w:val="bottom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 w:eastAsia="等线 Light"/>
                <w:color w:val="000000"/>
                <w:szCs w:val="21"/>
              </w:rPr>
            </w:pPr>
            <w:r>
              <w:rPr>
                <w:rFonts w:ascii="Times New Roman" w:hAnsi="Times New Roman" w:eastAsia="等线 Light"/>
                <w:color w:val="000000"/>
                <w:szCs w:val="21"/>
              </w:rPr>
              <w:t>2017–2018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355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27</w:t>
            </w:r>
            <w:r>
              <w:rPr>
                <w:rFonts w:ascii="Times New Roman" w:hAnsi="Times New Roman"/>
                <w:color w:val="000000"/>
                <w:szCs w:val="21"/>
              </w:rPr>
              <w:t>.3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279</w:t>
            </w:r>
          </w:p>
        </w:tc>
        <w:tc>
          <w:tcPr>
            <w:tcW w:w="903" w:type="dxa"/>
            <w:tcBorders>
              <w:bottom w:val="single" w:color="auto" w:sz="12" w:space="0"/>
            </w:tcBorders>
            <w:shd w:val="clear" w:color="auto" w:fill="auto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27.0</w:t>
            </w:r>
          </w:p>
        </w:tc>
        <w:tc>
          <w:tcPr>
            <w:tcW w:w="1526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20" w:firstLineChars="20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651" w:type="dxa"/>
            <w:gridSpan w:val="6"/>
            <w:tcBorders>
              <w:top w:val="single" w:color="auto" w:sz="12" w:space="0"/>
            </w:tcBorders>
            <w:shd w:val="clear" w:color="auto" w:fill="auto"/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微软雅黑"/>
                <w:color w:val="000000"/>
                <w:szCs w:val="21"/>
                <w:vertAlign w:val="superscript"/>
                <w:lang w:val="en-US" w:eastAsia="zh-CN"/>
              </w:rPr>
              <w:t xml:space="preserve">a </w:t>
            </w:r>
            <w:r>
              <w:rPr>
                <w:rFonts w:ascii="Times New Roman" w:hAnsi="Times New Roman" w:eastAsia="微软雅黑"/>
                <w:color w:val="000000"/>
                <w:szCs w:val="21"/>
              </w:rPr>
              <w:t>Proportions were compared by Pearson chi-square test;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1" w:type="dxa"/>
            <w:gridSpan w:val="6"/>
            <w:shd w:val="clear" w:color="auto" w:fill="auto"/>
            <w:noWrap w:val="0"/>
            <w:vAlign w:val="bottom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微软雅黑"/>
                <w:color w:val="000000"/>
                <w:szCs w:val="21"/>
                <w:vertAlign w:val="superscript"/>
                <w:lang w:val="en-US" w:eastAsia="zh-CN"/>
              </w:rPr>
              <w:t xml:space="preserve">b </w:t>
            </w:r>
            <w:r>
              <w:rPr>
                <w:rFonts w:ascii="Times New Roman" w:hAnsi="Times New Roman" w:eastAsia="微软雅黑"/>
                <w:color w:val="000000"/>
                <w:szCs w:val="21"/>
              </w:rPr>
              <w:t>Mean rank was compared by Mann-Whitney U Test.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MTE3ZWQ1YmM0M2M3Y2ViYmYzMWE5YWQ2ZDk1OGMifQ=="/>
  </w:docVars>
  <w:rsids>
    <w:rsidRoot w:val="3DE30A04"/>
    <w:rsid w:val="0A3E5FE5"/>
    <w:rsid w:val="3BDD60E3"/>
    <w:rsid w:val="3DE30A04"/>
    <w:rsid w:val="3FC70A47"/>
    <w:rsid w:val="5DE309FF"/>
    <w:rsid w:val="718744A3"/>
    <w:rsid w:val="71F20C37"/>
    <w:rsid w:val="71FC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2024-01-02T08:16:00Z</dcterms:created>
  <dc:creator>程坦</dc:creator>
  <cp:lastModifiedBy>程坦</cp:lastModifiedBy>
  <dcterms:modified xsi:type="dcterms:W3CDTF">2024-01-02T17:09:56Z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DCB5426CC8CB4E398F4E66B383B5D67F_11</vt:lpwstr>
  </property>
</Properties>
</file>