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2"/>
        <w:jc w:val="both"/>
        <w:rPr>
          <w:b w:val="0"/>
        </w:rPr>
      </w:pPr>
      <w:r>
        <w:t>Supplementary Material</w:t>
      </w:r>
    </w:p>
    <w:p>
      <w:pPr>
        <w:pStyle w:val="2"/>
        <w:numPr>
          <w:ilvl w:val="0"/>
          <w:numId w:val="0"/>
        </w:numPr>
        <w:ind w:leftChars="0"/>
      </w:pPr>
      <w:r>
        <w:t>Supplementary Tables</w:t>
      </w:r>
    </w:p>
    <w:p>
      <w:pPr>
        <w:rPr>
          <w:rFonts w:hint="eastAsia" w:eastAsia="宋体"/>
          <w:lang w:val="en-US" w:eastAsia="zh-CN"/>
        </w:rPr>
      </w:pPr>
      <w:r>
        <w:rPr>
          <w:rFonts w:hint="eastAsia" w:eastAsia="宋体"/>
          <w:b/>
          <w:bCs/>
          <w:lang w:val="en-US" w:eastAsia="zh-CN"/>
        </w:rPr>
        <w:t>TableS1.</w:t>
      </w:r>
      <w:r>
        <w:rPr>
          <w:rFonts w:hint="eastAsia" w:eastAsia="宋体"/>
          <w:lang w:val="en-US" w:eastAsia="zh-CN"/>
        </w:rPr>
        <w:t xml:space="preserve"> The nutritional composition of MMS in 12 RCTs.</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2359"/>
        <w:gridCol w:w="1725"/>
        <w:gridCol w:w="2134"/>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4084" w:type="dxa"/>
            <w:gridSpan w:val="2"/>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UNIMMAP formula</w:t>
            </w:r>
          </w:p>
        </w:tc>
        <w:tc>
          <w:tcPr>
            <w:tcW w:w="3589" w:type="dxa"/>
            <w:gridSpan w:val="2"/>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bookmarkStart w:id="0" w:name="OLE_LINK4"/>
            <w:r>
              <w:rPr>
                <w:rFonts w:hint="eastAsia" w:ascii="Times New Roman" w:hAnsi="Times New Roman" w:cs="Times New Roman" w:eastAsiaTheme="minorEastAsia"/>
                <w:kern w:val="2"/>
                <w:sz w:val="24"/>
                <w:szCs w:val="24"/>
                <w:lang w:val="en-US" w:eastAsia="zh-CN"/>
              </w:rPr>
              <w:t>DSM Nutritional Products</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Ingredient</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Dose</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Ingredient</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Dose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Iron (mg)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30.0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Iron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2</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Folate </w:t>
            </w:r>
            <w:bookmarkStart w:id="1" w:name="OLE_LINK1"/>
            <w:r>
              <w:rPr>
                <w:rFonts w:hint="eastAsia" w:ascii="Times New Roman" w:hAnsi="Times New Roman" w:cs="Times New Roman" w:eastAsiaTheme="minorEastAsia"/>
                <w:kern w:val="2"/>
                <w:sz w:val="24"/>
                <w:szCs w:val="24"/>
                <w:lang w:val="en-US" w:eastAsia="zh-CN"/>
              </w:rPr>
              <w:t>(mg)</w:t>
            </w:r>
            <w:bookmarkEnd w:id="1"/>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400.0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Folate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400.0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3</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Zinc (mg)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15.0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Zinc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4</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Copper (mg)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2.0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Copper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5</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Selenium </w:t>
            </w:r>
            <w:bookmarkStart w:id="2" w:name="OLE_LINK3"/>
            <w:r>
              <w:rPr>
                <w:rFonts w:hint="eastAsia" w:ascii="Times New Roman" w:hAnsi="Times New Roman" w:cs="Times New Roman" w:eastAsiaTheme="minorEastAsia"/>
                <w:kern w:val="2"/>
                <w:sz w:val="24"/>
                <w:szCs w:val="24"/>
                <w:lang w:val="en-US" w:eastAsia="zh-CN"/>
              </w:rPr>
              <w:t>(μg)</w:t>
            </w:r>
            <w:bookmarkEnd w:id="2"/>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65.0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Selenium (μg)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6</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Iodine (μg)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150.0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Iodine (μg)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250.0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7</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A (μg)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800.0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A (μg)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800.0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8</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Thiamine (mg)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1.4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Thiamine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9</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Riboflavin (mg)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1.4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Riboflavin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10</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B6 (mg)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1.9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B6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11</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B12 (μg)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2.6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B12 (μg)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12</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D (μg)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5.0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D (μg)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13</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C (mg)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70.0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C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14</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E (mg)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10.0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E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15</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Niacin (mg)</w:t>
            </w: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18.0 </w:t>
            </w: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Niacin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16</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Calcium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559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17</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Phosphorus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18</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Potassium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19</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Magnesium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130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20</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Vitamin B5 </w:t>
            </w:r>
            <w:bookmarkStart w:id="3" w:name="OLE_LINK2"/>
            <w:r>
              <w:rPr>
                <w:rFonts w:hint="eastAsia" w:ascii="Times New Roman" w:hAnsi="Times New Roman" w:cs="Times New Roman" w:eastAsiaTheme="minorEastAsia"/>
                <w:kern w:val="2"/>
                <w:sz w:val="24"/>
                <w:szCs w:val="24"/>
                <w:lang w:val="en-US" w:eastAsia="zh-CN"/>
              </w:rPr>
              <w:t>(mg)</w:t>
            </w:r>
            <w:bookmarkEnd w:id="3"/>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21</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Vitamin K1 (μg)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22</w:t>
            </w:r>
          </w:p>
        </w:tc>
        <w:tc>
          <w:tcPr>
            <w:tcW w:w="2359"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172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p>
        </w:tc>
        <w:tc>
          <w:tcPr>
            <w:tcW w:w="2134"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Manganese (mg)</w:t>
            </w:r>
          </w:p>
        </w:tc>
        <w:tc>
          <w:tcPr>
            <w:tcW w:w="1455" w:type="dxa"/>
          </w:tcPr>
          <w:p>
            <w:pPr>
              <w:widowControl w:val="0"/>
              <w:spacing w:before="0" w:after="0" w:line="240" w:lineRule="auto"/>
              <w:jc w:val="both"/>
              <w:rPr>
                <w:rFonts w:hint="eastAsia" w:ascii="Times New Roman" w:hAnsi="Times New Roman" w:cs="Times New Roman" w:eastAsiaTheme="minorEastAsia"/>
                <w:kern w:val="2"/>
                <w:sz w:val="24"/>
                <w:szCs w:val="24"/>
                <w:lang w:val="en-US" w:eastAsia="zh-CN"/>
              </w:rPr>
            </w:pPr>
            <w:r>
              <w:rPr>
                <w:rFonts w:hint="eastAsia" w:ascii="Times New Roman" w:hAnsi="Times New Roman" w:cs="Times New Roman" w:eastAsiaTheme="minorEastAsia"/>
                <w:kern w:val="2"/>
                <w:sz w:val="24"/>
                <w:szCs w:val="24"/>
                <w:lang w:val="en-US" w:eastAsia="zh-CN"/>
              </w:rPr>
              <w:t xml:space="preserve">2.6 </w:t>
            </w:r>
          </w:p>
        </w:tc>
      </w:tr>
    </w:tbl>
    <w:p>
      <w:pPr>
        <w:rPr>
          <w:rFonts w:hint="eastAsia" w:eastAsia="宋体"/>
          <w:lang w:val="en-US" w:eastAsia="zh-CN"/>
        </w:rPr>
      </w:pPr>
      <w:r>
        <w:rPr>
          <w:rFonts w:hint="eastAsia" w:eastAsia="宋体"/>
          <w:lang w:val="en-US" w:eastAsia="zh-CN"/>
        </w:rPr>
        <w:t>MMS: Multiple Micronutrient Supplementation; UNIMMAP: United Nations International Multiple Micronutrient Antenatal Preparation</w:t>
      </w:r>
    </w:p>
    <w:p>
      <w:pPr>
        <w:rPr>
          <w:rFonts w:hint="default" w:eastAsia="宋体"/>
          <w:b/>
          <w:bCs/>
          <w:color w:val="FF0000"/>
          <w:highlight w:val="yellow"/>
          <w:lang w:val="en-US" w:eastAsia="zh-CN"/>
        </w:rPr>
      </w:pPr>
    </w:p>
    <w:p>
      <w:pPr>
        <w:rPr>
          <w:rFonts w:hint="default" w:eastAsia="宋体"/>
          <w:b/>
          <w:bCs/>
          <w:color w:val="FF0000"/>
          <w:highlight w:val="yellow"/>
          <w:lang w:val="en-US" w:eastAsia="zh-CN"/>
        </w:rPr>
      </w:pPr>
    </w:p>
    <w:p>
      <w:pPr>
        <w:rPr>
          <w:rFonts w:hint="default" w:eastAsia="宋体"/>
          <w:b/>
          <w:bCs/>
          <w:color w:val="FF0000"/>
          <w:highlight w:val="yellow"/>
          <w:lang w:val="en-US" w:eastAsia="zh-CN"/>
        </w:rPr>
      </w:pPr>
    </w:p>
    <w:p>
      <w:pPr>
        <w:rPr>
          <w:rFonts w:hint="default" w:eastAsia="宋体"/>
          <w:b/>
          <w:bCs/>
          <w:color w:val="FF0000"/>
          <w:highlight w:val="yellow"/>
          <w:lang w:val="en-US" w:eastAsia="zh-CN"/>
        </w:rPr>
      </w:pPr>
    </w:p>
    <w:p>
      <w:pPr>
        <w:rPr>
          <w:rFonts w:hint="default" w:eastAsia="宋体"/>
          <w:b/>
          <w:bCs/>
          <w:color w:val="FF0000"/>
          <w:highlight w:val="yellow"/>
          <w:lang w:val="en-US" w:eastAsia="zh-CN"/>
        </w:rPr>
      </w:pPr>
    </w:p>
    <w:p>
      <w:pPr>
        <w:rPr>
          <w:rFonts w:hint="default" w:eastAsia="宋体"/>
          <w:b/>
          <w:bCs/>
          <w:color w:val="FF0000"/>
          <w:highlight w:val="yellow"/>
          <w:lang w:val="en-US" w:eastAsia="zh-CN"/>
        </w:rPr>
      </w:pPr>
    </w:p>
    <w:p>
      <w:pPr>
        <w:rPr>
          <w:rFonts w:hint="default" w:eastAsia="宋体"/>
          <w:b/>
          <w:bCs/>
          <w:color w:val="FF0000"/>
          <w:highlight w:val="yellow"/>
          <w:lang w:val="en-US" w:eastAsia="zh-CN"/>
        </w:rPr>
        <w:sectPr>
          <w:headerReference r:id="rId6" w:type="first"/>
          <w:footerReference r:id="rId7" w:type="default"/>
          <w:headerReference r:id="rId5" w:type="even"/>
          <w:footerReference r:id="rId8" w:type="even"/>
          <w:pgSz w:w="12240" w:h="15840"/>
          <w:pgMar w:top="1138" w:right="1181" w:bottom="1138" w:left="1282" w:header="720" w:footer="720" w:gutter="0"/>
          <w:cols w:space="720" w:num="1"/>
          <w:titlePg/>
          <w:docGrid w:linePitch="360" w:charSpace="0"/>
        </w:sectPr>
      </w:pPr>
    </w:p>
    <w:p>
      <w:pPr>
        <w:rPr>
          <w:rFonts w:hint="default" w:eastAsia="宋体"/>
          <w:b/>
          <w:bCs/>
          <w:color w:val="FF0000"/>
          <w:highlight w:val="yellow"/>
          <w:lang w:val="en-US" w:eastAsia="zh-CN"/>
        </w:rPr>
      </w:pPr>
      <w:r>
        <w:rPr>
          <w:rFonts w:eastAsia="等线" w:cs="Times New Roman"/>
          <w:b/>
          <w:bCs/>
          <w:color w:val="000000"/>
          <w:kern w:val="0"/>
          <w:sz w:val="24"/>
          <w:szCs w:val="24"/>
        </w:rPr>
        <w:t xml:space="preserve">Table </w:t>
      </w:r>
      <w:r>
        <w:rPr>
          <w:rFonts w:hint="eastAsia" w:eastAsia="等线" w:cs="Times New Roman"/>
          <w:b/>
          <w:bCs/>
          <w:color w:val="000000"/>
          <w:kern w:val="0"/>
          <w:sz w:val="24"/>
          <w:szCs w:val="24"/>
          <w:lang w:val="en-US" w:eastAsia="zh-CN"/>
        </w:rPr>
        <w:t>S2.</w:t>
      </w:r>
      <w:r>
        <w:rPr>
          <w:rFonts w:eastAsia="等线" w:cs="Times New Roman"/>
          <w:color w:val="000000"/>
          <w:kern w:val="0"/>
          <w:sz w:val="24"/>
          <w:szCs w:val="24"/>
          <w:highlight w:val="none"/>
        </w:rPr>
        <w:t xml:space="preserve"> Subgroup analysis of </w:t>
      </w:r>
      <w:r>
        <w:rPr>
          <w:rFonts w:hint="eastAsia"/>
          <w:highlight w:val="none"/>
          <w:lang w:val="en-US" w:eastAsia="zh-CN"/>
        </w:rPr>
        <w:t>multiple micronutrient</w:t>
      </w:r>
      <w:r>
        <w:rPr>
          <w:rFonts w:eastAsia="等线" w:cs="Times New Roman"/>
          <w:color w:val="000000"/>
          <w:kern w:val="0"/>
          <w:sz w:val="24"/>
          <w:szCs w:val="24"/>
          <w:highlight w:val="none"/>
        </w:rPr>
        <w:t xml:space="preserve"> versus </w:t>
      </w:r>
      <w:r>
        <w:rPr>
          <w:rFonts w:hint="eastAsia"/>
          <w:highlight w:val="none"/>
          <w:lang w:val="en-US" w:eastAsia="zh-CN"/>
        </w:rPr>
        <w:t>iron with folic acid supplementation</w:t>
      </w:r>
      <w:r>
        <w:rPr>
          <w:rFonts w:eastAsia="等线" w:cs="Times New Roman"/>
          <w:color w:val="000000"/>
          <w:kern w:val="0"/>
          <w:sz w:val="24"/>
          <w:szCs w:val="24"/>
          <w:highlight w:val="none"/>
        </w:rPr>
        <w:t xml:space="preserve"> for </w:t>
      </w:r>
      <w:r>
        <w:rPr>
          <w:rFonts w:hint="eastAsia" w:eastAsia="等线" w:cs="Times New Roman"/>
          <w:color w:val="000000"/>
          <w:kern w:val="0"/>
          <w:sz w:val="24"/>
          <w:szCs w:val="24"/>
          <w:highlight w:val="none"/>
          <w:lang w:val="en-US" w:eastAsia="zh-CN"/>
        </w:rPr>
        <w:t>child growth and development</w:t>
      </w:r>
    </w:p>
    <w:tbl>
      <w:tblPr>
        <w:tblStyle w:val="20"/>
        <w:tblW w:w="19684" w:type="dxa"/>
        <w:tblInd w:w="0" w:type="dxa"/>
        <w:tblLayout w:type="fixed"/>
        <w:tblCellMar>
          <w:top w:w="0" w:type="dxa"/>
          <w:left w:w="108" w:type="dxa"/>
          <w:bottom w:w="0" w:type="dxa"/>
          <w:right w:w="108" w:type="dxa"/>
        </w:tblCellMar>
      </w:tblPr>
      <w:tblGrid>
        <w:gridCol w:w="1257"/>
        <w:gridCol w:w="777"/>
        <w:gridCol w:w="1976"/>
        <w:gridCol w:w="943"/>
        <w:gridCol w:w="729"/>
        <w:gridCol w:w="803"/>
        <w:gridCol w:w="2115"/>
        <w:gridCol w:w="1012"/>
        <w:gridCol w:w="705"/>
        <w:gridCol w:w="780"/>
        <w:gridCol w:w="2040"/>
        <w:gridCol w:w="1057"/>
        <w:gridCol w:w="630"/>
        <w:gridCol w:w="960"/>
        <w:gridCol w:w="2160"/>
        <w:gridCol w:w="1020"/>
        <w:gridCol w:w="720"/>
      </w:tblGrid>
      <w:tr>
        <w:tblPrEx>
          <w:tblCellMar>
            <w:top w:w="0" w:type="dxa"/>
            <w:left w:w="108" w:type="dxa"/>
            <w:bottom w:w="0" w:type="dxa"/>
            <w:right w:w="108" w:type="dxa"/>
          </w:tblCellMar>
        </w:tblPrEx>
        <w:trPr>
          <w:trHeight w:val="308" w:hRule="atLeast"/>
        </w:trPr>
        <w:tc>
          <w:tcPr>
            <w:tcW w:w="1257" w:type="dxa"/>
            <w:vMerge w:val="restart"/>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Subgroup</w:t>
            </w:r>
          </w:p>
        </w:tc>
        <w:tc>
          <w:tcPr>
            <w:tcW w:w="4425" w:type="dxa"/>
            <w:gridSpan w:val="4"/>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Weight-for-age z score</w:t>
            </w:r>
          </w:p>
        </w:tc>
        <w:tc>
          <w:tcPr>
            <w:tcW w:w="4635" w:type="dxa"/>
            <w:gridSpan w:val="4"/>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Height-for-age z score</w:t>
            </w:r>
          </w:p>
        </w:tc>
        <w:tc>
          <w:tcPr>
            <w:tcW w:w="4507" w:type="dxa"/>
            <w:gridSpan w:val="4"/>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Weight-for-length z score</w:t>
            </w:r>
          </w:p>
        </w:tc>
        <w:tc>
          <w:tcPr>
            <w:tcW w:w="4860" w:type="dxa"/>
            <w:gridSpan w:val="4"/>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eastAsia" w:eastAsia="等线" w:cs="Times New Roman"/>
                <w:b w:val="0"/>
                <w:bCs w:val="0"/>
                <w:color w:val="000000"/>
                <w:kern w:val="0"/>
                <w:sz w:val="24"/>
                <w:szCs w:val="24"/>
                <w:lang w:val="en-US" w:eastAsia="zh-CN"/>
              </w:rPr>
              <w:t>M</w:t>
            </w:r>
            <w:r>
              <w:rPr>
                <w:rFonts w:hint="default" w:eastAsia="等线" w:cs="Times New Roman"/>
                <w:b w:val="0"/>
                <w:bCs w:val="0"/>
                <w:color w:val="000000"/>
                <w:kern w:val="0"/>
                <w:sz w:val="24"/>
                <w:szCs w:val="24"/>
                <w:lang w:val="en-US" w:eastAsia="zh-CN"/>
              </w:rPr>
              <w:t>id</w:t>
            </w:r>
            <w:r>
              <w:rPr>
                <w:rFonts w:hint="eastAsia" w:eastAsia="等线" w:cs="Times New Roman"/>
                <w:b w:val="0"/>
                <w:bCs w:val="0"/>
                <w:color w:val="000000"/>
                <w:kern w:val="0"/>
                <w:sz w:val="24"/>
                <w:szCs w:val="24"/>
                <w:lang w:val="en-US" w:eastAsia="zh-CN"/>
              </w:rPr>
              <w:t>-</w:t>
            </w:r>
            <w:r>
              <w:rPr>
                <w:rFonts w:hint="default" w:eastAsia="等线" w:cs="Times New Roman"/>
                <w:b w:val="0"/>
                <w:bCs w:val="0"/>
                <w:color w:val="000000"/>
                <w:kern w:val="0"/>
                <w:sz w:val="24"/>
                <w:szCs w:val="24"/>
                <w:lang w:val="en-US" w:eastAsia="zh-CN"/>
              </w:rPr>
              <w:t>upper arm</w:t>
            </w:r>
            <w:r>
              <w:rPr>
                <w:rFonts w:hint="eastAsia" w:eastAsia="等线" w:cs="Times New Roman"/>
                <w:b w:val="0"/>
                <w:bCs w:val="0"/>
                <w:color w:val="000000"/>
                <w:kern w:val="0"/>
                <w:sz w:val="24"/>
                <w:szCs w:val="24"/>
                <w:lang w:val="en-US" w:eastAsia="zh-CN"/>
              </w:rPr>
              <w:t xml:space="preserve"> </w:t>
            </w:r>
            <w:r>
              <w:rPr>
                <w:rFonts w:hint="default" w:eastAsia="等线" w:cs="Times New Roman"/>
                <w:b w:val="0"/>
                <w:bCs w:val="0"/>
                <w:color w:val="000000"/>
                <w:kern w:val="0"/>
                <w:sz w:val="24"/>
                <w:szCs w:val="24"/>
                <w:lang w:val="en-US" w:eastAsia="zh-CN"/>
              </w:rPr>
              <w:t>circumferenc</w:t>
            </w:r>
            <w:r>
              <w:rPr>
                <w:rFonts w:hint="eastAsia" w:eastAsia="等线" w:cs="Times New Roman"/>
                <w:b w:val="0"/>
                <w:bCs w:val="0"/>
                <w:color w:val="000000"/>
                <w:kern w:val="0"/>
                <w:sz w:val="24"/>
                <w:szCs w:val="24"/>
                <w:lang w:val="en-US" w:eastAsia="zh-CN"/>
              </w:rPr>
              <w:t>e</w:t>
            </w:r>
          </w:p>
        </w:tc>
      </w:tr>
      <w:tr>
        <w:tblPrEx>
          <w:tblCellMar>
            <w:top w:w="0" w:type="dxa"/>
            <w:left w:w="108" w:type="dxa"/>
            <w:bottom w:w="0" w:type="dxa"/>
            <w:right w:w="108" w:type="dxa"/>
          </w:tblCellMar>
        </w:tblPrEx>
        <w:trPr>
          <w:trHeight w:val="353" w:hRule="atLeast"/>
        </w:trPr>
        <w:tc>
          <w:tcPr>
            <w:tcW w:w="1257" w:type="dxa"/>
            <w:vMerge w:val="continue"/>
            <w:tcBorders>
              <w:top w:val="nil"/>
              <w:left w:val="nil"/>
              <w:bottom w:val="single" w:color="auto" w:sz="4" w:space="0"/>
              <w:right w:val="nil"/>
            </w:tcBorders>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77"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Study</w:t>
            </w:r>
          </w:p>
        </w:tc>
        <w:tc>
          <w:tcPr>
            <w:tcW w:w="1976"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WMD [95%CI]</w:t>
            </w:r>
          </w:p>
        </w:tc>
        <w:tc>
          <w:tcPr>
            <w:tcW w:w="943"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eastAsia="等线" w:cs="Times New Roman"/>
                <w:b w:val="0"/>
                <w:bCs w:val="0"/>
                <w:color w:val="000000"/>
                <w:kern w:val="0"/>
                <w:sz w:val="24"/>
                <w:szCs w:val="24"/>
                <w:lang w:val="en-US" w:eastAsia="zh-CN"/>
              </w:rPr>
              <w:t>P value</w:t>
            </w:r>
          </w:p>
        </w:tc>
        <w:tc>
          <w:tcPr>
            <w:tcW w:w="729"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eastAsia="等线" w:cs="Times New Roman"/>
                <w:b w:val="0"/>
                <w:bCs w:val="0"/>
                <w:color w:val="000000"/>
                <w:kern w:val="0"/>
                <w:sz w:val="24"/>
                <w:szCs w:val="24"/>
                <w:lang w:val="en-US" w:eastAsia="zh-CN"/>
              </w:rPr>
              <w:t>I2</w:t>
            </w:r>
          </w:p>
        </w:tc>
        <w:tc>
          <w:tcPr>
            <w:tcW w:w="803"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Study</w:t>
            </w:r>
          </w:p>
        </w:tc>
        <w:tc>
          <w:tcPr>
            <w:tcW w:w="2115"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WMD [95%CI]</w:t>
            </w:r>
          </w:p>
        </w:tc>
        <w:tc>
          <w:tcPr>
            <w:tcW w:w="1012"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eastAsia="等线" w:cs="Times New Roman"/>
                <w:b w:val="0"/>
                <w:bCs w:val="0"/>
                <w:color w:val="000000"/>
                <w:kern w:val="0"/>
                <w:sz w:val="24"/>
                <w:szCs w:val="24"/>
                <w:lang w:val="en-US" w:eastAsia="zh-CN"/>
              </w:rPr>
              <w:t>P value</w:t>
            </w:r>
          </w:p>
        </w:tc>
        <w:tc>
          <w:tcPr>
            <w:tcW w:w="705"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eastAsia="等线" w:cs="Times New Roman"/>
                <w:b w:val="0"/>
                <w:bCs w:val="0"/>
                <w:color w:val="000000"/>
                <w:kern w:val="0"/>
                <w:sz w:val="24"/>
                <w:szCs w:val="24"/>
                <w:lang w:val="en-US" w:eastAsia="zh-CN"/>
              </w:rPr>
              <w:t>I2</w:t>
            </w:r>
          </w:p>
        </w:tc>
        <w:tc>
          <w:tcPr>
            <w:tcW w:w="78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Study</w:t>
            </w:r>
          </w:p>
        </w:tc>
        <w:tc>
          <w:tcPr>
            <w:tcW w:w="204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WMD [95%CI]</w:t>
            </w:r>
          </w:p>
        </w:tc>
        <w:tc>
          <w:tcPr>
            <w:tcW w:w="1057"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eastAsia="等线" w:cs="Times New Roman"/>
                <w:b w:val="0"/>
                <w:bCs w:val="0"/>
                <w:color w:val="000000"/>
                <w:kern w:val="0"/>
                <w:sz w:val="24"/>
                <w:szCs w:val="24"/>
                <w:lang w:val="en-US" w:eastAsia="zh-CN"/>
              </w:rPr>
              <w:t>P value</w:t>
            </w:r>
          </w:p>
        </w:tc>
        <w:tc>
          <w:tcPr>
            <w:tcW w:w="63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eastAsia="等线" w:cs="Times New Roman"/>
                <w:b w:val="0"/>
                <w:bCs w:val="0"/>
                <w:color w:val="000000"/>
                <w:kern w:val="0"/>
                <w:sz w:val="24"/>
                <w:szCs w:val="24"/>
                <w:lang w:val="en-US" w:eastAsia="zh-CN"/>
              </w:rPr>
              <w:t>I2</w:t>
            </w:r>
          </w:p>
        </w:tc>
        <w:tc>
          <w:tcPr>
            <w:tcW w:w="96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Study</w:t>
            </w:r>
          </w:p>
        </w:tc>
        <w:tc>
          <w:tcPr>
            <w:tcW w:w="216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WMD [95%CI]</w:t>
            </w:r>
          </w:p>
        </w:tc>
        <w:tc>
          <w:tcPr>
            <w:tcW w:w="102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val="en-US" w:eastAsia="zh-CN"/>
              </w:rPr>
            </w:pPr>
            <w:r>
              <w:rPr>
                <w:rFonts w:eastAsia="等线" w:cs="Times New Roman"/>
                <w:b w:val="0"/>
                <w:bCs w:val="0"/>
                <w:color w:val="000000"/>
                <w:kern w:val="0"/>
                <w:sz w:val="24"/>
                <w:szCs w:val="24"/>
                <w:lang w:val="en-US" w:eastAsia="zh-CN"/>
              </w:rPr>
              <w:t>P value</w:t>
            </w:r>
          </w:p>
        </w:tc>
        <w:tc>
          <w:tcPr>
            <w:tcW w:w="72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val="en-US" w:eastAsia="zh-CN"/>
              </w:rPr>
            </w:pPr>
            <w:r>
              <w:rPr>
                <w:rFonts w:eastAsia="等线" w:cs="Times New Roman"/>
                <w:b w:val="0"/>
                <w:bCs w:val="0"/>
                <w:color w:val="000000"/>
                <w:kern w:val="0"/>
                <w:sz w:val="24"/>
                <w:szCs w:val="24"/>
                <w:lang w:val="en-US" w:eastAsia="zh-CN"/>
              </w:rPr>
              <w:t>I2</w:t>
            </w:r>
          </w:p>
        </w:tc>
      </w:tr>
      <w:tr>
        <w:tblPrEx>
          <w:tblCellMar>
            <w:top w:w="0" w:type="dxa"/>
            <w:left w:w="108" w:type="dxa"/>
            <w:bottom w:w="0" w:type="dxa"/>
            <w:right w:w="108" w:type="dxa"/>
          </w:tblCellMar>
        </w:tblPrEx>
        <w:trPr>
          <w:trHeight w:val="308" w:hRule="atLeast"/>
        </w:trPr>
        <w:tc>
          <w:tcPr>
            <w:tcW w:w="1257"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Total</w:t>
            </w:r>
          </w:p>
        </w:tc>
        <w:tc>
          <w:tcPr>
            <w:tcW w:w="777"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5</w:t>
            </w:r>
          </w:p>
        </w:tc>
        <w:tc>
          <w:tcPr>
            <w:tcW w:w="1976"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0.01 [-0.05, 0.07]</w:t>
            </w:r>
          </w:p>
        </w:tc>
        <w:tc>
          <w:tcPr>
            <w:tcW w:w="943"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0.34</w:t>
            </w:r>
          </w:p>
        </w:tc>
        <w:tc>
          <w:tcPr>
            <w:tcW w:w="729"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803"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7</w:t>
            </w:r>
          </w:p>
        </w:tc>
        <w:tc>
          <w:tcPr>
            <w:tcW w:w="2115"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-0.00 [-0.05, 0.05]</w:t>
            </w:r>
          </w:p>
        </w:tc>
        <w:tc>
          <w:tcPr>
            <w:tcW w:w="1012"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0.87</w:t>
            </w:r>
          </w:p>
        </w:tc>
        <w:tc>
          <w:tcPr>
            <w:tcW w:w="705"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78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4</w:t>
            </w:r>
          </w:p>
        </w:tc>
        <w:tc>
          <w:tcPr>
            <w:tcW w:w="204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0.00 [-0.07, 0.08]</w:t>
            </w:r>
          </w:p>
        </w:tc>
        <w:tc>
          <w:tcPr>
            <w:tcW w:w="1057"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0.95</w:t>
            </w:r>
          </w:p>
        </w:tc>
        <w:tc>
          <w:tcPr>
            <w:tcW w:w="63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96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4</w:t>
            </w:r>
          </w:p>
        </w:tc>
        <w:tc>
          <w:tcPr>
            <w:tcW w:w="216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0.00 [-0.14, 0.14]</w:t>
            </w:r>
          </w:p>
        </w:tc>
        <w:tc>
          <w:tcPr>
            <w:tcW w:w="102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0.96</w:t>
            </w:r>
          </w:p>
        </w:tc>
        <w:tc>
          <w:tcPr>
            <w:tcW w:w="72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72%</w:t>
            </w:r>
          </w:p>
        </w:tc>
      </w:tr>
      <w:tr>
        <w:tblPrEx>
          <w:tblCellMar>
            <w:top w:w="0" w:type="dxa"/>
            <w:left w:w="108" w:type="dxa"/>
            <w:bottom w:w="0" w:type="dxa"/>
            <w:right w:w="108" w:type="dxa"/>
          </w:tblCellMar>
        </w:tblPrEx>
        <w:trPr>
          <w:trHeight w:val="308" w:hRule="atLeast"/>
        </w:trPr>
        <w:tc>
          <w:tcPr>
            <w:tcW w:w="12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Follow-up</w:t>
            </w:r>
          </w:p>
        </w:tc>
        <w:tc>
          <w:tcPr>
            <w:tcW w:w="77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976"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94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29"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80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11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12"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0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8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04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63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96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16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2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2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r>
      <w:tr>
        <w:tblPrEx>
          <w:tblCellMar>
            <w:top w:w="0" w:type="dxa"/>
            <w:left w:w="108" w:type="dxa"/>
            <w:bottom w:w="0" w:type="dxa"/>
            <w:right w:w="108" w:type="dxa"/>
          </w:tblCellMar>
        </w:tblPrEx>
        <w:trPr>
          <w:trHeight w:val="308" w:hRule="atLeast"/>
        </w:trPr>
        <w:tc>
          <w:tcPr>
            <w:tcW w:w="12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eastAsia" w:eastAsia="等线" w:cs="Times New Roman"/>
                <w:b w:val="0"/>
                <w:bCs w:val="0"/>
                <w:color w:val="000000"/>
                <w:kern w:val="0"/>
                <w:sz w:val="24"/>
                <w:szCs w:val="24"/>
                <w:lang w:val="en-US" w:eastAsia="zh-CN"/>
              </w:rPr>
              <w:t>＞</w:t>
            </w:r>
            <w:r>
              <w:rPr>
                <w:rFonts w:eastAsia="等线" w:cs="Times New Roman"/>
                <w:b w:val="0"/>
                <w:bCs w:val="0"/>
                <w:color w:val="000000"/>
                <w:kern w:val="0"/>
                <w:sz w:val="24"/>
                <w:szCs w:val="24"/>
                <w:lang w:val="en-US" w:eastAsia="zh-CN"/>
              </w:rPr>
              <w:t>5 years</w:t>
            </w:r>
          </w:p>
        </w:tc>
        <w:tc>
          <w:tcPr>
            <w:tcW w:w="77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1</w:t>
            </w:r>
          </w:p>
        </w:tc>
        <w:tc>
          <w:tcPr>
            <w:tcW w:w="1976"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0.05 [-0.09, 0.19]</w:t>
            </w:r>
          </w:p>
        </w:tc>
        <w:tc>
          <w:tcPr>
            <w:tcW w:w="94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0.48</w:t>
            </w:r>
          </w:p>
        </w:tc>
        <w:tc>
          <w:tcPr>
            <w:tcW w:w="729"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NA</w:t>
            </w:r>
          </w:p>
        </w:tc>
        <w:tc>
          <w:tcPr>
            <w:tcW w:w="80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3</w:t>
            </w:r>
          </w:p>
        </w:tc>
        <w:tc>
          <w:tcPr>
            <w:tcW w:w="211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0.02 [-0.05, 0.10]</w:t>
            </w:r>
          </w:p>
        </w:tc>
        <w:tc>
          <w:tcPr>
            <w:tcW w:w="1012"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0.55</w:t>
            </w:r>
          </w:p>
        </w:tc>
        <w:tc>
          <w:tcPr>
            <w:tcW w:w="70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78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04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63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96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2</w:t>
            </w:r>
          </w:p>
        </w:tc>
        <w:tc>
          <w:tcPr>
            <w:tcW w:w="216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0.10 [-0.05, 0.25]</w:t>
            </w:r>
          </w:p>
        </w:tc>
        <w:tc>
          <w:tcPr>
            <w:tcW w:w="102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0.19</w:t>
            </w:r>
          </w:p>
        </w:tc>
        <w:tc>
          <w:tcPr>
            <w:tcW w:w="72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r>
      <w:tr>
        <w:tblPrEx>
          <w:tblCellMar>
            <w:top w:w="0" w:type="dxa"/>
            <w:left w:w="108" w:type="dxa"/>
            <w:bottom w:w="0" w:type="dxa"/>
            <w:right w:w="108" w:type="dxa"/>
          </w:tblCellMar>
        </w:tblPrEx>
        <w:trPr>
          <w:trHeight w:val="308" w:hRule="atLeast"/>
        </w:trPr>
        <w:tc>
          <w:tcPr>
            <w:tcW w:w="12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eastAsia" w:eastAsia="等线" w:cs="Times New Roman"/>
                <w:b w:val="0"/>
                <w:bCs w:val="0"/>
                <w:color w:val="000000"/>
                <w:kern w:val="0"/>
                <w:sz w:val="24"/>
                <w:szCs w:val="24"/>
                <w:lang w:val="en-US" w:eastAsia="zh-CN"/>
              </w:rPr>
              <w:t>＜</w:t>
            </w:r>
            <w:r>
              <w:rPr>
                <w:rFonts w:eastAsia="等线" w:cs="Times New Roman"/>
                <w:b w:val="0"/>
                <w:bCs w:val="0"/>
                <w:color w:val="000000"/>
                <w:kern w:val="0"/>
                <w:sz w:val="24"/>
                <w:szCs w:val="24"/>
                <w:lang w:val="en-US" w:eastAsia="zh-CN"/>
              </w:rPr>
              <w:t>5 years</w:t>
            </w:r>
          </w:p>
        </w:tc>
        <w:tc>
          <w:tcPr>
            <w:tcW w:w="77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4</w:t>
            </w:r>
          </w:p>
        </w:tc>
        <w:tc>
          <w:tcPr>
            <w:tcW w:w="1976"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0.00 [-0.07, 0.07]</w:t>
            </w:r>
          </w:p>
        </w:tc>
        <w:tc>
          <w:tcPr>
            <w:tcW w:w="94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0.97</w:t>
            </w:r>
          </w:p>
        </w:tc>
        <w:tc>
          <w:tcPr>
            <w:tcW w:w="729"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80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4</w:t>
            </w:r>
          </w:p>
        </w:tc>
        <w:tc>
          <w:tcPr>
            <w:tcW w:w="211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-0.03 [-0.09, 0.04]</w:t>
            </w:r>
          </w:p>
        </w:tc>
        <w:tc>
          <w:tcPr>
            <w:tcW w:w="1012"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0.45</w:t>
            </w:r>
          </w:p>
        </w:tc>
        <w:tc>
          <w:tcPr>
            <w:tcW w:w="70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78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4</w:t>
            </w:r>
          </w:p>
        </w:tc>
        <w:tc>
          <w:tcPr>
            <w:tcW w:w="204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0.00 [-0.07, 0.08]</w:t>
            </w:r>
          </w:p>
        </w:tc>
        <w:tc>
          <w:tcPr>
            <w:tcW w:w="10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0.95</w:t>
            </w:r>
          </w:p>
        </w:tc>
        <w:tc>
          <w:tcPr>
            <w:tcW w:w="63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96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2</w:t>
            </w:r>
          </w:p>
        </w:tc>
        <w:tc>
          <w:tcPr>
            <w:tcW w:w="216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-0.07 [-0.26, 0.13]</w:t>
            </w:r>
          </w:p>
        </w:tc>
        <w:tc>
          <w:tcPr>
            <w:tcW w:w="102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0.51</w:t>
            </w:r>
          </w:p>
        </w:tc>
        <w:tc>
          <w:tcPr>
            <w:tcW w:w="72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85%</w:t>
            </w:r>
          </w:p>
        </w:tc>
      </w:tr>
      <w:tr>
        <w:tblPrEx>
          <w:tblCellMar>
            <w:top w:w="0" w:type="dxa"/>
            <w:left w:w="108" w:type="dxa"/>
            <w:bottom w:w="0" w:type="dxa"/>
            <w:right w:w="108" w:type="dxa"/>
          </w:tblCellMar>
        </w:tblPrEx>
        <w:trPr>
          <w:trHeight w:val="308" w:hRule="atLeast"/>
        </w:trPr>
        <w:tc>
          <w:tcPr>
            <w:tcW w:w="12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Region</w:t>
            </w:r>
          </w:p>
        </w:tc>
        <w:tc>
          <w:tcPr>
            <w:tcW w:w="77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976"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94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29"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80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11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12"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0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8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04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63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96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16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2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2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r>
      <w:tr>
        <w:tblPrEx>
          <w:tblCellMar>
            <w:top w:w="0" w:type="dxa"/>
            <w:left w:w="108" w:type="dxa"/>
            <w:bottom w:w="0" w:type="dxa"/>
            <w:right w:w="108" w:type="dxa"/>
          </w:tblCellMar>
        </w:tblPrEx>
        <w:trPr>
          <w:trHeight w:val="315" w:hRule="atLeast"/>
        </w:trPr>
        <w:tc>
          <w:tcPr>
            <w:tcW w:w="12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Asia</w:t>
            </w:r>
          </w:p>
        </w:tc>
        <w:tc>
          <w:tcPr>
            <w:tcW w:w="77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2</w:t>
            </w:r>
          </w:p>
        </w:tc>
        <w:tc>
          <w:tcPr>
            <w:tcW w:w="1976"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0.03 [-0.06, 0.12]</w:t>
            </w:r>
          </w:p>
        </w:tc>
        <w:tc>
          <w:tcPr>
            <w:tcW w:w="94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0.48</w:t>
            </w:r>
          </w:p>
        </w:tc>
        <w:tc>
          <w:tcPr>
            <w:tcW w:w="729"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80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4</w:t>
            </w:r>
          </w:p>
        </w:tc>
        <w:tc>
          <w:tcPr>
            <w:tcW w:w="211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0.01 [-0.05, 0.07]</w:t>
            </w:r>
          </w:p>
        </w:tc>
        <w:tc>
          <w:tcPr>
            <w:tcW w:w="1012"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0.74</w:t>
            </w:r>
          </w:p>
        </w:tc>
        <w:tc>
          <w:tcPr>
            <w:tcW w:w="70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78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1</w:t>
            </w:r>
          </w:p>
        </w:tc>
        <w:tc>
          <w:tcPr>
            <w:tcW w:w="204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0.03 [-0.09, 0.15]</w:t>
            </w:r>
          </w:p>
        </w:tc>
        <w:tc>
          <w:tcPr>
            <w:tcW w:w="10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0.62</w:t>
            </w:r>
          </w:p>
        </w:tc>
        <w:tc>
          <w:tcPr>
            <w:tcW w:w="63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NA</w:t>
            </w:r>
          </w:p>
        </w:tc>
        <w:tc>
          <w:tcPr>
            <w:tcW w:w="96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3</w:t>
            </w:r>
          </w:p>
        </w:tc>
        <w:tc>
          <w:tcPr>
            <w:tcW w:w="216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0.00 [-0.19, 0.18]</w:t>
            </w:r>
          </w:p>
        </w:tc>
        <w:tc>
          <w:tcPr>
            <w:tcW w:w="102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0.98</w:t>
            </w:r>
          </w:p>
        </w:tc>
        <w:tc>
          <w:tcPr>
            <w:tcW w:w="72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80%</w:t>
            </w:r>
          </w:p>
        </w:tc>
      </w:tr>
      <w:tr>
        <w:tblPrEx>
          <w:tblCellMar>
            <w:top w:w="0" w:type="dxa"/>
            <w:left w:w="108" w:type="dxa"/>
            <w:bottom w:w="0" w:type="dxa"/>
            <w:right w:w="108" w:type="dxa"/>
          </w:tblCellMar>
        </w:tblPrEx>
        <w:trPr>
          <w:trHeight w:val="315" w:hRule="atLeast"/>
        </w:trPr>
        <w:tc>
          <w:tcPr>
            <w:tcW w:w="12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Africa</w:t>
            </w:r>
          </w:p>
        </w:tc>
        <w:tc>
          <w:tcPr>
            <w:tcW w:w="77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3</w:t>
            </w:r>
          </w:p>
        </w:tc>
        <w:tc>
          <w:tcPr>
            <w:tcW w:w="1976"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-0.01 [-0.10, 0.08]</w:t>
            </w:r>
          </w:p>
        </w:tc>
        <w:tc>
          <w:tcPr>
            <w:tcW w:w="94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0.81</w:t>
            </w:r>
          </w:p>
        </w:tc>
        <w:tc>
          <w:tcPr>
            <w:tcW w:w="729"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80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3</w:t>
            </w:r>
          </w:p>
        </w:tc>
        <w:tc>
          <w:tcPr>
            <w:tcW w:w="211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-0.03 [-0.11, 0.05]</w:t>
            </w:r>
          </w:p>
        </w:tc>
        <w:tc>
          <w:tcPr>
            <w:tcW w:w="1012"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0.49</w:t>
            </w:r>
          </w:p>
        </w:tc>
        <w:tc>
          <w:tcPr>
            <w:tcW w:w="70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78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3</w:t>
            </w:r>
          </w:p>
        </w:tc>
        <w:tc>
          <w:tcPr>
            <w:tcW w:w="204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-0.02 [-0.12, 0.08]</w:t>
            </w:r>
          </w:p>
        </w:tc>
        <w:tc>
          <w:tcPr>
            <w:tcW w:w="10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0.73</w:t>
            </w:r>
          </w:p>
        </w:tc>
        <w:tc>
          <w:tcPr>
            <w:tcW w:w="63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96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1</w:t>
            </w:r>
          </w:p>
        </w:tc>
        <w:tc>
          <w:tcPr>
            <w:tcW w:w="216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0.05 [-0.14, 0.24]</w:t>
            </w:r>
          </w:p>
        </w:tc>
        <w:tc>
          <w:tcPr>
            <w:tcW w:w="102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 xml:space="preserve">0.60 </w:t>
            </w:r>
          </w:p>
        </w:tc>
        <w:tc>
          <w:tcPr>
            <w:tcW w:w="72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NA</w:t>
            </w:r>
          </w:p>
        </w:tc>
      </w:tr>
      <w:tr>
        <w:tblPrEx>
          <w:tblCellMar>
            <w:top w:w="0" w:type="dxa"/>
            <w:left w:w="108" w:type="dxa"/>
            <w:bottom w:w="0" w:type="dxa"/>
            <w:right w:w="108" w:type="dxa"/>
          </w:tblCellMar>
        </w:tblPrEx>
        <w:trPr>
          <w:trHeight w:val="308" w:hRule="atLeast"/>
        </w:trPr>
        <w:tc>
          <w:tcPr>
            <w:tcW w:w="1257" w:type="dxa"/>
            <w:vMerge w:val="restart"/>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Subgroup</w:t>
            </w:r>
          </w:p>
        </w:tc>
        <w:tc>
          <w:tcPr>
            <w:tcW w:w="4425" w:type="dxa"/>
            <w:gridSpan w:val="4"/>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eastAsia" w:eastAsia="等线" w:cs="Times New Roman"/>
                <w:b w:val="0"/>
                <w:bCs w:val="0"/>
                <w:color w:val="000000"/>
                <w:kern w:val="0"/>
                <w:sz w:val="24"/>
                <w:szCs w:val="24"/>
                <w:lang w:val="en-US" w:eastAsia="zh-CN"/>
              </w:rPr>
              <w:t>LBW</w:t>
            </w:r>
          </w:p>
        </w:tc>
        <w:tc>
          <w:tcPr>
            <w:tcW w:w="4635" w:type="dxa"/>
            <w:gridSpan w:val="4"/>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SGA</w:t>
            </w:r>
          </w:p>
        </w:tc>
        <w:tc>
          <w:tcPr>
            <w:tcW w:w="4507" w:type="dxa"/>
            <w:gridSpan w:val="4"/>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Mortality</w:t>
            </w:r>
          </w:p>
        </w:tc>
        <w:tc>
          <w:tcPr>
            <w:tcW w:w="4860" w:type="dxa"/>
            <w:gridSpan w:val="4"/>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r>
      <w:tr>
        <w:tblPrEx>
          <w:tblCellMar>
            <w:top w:w="0" w:type="dxa"/>
            <w:left w:w="108" w:type="dxa"/>
            <w:bottom w:w="0" w:type="dxa"/>
            <w:right w:w="108" w:type="dxa"/>
          </w:tblCellMar>
        </w:tblPrEx>
        <w:trPr>
          <w:trHeight w:val="353" w:hRule="atLeast"/>
        </w:trPr>
        <w:tc>
          <w:tcPr>
            <w:tcW w:w="1257" w:type="dxa"/>
            <w:vMerge w:val="continue"/>
            <w:tcBorders>
              <w:top w:val="nil"/>
              <w:left w:val="nil"/>
              <w:bottom w:val="single" w:color="auto" w:sz="4" w:space="0"/>
              <w:right w:val="nil"/>
            </w:tcBorders>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77"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Study</w:t>
            </w:r>
          </w:p>
        </w:tc>
        <w:tc>
          <w:tcPr>
            <w:tcW w:w="1976"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OR [95%CI]</w:t>
            </w:r>
          </w:p>
        </w:tc>
        <w:tc>
          <w:tcPr>
            <w:tcW w:w="943"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eastAsia="等线" w:cs="Times New Roman"/>
                <w:b w:val="0"/>
                <w:bCs w:val="0"/>
                <w:color w:val="000000"/>
                <w:kern w:val="0"/>
                <w:sz w:val="24"/>
                <w:szCs w:val="24"/>
                <w:lang w:val="en-US" w:eastAsia="zh-CN"/>
              </w:rPr>
              <w:t>P value</w:t>
            </w:r>
          </w:p>
        </w:tc>
        <w:tc>
          <w:tcPr>
            <w:tcW w:w="729"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eastAsia="等线" w:cs="Times New Roman"/>
                <w:b w:val="0"/>
                <w:bCs w:val="0"/>
                <w:color w:val="000000"/>
                <w:kern w:val="0"/>
                <w:sz w:val="24"/>
                <w:szCs w:val="24"/>
                <w:lang w:val="en-US" w:eastAsia="zh-CN"/>
              </w:rPr>
              <w:t>I2</w:t>
            </w:r>
          </w:p>
        </w:tc>
        <w:tc>
          <w:tcPr>
            <w:tcW w:w="803"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Study</w:t>
            </w:r>
          </w:p>
        </w:tc>
        <w:tc>
          <w:tcPr>
            <w:tcW w:w="2115"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OR [95%CI]</w:t>
            </w:r>
          </w:p>
        </w:tc>
        <w:tc>
          <w:tcPr>
            <w:tcW w:w="1012"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eastAsia="等线" w:cs="Times New Roman"/>
                <w:b w:val="0"/>
                <w:bCs w:val="0"/>
                <w:color w:val="000000"/>
                <w:kern w:val="0"/>
                <w:sz w:val="24"/>
                <w:szCs w:val="24"/>
                <w:lang w:val="en-US" w:eastAsia="zh-CN"/>
              </w:rPr>
              <w:t>P value</w:t>
            </w:r>
          </w:p>
        </w:tc>
        <w:tc>
          <w:tcPr>
            <w:tcW w:w="705"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eastAsia="等线" w:cs="Times New Roman"/>
                <w:b w:val="0"/>
                <w:bCs w:val="0"/>
                <w:color w:val="000000"/>
                <w:kern w:val="0"/>
                <w:sz w:val="24"/>
                <w:szCs w:val="24"/>
                <w:lang w:val="en-US" w:eastAsia="zh-CN"/>
              </w:rPr>
              <w:t>I2</w:t>
            </w:r>
          </w:p>
        </w:tc>
        <w:tc>
          <w:tcPr>
            <w:tcW w:w="78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Study</w:t>
            </w:r>
          </w:p>
        </w:tc>
        <w:tc>
          <w:tcPr>
            <w:tcW w:w="204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OR [95%CI]</w:t>
            </w:r>
          </w:p>
        </w:tc>
        <w:tc>
          <w:tcPr>
            <w:tcW w:w="1057"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eastAsia="等线" w:cs="Times New Roman"/>
                <w:b w:val="0"/>
                <w:bCs w:val="0"/>
                <w:color w:val="000000"/>
                <w:kern w:val="0"/>
                <w:sz w:val="24"/>
                <w:szCs w:val="24"/>
                <w:lang w:val="en-US" w:eastAsia="zh-CN"/>
              </w:rPr>
              <w:t>P value</w:t>
            </w:r>
          </w:p>
        </w:tc>
        <w:tc>
          <w:tcPr>
            <w:tcW w:w="63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eastAsia="等线" w:cs="Times New Roman"/>
                <w:b w:val="0"/>
                <w:bCs w:val="0"/>
                <w:color w:val="000000"/>
                <w:kern w:val="0"/>
                <w:sz w:val="24"/>
                <w:szCs w:val="24"/>
                <w:lang w:val="en-US" w:eastAsia="zh-CN"/>
              </w:rPr>
              <w:t>I2</w:t>
            </w:r>
          </w:p>
        </w:tc>
        <w:tc>
          <w:tcPr>
            <w:tcW w:w="96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val="en-US" w:eastAsia="zh-CN"/>
              </w:rPr>
            </w:pPr>
          </w:p>
        </w:tc>
        <w:tc>
          <w:tcPr>
            <w:tcW w:w="216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val="en-US" w:eastAsia="zh-CN"/>
              </w:rPr>
            </w:pPr>
          </w:p>
        </w:tc>
        <w:tc>
          <w:tcPr>
            <w:tcW w:w="102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val="en-US" w:eastAsia="zh-CN"/>
              </w:rPr>
            </w:pPr>
          </w:p>
        </w:tc>
        <w:tc>
          <w:tcPr>
            <w:tcW w:w="720" w:type="dxa"/>
            <w:tcBorders>
              <w:top w:val="single" w:color="auto" w:sz="4" w:space="0"/>
              <w:left w:val="nil"/>
              <w:bottom w:val="single" w:color="auto" w:sz="4" w:space="0"/>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val="en-US" w:eastAsia="zh-CN"/>
              </w:rPr>
            </w:pPr>
          </w:p>
        </w:tc>
      </w:tr>
      <w:tr>
        <w:tblPrEx>
          <w:tblCellMar>
            <w:top w:w="0" w:type="dxa"/>
            <w:left w:w="108" w:type="dxa"/>
            <w:bottom w:w="0" w:type="dxa"/>
            <w:right w:w="108" w:type="dxa"/>
          </w:tblCellMar>
        </w:tblPrEx>
        <w:trPr>
          <w:trHeight w:val="308" w:hRule="atLeast"/>
        </w:trPr>
        <w:tc>
          <w:tcPr>
            <w:tcW w:w="1257"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Total</w:t>
            </w:r>
          </w:p>
        </w:tc>
        <w:tc>
          <w:tcPr>
            <w:tcW w:w="777"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4</w:t>
            </w:r>
          </w:p>
        </w:tc>
        <w:tc>
          <w:tcPr>
            <w:tcW w:w="1976"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0.78 [0.56, 1.08]</w:t>
            </w:r>
          </w:p>
        </w:tc>
        <w:tc>
          <w:tcPr>
            <w:tcW w:w="943"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0.13</w:t>
            </w:r>
          </w:p>
        </w:tc>
        <w:tc>
          <w:tcPr>
            <w:tcW w:w="729"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38%</w:t>
            </w:r>
          </w:p>
        </w:tc>
        <w:tc>
          <w:tcPr>
            <w:tcW w:w="803"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5</w:t>
            </w:r>
          </w:p>
        </w:tc>
        <w:tc>
          <w:tcPr>
            <w:tcW w:w="2115"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1.09 [0.92, 1.30]</w:t>
            </w:r>
          </w:p>
        </w:tc>
        <w:tc>
          <w:tcPr>
            <w:tcW w:w="1012"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0.32</w:t>
            </w:r>
          </w:p>
        </w:tc>
        <w:tc>
          <w:tcPr>
            <w:tcW w:w="705"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78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9</w:t>
            </w:r>
          </w:p>
        </w:tc>
        <w:tc>
          <w:tcPr>
            <w:tcW w:w="204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1.00 [0.88, 1.14]</w:t>
            </w:r>
          </w:p>
        </w:tc>
        <w:tc>
          <w:tcPr>
            <w:tcW w:w="1057"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0.99</w:t>
            </w:r>
          </w:p>
        </w:tc>
        <w:tc>
          <w:tcPr>
            <w:tcW w:w="63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96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c>
          <w:tcPr>
            <w:tcW w:w="216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c>
          <w:tcPr>
            <w:tcW w:w="102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c>
          <w:tcPr>
            <w:tcW w:w="720" w:type="dxa"/>
            <w:tcBorders>
              <w:top w:val="single" w:color="auto" w:sz="4" w:space="0"/>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r>
      <w:tr>
        <w:tblPrEx>
          <w:tblCellMar>
            <w:top w:w="0" w:type="dxa"/>
            <w:left w:w="108" w:type="dxa"/>
            <w:bottom w:w="0" w:type="dxa"/>
            <w:right w:w="108" w:type="dxa"/>
          </w:tblCellMar>
        </w:tblPrEx>
        <w:trPr>
          <w:trHeight w:val="308" w:hRule="atLeast"/>
        </w:trPr>
        <w:tc>
          <w:tcPr>
            <w:tcW w:w="12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Follow-up</w:t>
            </w:r>
          </w:p>
        </w:tc>
        <w:tc>
          <w:tcPr>
            <w:tcW w:w="77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976"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94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29"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80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11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12"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0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8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04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63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96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16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2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2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r>
      <w:tr>
        <w:tblPrEx>
          <w:tblCellMar>
            <w:top w:w="0" w:type="dxa"/>
            <w:left w:w="108" w:type="dxa"/>
            <w:bottom w:w="0" w:type="dxa"/>
            <w:right w:w="108" w:type="dxa"/>
          </w:tblCellMar>
        </w:tblPrEx>
        <w:trPr>
          <w:trHeight w:val="308" w:hRule="atLeast"/>
        </w:trPr>
        <w:tc>
          <w:tcPr>
            <w:tcW w:w="12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eastAsia" w:eastAsia="等线" w:cs="Times New Roman"/>
                <w:b w:val="0"/>
                <w:bCs w:val="0"/>
                <w:color w:val="000000"/>
                <w:kern w:val="0"/>
                <w:sz w:val="24"/>
                <w:szCs w:val="24"/>
                <w:lang w:val="en-US" w:eastAsia="zh-CN"/>
              </w:rPr>
              <w:t>＞</w:t>
            </w:r>
            <w:r>
              <w:rPr>
                <w:rFonts w:eastAsia="等线" w:cs="Times New Roman"/>
                <w:b w:val="0"/>
                <w:bCs w:val="0"/>
                <w:color w:val="000000"/>
                <w:kern w:val="0"/>
                <w:sz w:val="24"/>
                <w:szCs w:val="24"/>
                <w:lang w:val="en-US" w:eastAsia="zh-CN"/>
              </w:rPr>
              <w:t>5 years</w:t>
            </w:r>
          </w:p>
        </w:tc>
        <w:tc>
          <w:tcPr>
            <w:tcW w:w="77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3</w:t>
            </w:r>
          </w:p>
        </w:tc>
        <w:tc>
          <w:tcPr>
            <w:tcW w:w="1976"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0.78 [0.43, 1.39]</w:t>
            </w:r>
          </w:p>
        </w:tc>
        <w:tc>
          <w:tcPr>
            <w:tcW w:w="94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0.39</w:t>
            </w:r>
          </w:p>
        </w:tc>
        <w:tc>
          <w:tcPr>
            <w:tcW w:w="729"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59%</w:t>
            </w:r>
          </w:p>
        </w:tc>
        <w:tc>
          <w:tcPr>
            <w:tcW w:w="80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3</w:t>
            </w:r>
          </w:p>
        </w:tc>
        <w:tc>
          <w:tcPr>
            <w:tcW w:w="211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1.09 [0.88, 1.35]</w:t>
            </w:r>
          </w:p>
        </w:tc>
        <w:tc>
          <w:tcPr>
            <w:tcW w:w="1012"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0.43</w:t>
            </w:r>
          </w:p>
        </w:tc>
        <w:tc>
          <w:tcPr>
            <w:tcW w:w="70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78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5</w:t>
            </w:r>
          </w:p>
        </w:tc>
        <w:tc>
          <w:tcPr>
            <w:tcW w:w="204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1.10 [0.88, 1.38]</w:t>
            </w:r>
          </w:p>
        </w:tc>
        <w:tc>
          <w:tcPr>
            <w:tcW w:w="1057"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r>
              <w:rPr>
                <w:rFonts w:hint="default" w:eastAsia="等线" w:cs="Times New Roman"/>
                <w:b w:val="0"/>
                <w:bCs w:val="0"/>
                <w:color w:val="000000"/>
                <w:kern w:val="0"/>
                <w:sz w:val="24"/>
                <w:szCs w:val="24"/>
                <w:lang w:val="en-US" w:eastAsia="zh-CN"/>
              </w:rPr>
              <w:t>0.4</w:t>
            </w:r>
            <w:r>
              <w:rPr>
                <w:rFonts w:hint="eastAsia" w:eastAsia="等线" w:cs="Times New Roman"/>
                <w:b w:val="0"/>
                <w:bCs w:val="0"/>
                <w:color w:val="000000"/>
                <w:kern w:val="0"/>
                <w:sz w:val="24"/>
                <w:szCs w:val="24"/>
                <w:lang w:val="en-US" w:eastAsia="zh-CN"/>
              </w:rPr>
              <w:t>0</w:t>
            </w:r>
          </w:p>
        </w:tc>
        <w:tc>
          <w:tcPr>
            <w:tcW w:w="63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96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16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2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2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r>
      <w:tr>
        <w:tblPrEx>
          <w:tblCellMar>
            <w:top w:w="0" w:type="dxa"/>
            <w:left w:w="108" w:type="dxa"/>
            <w:bottom w:w="0" w:type="dxa"/>
            <w:right w:w="108" w:type="dxa"/>
          </w:tblCellMar>
        </w:tblPrEx>
        <w:trPr>
          <w:trHeight w:val="308" w:hRule="atLeast"/>
        </w:trPr>
        <w:tc>
          <w:tcPr>
            <w:tcW w:w="12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eastAsia" w:eastAsia="等线" w:cs="Times New Roman"/>
                <w:b w:val="0"/>
                <w:bCs w:val="0"/>
                <w:color w:val="000000"/>
                <w:kern w:val="0"/>
                <w:sz w:val="24"/>
                <w:szCs w:val="24"/>
                <w:lang w:val="en-US" w:eastAsia="zh-CN"/>
              </w:rPr>
              <w:t>＜</w:t>
            </w:r>
            <w:r>
              <w:rPr>
                <w:rFonts w:eastAsia="等线" w:cs="Times New Roman"/>
                <w:b w:val="0"/>
                <w:bCs w:val="0"/>
                <w:color w:val="000000"/>
                <w:kern w:val="0"/>
                <w:sz w:val="24"/>
                <w:szCs w:val="24"/>
                <w:lang w:val="en-US" w:eastAsia="zh-CN"/>
              </w:rPr>
              <w:t>5 years</w:t>
            </w:r>
          </w:p>
        </w:tc>
        <w:tc>
          <w:tcPr>
            <w:tcW w:w="77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1</w:t>
            </w:r>
          </w:p>
        </w:tc>
        <w:tc>
          <w:tcPr>
            <w:tcW w:w="1976"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0.77 [0.38, 1.57]</w:t>
            </w:r>
          </w:p>
        </w:tc>
        <w:tc>
          <w:tcPr>
            <w:tcW w:w="94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0.47</w:t>
            </w:r>
          </w:p>
        </w:tc>
        <w:tc>
          <w:tcPr>
            <w:tcW w:w="729"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NA</w:t>
            </w:r>
          </w:p>
        </w:tc>
        <w:tc>
          <w:tcPr>
            <w:tcW w:w="80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2</w:t>
            </w:r>
          </w:p>
        </w:tc>
        <w:tc>
          <w:tcPr>
            <w:tcW w:w="211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1.07 [0.69, 1.65]</w:t>
            </w:r>
          </w:p>
        </w:tc>
        <w:tc>
          <w:tcPr>
            <w:tcW w:w="1012"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0.76</w:t>
            </w:r>
          </w:p>
        </w:tc>
        <w:tc>
          <w:tcPr>
            <w:tcW w:w="70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51%</w:t>
            </w:r>
          </w:p>
        </w:tc>
        <w:tc>
          <w:tcPr>
            <w:tcW w:w="78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4</w:t>
            </w:r>
          </w:p>
        </w:tc>
        <w:tc>
          <w:tcPr>
            <w:tcW w:w="204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0.95 [0.80, 1.12]</w:t>
            </w:r>
          </w:p>
        </w:tc>
        <w:tc>
          <w:tcPr>
            <w:tcW w:w="10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0.54</w:t>
            </w:r>
          </w:p>
        </w:tc>
        <w:tc>
          <w:tcPr>
            <w:tcW w:w="63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96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c>
          <w:tcPr>
            <w:tcW w:w="216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c>
          <w:tcPr>
            <w:tcW w:w="102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c>
          <w:tcPr>
            <w:tcW w:w="72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r>
      <w:tr>
        <w:tblPrEx>
          <w:tblCellMar>
            <w:top w:w="0" w:type="dxa"/>
            <w:left w:w="108" w:type="dxa"/>
            <w:bottom w:w="0" w:type="dxa"/>
            <w:right w:w="108" w:type="dxa"/>
          </w:tblCellMar>
        </w:tblPrEx>
        <w:trPr>
          <w:trHeight w:val="308" w:hRule="atLeast"/>
        </w:trPr>
        <w:tc>
          <w:tcPr>
            <w:tcW w:w="12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Region</w:t>
            </w:r>
          </w:p>
        </w:tc>
        <w:tc>
          <w:tcPr>
            <w:tcW w:w="77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976"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94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29"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80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11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12"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0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8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04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63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96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216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102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c>
          <w:tcPr>
            <w:tcW w:w="72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p>
        </w:tc>
      </w:tr>
      <w:tr>
        <w:tblPrEx>
          <w:tblCellMar>
            <w:top w:w="0" w:type="dxa"/>
            <w:left w:w="108" w:type="dxa"/>
            <w:bottom w:w="0" w:type="dxa"/>
            <w:right w:w="108" w:type="dxa"/>
          </w:tblCellMar>
        </w:tblPrEx>
        <w:trPr>
          <w:trHeight w:val="315" w:hRule="atLeast"/>
        </w:trPr>
        <w:tc>
          <w:tcPr>
            <w:tcW w:w="12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Asia</w:t>
            </w:r>
          </w:p>
        </w:tc>
        <w:tc>
          <w:tcPr>
            <w:tcW w:w="77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3</w:t>
            </w:r>
          </w:p>
        </w:tc>
        <w:tc>
          <w:tcPr>
            <w:tcW w:w="1976"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0.78 [0.43, 1.39]</w:t>
            </w:r>
          </w:p>
        </w:tc>
        <w:tc>
          <w:tcPr>
            <w:tcW w:w="94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0.39</w:t>
            </w:r>
          </w:p>
        </w:tc>
        <w:tc>
          <w:tcPr>
            <w:tcW w:w="729"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59%</w:t>
            </w:r>
          </w:p>
        </w:tc>
        <w:tc>
          <w:tcPr>
            <w:tcW w:w="80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4</w:t>
            </w:r>
          </w:p>
        </w:tc>
        <w:tc>
          <w:tcPr>
            <w:tcW w:w="211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1.14 [0.94, 1.37]</w:t>
            </w:r>
          </w:p>
        </w:tc>
        <w:tc>
          <w:tcPr>
            <w:tcW w:w="1012"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0.18</w:t>
            </w:r>
          </w:p>
        </w:tc>
        <w:tc>
          <w:tcPr>
            <w:tcW w:w="70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78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7</w:t>
            </w:r>
          </w:p>
        </w:tc>
        <w:tc>
          <w:tcPr>
            <w:tcW w:w="204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1.00 [0.87, 1.15]</w:t>
            </w:r>
          </w:p>
        </w:tc>
        <w:tc>
          <w:tcPr>
            <w:tcW w:w="10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0.95</w:t>
            </w:r>
          </w:p>
        </w:tc>
        <w:tc>
          <w:tcPr>
            <w:tcW w:w="63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96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c>
          <w:tcPr>
            <w:tcW w:w="216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c>
          <w:tcPr>
            <w:tcW w:w="102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c>
          <w:tcPr>
            <w:tcW w:w="72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r>
      <w:tr>
        <w:tblPrEx>
          <w:tblCellMar>
            <w:top w:w="0" w:type="dxa"/>
            <w:left w:w="108" w:type="dxa"/>
            <w:bottom w:w="0" w:type="dxa"/>
            <w:right w:w="108" w:type="dxa"/>
          </w:tblCellMar>
        </w:tblPrEx>
        <w:trPr>
          <w:trHeight w:val="315" w:hRule="atLeast"/>
        </w:trPr>
        <w:tc>
          <w:tcPr>
            <w:tcW w:w="12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Africa</w:t>
            </w:r>
          </w:p>
        </w:tc>
        <w:tc>
          <w:tcPr>
            <w:tcW w:w="77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1</w:t>
            </w:r>
          </w:p>
        </w:tc>
        <w:tc>
          <w:tcPr>
            <w:tcW w:w="1976"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0.77 [0.38, 1.57]</w:t>
            </w:r>
          </w:p>
        </w:tc>
        <w:tc>
          <w:tcPr>
            <w:tcW w:w="94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0.47</w:t>
            </w:r>
          </w:p>
        </w:tc>
        <w:tc>
          <w:tcPr>
            <w:tcW w:w="729"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NA</w:t>
            </w:r>
          </w:p>
        </w:tc>
        <w:tc>
          <w:tcPr>
            <w:tcW w:w="803"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1</w:t>
            </w:r>
          </w:p>
        </w:tc>
        <w:tc>
          <w:tcPr>
            <w:tcW w:w="211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0.84 [0.52, 1.35]</w:t>
            </w:r>
          </w:p>
        </w:tc>
        <w:tc>
          <w:tcPr>
            <w:tcW w:w="1012"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0.47</w:t>
            </w:r>
          </w:p>
        </w:tc>
        <w:tc>
          <w:tcPr>
            <w:tcW w:w="705"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NA</w:t>
            </w:r>
          </w:p>
        </w:tc>
        <w:tc>
          <w:tcPr>
            <w:tcW w:w="78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2</w:t>
            </w:r>
          </w:p>
        </w:tc>
        <w:tc>
          <w:tcPr>
            <w:tcW w:w="204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0.96 [0.60, 1.53]</w:t>
            </w:r>
          </w:p>
        </w:tc>
        <w:tc>
          <w:tcPr>
            <w:tcW w:w="1057"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0.86</w:t>
            </w:r>
          </w:p>
        </w:tc>
        <w:tc>
          <w:tcPr>
            <w:tcW w:w="630" w:type="dxa"/>
            <w:tcBorders>
              <w:top w:val="nil"/>
              <w:left w:val="nil"/>
              <w:bottom w:val="nil"/>
              <w:right w:val="nil"/>
            </w:tcBorders>
            <w:shd w:val="clear" w:color="auto" w:fill="auto"/>
            <w:noWrap/>
            <w:vAlign w:val="center"/>
          </w:tcPr>
          <w:p>
            <w:pPr>
              <w:widowControl/>
              <w:spacing w:before="0" w:after="0" w:line="240" w:lineRule="auto"/>
              <w:jc w:val="both"/>
              <w:rPr>
                <w:rFonts w:eastAsia="等线" w:cs="Times New Roman"/>
                <w:b w:val="0"/>
                <w:bCs w:val="0"/>
                <w:color w:val="000000"/>
                <w:kern w:val="0"/>
                <w:sz w:val="24"/>
                <w:szCs w:val="24"/>
                <w:lang w:eastAsia="zh-CN"/>
              </w:rPr>
            </w:pPr>
            <w:r>
              <w:rPr>
                <w:rFonts w:hint="default" w:eastAsia="等线" w:cs="Times New Roman"/>
                <w:b w:val="0"/>
                <w:bCs w:val="0"/>
                <w:color w:val="000000"/>
                <w:kern w:val="0"/>
                <w:sz w:val="24"/>
                <w:szCs w:val="24"/>
                <w:lang w:val="en-US" w:eastAsia="zh-CN"/>
              </w:rPr>
              <w:t>0%</w:t>
            </w:r>
          </w:p>
        </w:tc>
        <w:tc>
          <w:tcPr>
            <w:tcW w:w="96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c>
          <w:tcPr>
            <w:tcW w:w="216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c>
          <w:tcPr>
            <w:tcW w:w="102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c>
          <w:tcPr>
            <w:tcW w:w="720" w:type="dxa"/>
            <w:tcBorders>
              <w:top w:val="nil"/>
              <w:left w:val="nil"/>
              <w:bottom w:val="nil"/>
              <w:right w:val="nil"/>
            </w:tcBorders>
            <w:shd w:val="clear" w:color="auto" w:fill="auto"/>
            <w:noWrap/>
            <w:vAlign w:val="center"/>
          </w:tcPr>
          <w:p>
            <w:pPr>
              <w:widowControl/>
              <w:spacing w:before="0" w:after="0" w:line="240" w:lineRule="auto"/>
              <w:jc w:val="both"/>
              <w:rPr>
                <w:rFonts w:hint="default" w:eastAsia="等线" w:cs="Times New Roman"/>
                <w:b w:val="0"/>
                <w:bCs w:val="0"/>
                <w:color w:val="000000"/>
                <w:kern w:val="0"/>
                <w:sz w:val="24"/>
                <w:szCs w:val="24"/>
                <w:lang w:val="en-US" w:eastAsia="zh-CN"/>
              </w:rPr>
            </w:pPr>
          </w:p>
        </w:tc>
      </w:tr>
    </w:tbl>
    <w:p>
      <w:pPr>
        <w:rPr>
          <w:sz w:val="24"/>
          <w:szCs w:val="24"/>
        </w:rPr>
        <w:sectPr>
          <w:pgSz w:w="23811" w:h="16838" w:orient="landscape"/>
          <w:pgMar w:top="1282" w:right="1138" w:bottom="1181" w:left="1138" w:header="720" w:footer="720" w:gutter="0"/>
          <w:cols w:space="720" w:num="1"/>
          <w:titlePg/>
          <w:docGrid w:linePitch="360" w:charSpace="0"/>
        </w:sectPr>
      </w:pPr>
      <w:r>
        <w:rPr>
          <w:rFonts w:hint="eastAsia" w:eastAsia="宋体"/>
          <w:sz w:val="24"/>
          <w:szCs w:val="24"/>
          <w:lang w:val="en-US" w:eastAsia="zh-CN"/>
        </w:rPr>
        <w:t>MMS</w:t>
      </w:r>
      <w:r>
        <w:rPr>
          <w:sz w:val="24"/>
          <w:szCs w:val="24"/>
        </w:rPr>
        <w:t xml:space="preserve">, </w:t>
      </w:r>
      <w:r>
        <w:rPr>
          <w:rFonts w:hint="eastAsia"/>
          <w:sz w:val="24"/>
          <w:szCs w:val="24"/>
          <w:lang w:val="en-US" w:eastAsia="zh-CN"/>
        </w:rPr>
        <w:t>multiple micronutrient supplementation</w:t>
      </w:r>
      <w:r>
        <w:rPr>
          <w:sz w:val="24"/>
          <w:szCs w:val="24"/>
        </w:rPr>
        <w:t xml:space="preserve">; </w:t>
      </w:r>
      <w:r>
        <w:rPr>
          <w:rFonts w:hint="eastAsia" w:eastAsia="宋体"/>
          <w:sz w:val="24"/>
          <w:szCs w:val="24"/>
          <w:lang w:val="en-US" w:eastAsia="zh-CN"/>
        </w:rPr>
        <w:t>IFA</w:t>
      </w:r>
      <w:r>
        <w:rPr>
          <w:sz w:val="24"/>
          <w:szCs w:val="24"/>
        </w:rPr>
        <w:t xml:space="preserve">, </w:t>
      </w:r>
      <w:r>
        <w:rPr>
          <w:rFonts w:hint="eastAsia"/>
          <w:sz w:val="24"/>
          <w:szCs w:val="24"/>
        </w:rPr>
        <w:t>iron-folic acid</w:t>
      </w:r>
      <w:r>
        <w:rPr>
          <w:sz w:val="24"/>
          <w:szCs w:val="24"/>
        </w:rPr>
        <w:t xml:space="preserve">; </w:t>
      </w:r>
      <w:r>
        <w:rPr>
          <w:rFonts w:hint="eastAsia" w:eastAsia="宋体"/>
          <w:sz w:val="24"/>
          <w:szCs w:val="24"/>
          <w:lang w:val="en-US" w:eastAsia="zh-CN"/>
        </w:rPr>
        <w:t xml:space="preserve">WHD, weighted mean difference; </w:t>
      </w:r>
      <w:r>
        <w:rPr>
          <w:sz w:val="24"/>
          <w:szCs w:val="24"/>
        </w:rPr>
        <w:t>OR, odds ratio; CI, confidence interval</w:t>
      </w:r>
      <w:r>
        <w:rPr>
          <w:rFonts w:hint="eastAsia" w:eastAsia="宋体"/>
          <w:sz w:val="24"/>
          <w:szCs w:val="24"/>
          <w:lang w:val="en-US" w:eastAsia="zh-CN"/>
        </w:rPr>
        <w:t>; LBW, low birth weight; SGA, small-for-gestational age</w:t>
      </w:r>
      <w:r>
        <w:rPr>
          <w:sz w:val="24"/>
          <w:szCs w:val="24"/>
        </w:rPr>
        <w:t>.</w:t>
      </w:r>
    </w:p>
    <w:p>
      <w:pPr>
        <w:pStyle w:val="4"/>
        <w:numPr>
          <w:ilvl w:val="1"/>
          <w:numId w:val="0"/>
        </w:numPr>
        <w:ind w:leftChars="0"/>
        <w:rPr>
          <w:rFonts w:cs="Times New Roman"/>
          <w:szCs w:val="24"/>
        </w:rPr>
      </w:pPr>
      <w:r>
        <w:rPr>
          <w:rFonts w:cs="Times New Roman"/>
          <w:b/>
          <w:szCs w:val="24"/>
        </w:rPr>
        <w:drawing>
          <wp:anchor distT="0" distB="0" distL="114300" distR="114300" simplePos="0" relativeHeight="251660288" behindDoc="0" locked="0" layoutInCell="1" allowOverlap="1">
            <wp:simplePos x="0" y="0"/>
            <wp:positionH relativeFrom="column">
              <wp:posOffset>-200660</wp:posOffset>
            </wp:positionH>
            <wp:positionV relativeFrom="paragraph">
              <wp:posOffset>373380</wp:posOffset>
            </wp:positionV>
            <wp:extent cx="6202045" cy="5626100"/>
            <wp:effectExtent l="0" t="0" r="8255" b="3175"/>
            <wp:wrapTopAndBottom/>
            <wp:docPr id="3" name="图片 3"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1"/>
                    <pic:cNvPicPr>
                      <a:picLocks noChangeAspect="1"/>
                    </pic:cNvPicPr>
                  </pic:nvPicPr>
                  <pic:blipFill>
                    <a:blip r:embed="rId10"/>
                    <a:stretch>
                      <a:fillRect/>
                    </a:stretch>
                  </pic:blipFill>
                  <pic:spPr>
                    <a:xfrm>
                      <a:off x="0" y="0"/>
                      <a:ext cx="6202045" cy="5626100"/>
                    </a:xfrm>
                    <a:prstGeom prst="rect">
                      <a:avLst/>
                    </a:prstGeom>
                  </pic:spPr>
                </pic:pic>
              </a:graphicData>
            </a:graphic>
          </wp:anchor>
        </w:drawing>
      </w:r>
      <w:r>
        <w:t>Supplementary Figures</w:t>
      </w:r>
    </w:p>
    <w:p>
      <w:pPr>
        <w:keepNext/>
        <w:rPr>
          <w:rFonts w:hint="eastAsia" w:eastAsia="宋体" w:cs="Times New Roman"/>
          <w:b/>
          <w:szCs w:val="24"/>
          <w:lang w:val="en-US" w:eastAsia="zh-CN"/>
        </w:rPr>
      </w:pPr>
      <w:r>
        <w:rPr>
          <w:rFonts w:cs="Times New Roman"/>
          <w:b/>
          <w:szCs w:val="24"/>
        </w:rPr>
        <w:t xml:space="preserve">Figure </w:t>
      </w:r>
      <w:r>
        <w:rPr>
          <w:rFonts w:hint="eastAsia" w:eastAsia="宋体" w:cs="Times New Roman"/>
          <w:b/>
          <w:szCs w:val="24"/>
          <w:lang w:val="en-US" w:eastAsia="zh-CN"/>
        </w:rPr>
        <w:t>S</w:t>
      </w:r>
      <w:r>
        <w:rPr>
          <w:rFonts w:cs="Times New Roman"/>
          <w:b/>
          <w:szCs w:val="24"/>
        </w:rPr>
        <w:fldChar w:fldCharType="begin"/>
      </w:r>
      <w:r>
        <w:rPr>
          <w:rFonts w:cs="Times New Roman"/>
          <w:b/>
          <w:szCs w:val="24"/>
        </w:rPr>
        <w:instrText xml:space="preserve"> SEQ Figure \* ARABIC </w:instrText>
      </w:r>
      <w:r>
        <w:rPr>
          <w:rFonts w:cs="Times New Roman"/>
          <w:b/>
          <w:szCs w:val="24"/>
        </w:rPr>
        <w:fldChar w:fldCharType="separate"/>
      </w:r>
      <w:r>
        <w:rPr>
          <w:rFonts w:cs="Times New Roman"/>
          <w:b/>
          <w:szCs w:val="24"/>
        </w:rPr>
        <w:t>1</w:t>
      </w:r>
      <w:r>
        <w:rPr>
          <w:rFonts w:cs="Times New Roman"/>
          <w:b/>
          <w:szCs w:val="24"/>
        </w:rPr>
        <w:fldChar w:fldCharType="end"/>
      </w:r>
      <w:r>
        <w:rPr>
          <w:rFonts w:cs="Times New Roman"/>
          <w:b/>
          <w:szCs w:val="24"/>
        </w:rPr>
        <w:t>.</w:t>
      </w:r>
      <w:r>
        <w:rPr>
          <w:rFonts w:hint="eastAsia" w:cs="Times New Roman"/>
          <w:szCs w:val="24"/>
        </w:rPr>
        <w:t xml:space="preserve"> Quality assessment of trials of antenatal multiple micronutrient supplementation for child growth and development.</w:t>
      </w:r>
    </w:p>
    <w:p>
      <w:pPr>
        <w:spacing w:before="240"/>
        <w:rPr>
          <w:rFonts w:hint="eastAsia" w:eastAsia="宋体"/>
          <w:lang w:eastAsia="zh-CN"/>
        </w:rPr>
      </w:pPr>
    </w:p>
    <w:p>
      <w:pPr>
        <w:spacing w:before="240"/>
        <w:rPr>
          <w:rFonts w:hint="eastAsia" w:eastAsia="宋体"/>
          <w:lang w:eastAsia="zh-CN"/>
        </w:rPr>
      </w:pPr>
    </w:p>
    <w:p>
      <w:pPr>
        <w:spacing w:before="240"/>
        <w:rPr>
          <w:rFonts w:hint="eastAsia" w:eastAsia="宋体"/>
          <w:lang w:eastAsia="zh-CN"/>
        </w:rPr>
      </w:pPr>
    </w:p>
    <w:p>
      <w:pPr>
        <w:spacing w:before="240"/>
        <w:rPr>
          <w:rFonts w:hint="eastAsia" w:eastAsia="宋体"/>
          <w:lang w:eastAsia="zh-CN"/>
        </w:rPr>
      </w:pPr>
    </w:p>
    <w:p>
      <w:pPr>
        <w:spacing w:before="240"/>
        <w:rPr>
          <w:rFonts w:hint="eastAsia" w:eastAsia="宋体"/>
          <w:lang w:eastAsia="zh-CN"/>
        </w:rPr>
      </w:pPr>
    </w:p>
    <w:p>
      <w:pPr>
        <w:spacing w:before="240"/>
        <w:rPr>
          <w:rFonts w:hint="eastAsia" w:eastAsia="宋体"/>
          <w:lang w:eastAsia="zh-CN"/>
        </w:rPr>
      </w:pPr>
      <w:r>
        <w:rPr>
          <w:rFonts w:hint="eastAsia" w:cs="Times New Roman"/>
          <w:b/>
          <w:szCs w:val="24"/>
          <w:lang w:val="en-US" w:eastAsia="zh-CN"/>
        </w:rPr>
        <w:drawing>
          <wp:anchor distT="0" distB="0" distL="114300" distR="114300" simplePos="0" relativeHeight="251659264" behindDoc="0" locked="0" layoutInCell="1" allowOverlap="1">
            <wp:simplePos x="0" y="0"/>
            <wp:positionH relativeFrom="column">
              <wp:posOffset>-116840</wp:posOffset>
            </wp:positionH>
            <wp:positionV relativeFrom="paragraph">
              <wp:posOffset>247650</wp:posOffset>
            </wp:positionV>
            <wp:extent cx="5605145" cy="5022850"/>
            <wp:effectExtent l="0" t="0" r="5080" b="6350"/>
            <wp:wrapTopAndBottom/>
            <wp:docPr id="4" name="图片 4"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2"/>
                    <pic:cNvPicPr>
                      <a:picLocks noChangeAspect="1"/>
                    </pic:cNvPicPr>
                  </pic:nvPicPr>
                  <pic:blipFill>
                    <a:blip r:embed="rId11"/>
                    <a:stretch>
                      <a:fillRect/>
                    </a:stretch>
                  </pic:blipFill>
                  <pic:spPr>
                    <a:xfrm>
                      <a:off x="0" y="0"/>
                      <a:ext cx="5605145" cy="5022850"/>
                    </a:xfrm>
                    <a:prstGeom prst="rect">
                      <a:avLst/>
                    </a:prstGeom>
                  </pic:spPr>
                </pic:pic>
              </a:graphicData>
            </a:graphic>
          </wp:anchor>
        </w:drawing>
      </w:r>
    </w:p>
    <w:p>
      <w:pPr>
        <w:spacing w:before="240"/>
        <w:rPr>
          <w:rFonts w:hint="eastAsia" w:eastAsia="宋体"/>
          <w:lang w:val="en-US" w:eastAsia="zh-CN"/>
        </w:rPr>
      </w:pPr>
      <w:r>
        <w:rPr>
          <w:rFonts w:hint="eastAsia" w:cs="Times New Roman"/>
          <w:b/>
          <w:szCs w:val="24"/>
          <w:lang w:val="en-US" w:eastAsia="zh-CN"/>
        </w:rPr>
        <w:t>FigureS2.</w:t>
      </w:r>
      <w:r>
        <w:rPr>
          <w:rFonts w:hint="eastAsia" w:eastAsia="宋体"/>
          <w:lang w:val="en-US" w:eastAsia="zh-CN"/>
        </w:rPr>
        <w:t xml:space="preserve"> Forest plot for comparison multiple micronutrients vs. iron plus folic acid supplementation for biceps(A), triceps (B), subscapular (C), supra-iliac (D) skinfold thicknesses and fat mass (E) </w:t>
      </w:r>
    </w:p>
    <w:p>
      <w:pPr>
        <w:spacing w:before="240"/>
        <w:rPr>
          <w:rFonts w:hint="eastAsia" w:eastAsia="宋体"/>
          <w:lang w:val="en-US" w:eastAsia="zh-CN"/>
        </w:rPr>
      </w:pPr>
    </w:p>
    <w:p>
      <w:pPr>
        <w:spacing w:before="240"/>
        <w:rPr>
          <w:rFonts w:hint="eastAsia" w:eastAsia="宋体"/>
          <w:lang w:val="en-US" w:eastAsia="zh-CN"/>
        </w:rPr>
      </w:pPr>
    </w:p>
    <w:p>
      <w:pPr>
        <w:spacing w:before="240"/>
        <w:rPr>
          <w:rFonts w:hint="eastAsia" w:eastAsia="宋体"/>
          <w:lang w:val="en-US" w:eastAsia="zh-CN"/>
        </w:rPr>
      </w:pPr>
    </w:p>
    <w:p>
      <w:pPr>
        <w:spacing w:before="240"/>
        <w:rPr>
          <w:rFonts w:hint="eastAsia" w:eastAsia="宋体"/>
          <w:lang w:val="en-US" w:eastAsia="zh-CN"/>
        </w:rPr>
      </w:pPr>
    </w:p>
    <w:p>
      <w:pPr>
        <w:spacing w:before="240"/>
        <w:rPr>
          <w:rFonts w:hint="eastAsia" w:eastAsia="宋体"/>
          <w:lang w:val="en-US" w:eastAsia="zh-CN"/>
        </w:rPr>
      </w:pPr>
    </w:p>
    <w:p>
      <w:pPr>
        <w:spacing w:before="240"/>
        <w:rPr>
          <w:rFonts w:hint="eastAsia" w:eastAsia="宋体"/>
          <w:lang w:val="en-US" w:eastAsia="zh-CN"/>
        </w:rPr>
      </w:pPr>
    </w:p>
    <w:p>
      <w:pPr>
        <w:spacing w:before="240"/>
        <w:rPr>
          <w:rFonts w:hint="eastAsia" w:eastAsia="宋体"/>
          <w:lang w:val="en-US" w:eastAsia="zh-CN"/>
        </w:rPr>
      </w:pPr>
    </w:p>
    <w:p>
      <w:pPr>
        <w:spacing w:before="240"/>
        <w:rPr>
          <w:rFonts w:hint="eastAsia" w:eastAsia="宋体"/>
          <w:lang w:val="en-US" w:eastAsia="zh-CN"/>
        </w:rPr>
      </w:pPr>
      <w:r>
        <w:rPr>
          <w:rFonts w:hint="eastAsia" w:eastAsia="宋体"/>
          <w:lang w:val="en-US" w:eastAsia="zh-CN"/>
        </w:rPr>
        <w:drawing>
          <wp:inline distT="0" distB="0" distL="114300" distR="114300">
            <wp:extent cx="5690870" cy="4883150"/>
            <wp:effectExtent l="0" t="0" r="5080" b="3175"/>
            <wp:docPr id="5" name="图片 5"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3"/>
                    <pic:cNvPicPr>
                      <a:picLocks noChangeAspect="1"/>
                    </pic:cNvPicPr>
                  </pic:nvPicPr>
                  <pic:blipFill>
                    <a:blip r:embed="rId12"/>
                    <a:stretch>
                      <a:fillRect/>
                    </a:stretch>
                  </pic:blipFill>
                  <pic:spPr>
                    <a:xfrm>
                      <a:off x="0" y="0"/>
                      <a:ext cx="5690870" cy="4883150"/>
                    </a:xfrm>
                    <a:prstGeom prst="rect">
                      <a:avLst/>
                    </a:prstGeom>
                  </pic:spPr>
                </pic:pic>
              </a:graphicData>
            </a:graphic>
          </wp:inline>
        </w:drawing>
      </w:r>
    </w:p>
    <w:p>
      <w:pPr>
        <w:spacing w:before="240"/>
        <w:rPr>
          <w:rFonts w:hint="eastAsia" w:eastAsia="宋体"/>
          <w:lang w:val="en-US" w:eastAsia="zh-CN"/>
        </w:rPr>
      </w:pPr>
      <w:r>
        <w:rPr>
          <w:rFonts w:hint="eastAsia" w:eastAsia="宋体"/>
          <w:b/>
          <w:bCs/>
          <w:lang w:val="en-US" w:eastAsia="zh-CN"/>
        </w:rPr>
        <w:t>Figure S3.</w:t>
      </w:r>
      <w:r>
        <w:rPr>
          <w:rFonts w:hint="eastAsia" w:eastAsia="宋体"/>
          <w:lang w:val="en-US" w:eastAsia="zh-CN"/>
        </w:rPr>
        <w:t xml:space="preserve"> Forest plot for comparison multiple micronutrients vs. iron plus folic acid supplementation for Full Scale Intelligence Quotient (FSIQ) (A), Processing Speed Index (PSI) (B), Processing Speed Index (PSI) (C), Working Memory Index (WMI) (D) and Perceptual Reasoning Index (PRI) (E) </w:t>
      </w:r>
    </w:p>
    <w:p>
      <w:pPr>
        <w:spacing w:before="240"/>
        <w:rPr>
          <w:rFonts w:hint="eastAsia" w:eastAsia="宋体"/>
          <w:lang w:val="en-US" w:eastAsia="zh-CN"/>
        </w:rPr>
      </w:pPr>
    </w:p>
    <w:p>
      <w:pPr>
        <w:spacing w:before="240"/>
        <w:rPr>
          <w:rFonts w:hint="eastAsia" w:eastAsia="宋体"/>
          <w:lang w:val="en-US" w:eastAsia="zh-CN"/>
        </w:rPr>
      </w:pPr>
    </w:p>
    <w:p>
      <w:pPr>
        <w:spacing w:before="240"/>
        <w:rPr>
          <w:rFonts w:hint="eastAsia" w:eastAsia="宋体"/>
          <w:lang w:val="en-US" w:eastAsia="zh-CN"/>
        </w:rPr>
      </w:pPr>
    </w:p>
    <w:p>
      <w:pPr>
        <w:spacing w:before="240"/>
        <w:rPr>
          <w:rFonts w:hint="eastAsia" w:eastAsia="宋体"/>
          <w:lang w:val="en-US" w:eastAsia="zh-CN"/>
        </w:rPr>
      </w:pPr>
      <w:r>
        <w:rPr>
          <w:rFonts w:hint="eastAsia" w:eastAsia="宋体"/>
          <w:lang w:val="en-US" w:eastAsia="zh-CN"/>
        </w:rPr>
        <w:drawing>
          <wp:inline distT="0" distB="0" distL="114300" distR="114300">
            <wp:extent cx="5791200" cy="7171690"/>
            <wp:effectExtent l="0" t="0" r="0" b="635"/>
            <wp:docPr id="7" name="图片 7"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5"/>
                    <pic:cNvPicPr>
                      <a:picLocks noChangeAspect="1"/>
                    </pic:cNvPicPr>
                  </pic:nvPicPr>
                  <pic:blipFill>
                    <a:blip r:embed="rId13"/>
                    <a:stretch>
                      <a:fillRect/>
                    </a:stretch>
                  </pic:blipFill>
                  <pic:spPr>
                    <a:xfrm>
                      <a:off x="0" y="0"/>
                      <a:ext cx="5791200" cy="7171690"/>
                    </a:xfrm>
                    <a:prstGeom prst="rect">
                      <a:avLst/>
                    </a:prstGeom>
                  </pic:spPr>
                </pic:pic>
              </a:graphicData>
            </a:graphic>
          </wp:inline>
        </w:drawing>
      </w:r>
    </w:p>
    <w:p>
      <w:pPr>
        <w:spacing w:before="240"/>
        <w:rPr>
          <w:rFonts w:hint="eastAsia" w:eastAsia="宋体"/>
          <w:lang w:val="en-US" w:eastAsia="zh-CN"/>
        </w:rPr>
      </w:pPr>
      <w:r>
        <w:rPr>
          <w:rFonts w:hint="eastAsia" w:eastAsia="宋体"/>
          <w:b/>
          <w:bCs/>
          <w:lang w:val="en-US" w:eastAsia="zh-CN"/>
        </w:rPr>
        <w:t>Figure S4.</w:t>
      </w:r>
      <w:r>
        <w:rPr>
          <w:rFonts w:hint="eastAsia" w:eastAsia="宋体"/>
          <w:lang w:val="en-US" w:eastAsia="zh-CN"/>
        </w:rPr>
        <w:t xml:space="preserve"> Sensitivity analysis figures for weight-for-age z score (WAZ) (A), height-for-age z score (HAZ) (B), weight-for-length z score (WLZ) (C), mid-upper arm circumference (MUAC) (D), low birth weight (LBW) (E), small-for-gestational-age (SGA)  (F) and Full Scale Intelligence Quotient (FSIQ) (G)</w:t>
      </w:r>
    </w:p>
    <w:p>
      <w:pPr>
        <w:spacing w:before="240"/>
        <w:rPr>
          <w:rFonts w:hint="eastAsia" w:eastAsia="宋体"/>
          <w:lang w:val="en-US" w:eastAsia="zh-CN"/>
        </w:rPr>
      </w:pPr>
    </w:p>
    <w:p>
      <w:pPr>
        <w:spacing w:before="240"/>
        <w:rPr>
          <w:rFonts w:hint="eastAsia" w:eastAsia="宋体"/>
          <w:lang w:val="en-US" w:eastAsia="zh-CN"/>
        </w:rPr>
      </w:pPr>
    </w:p>
    <w:p>
      <w:pPr>
        <w:spacing w:before="240"/>
        <w:rPr>
          <w:rFonts w:hint="eastAsia" w:eastAsia="宋体"/>
          <w:lang w:val="en-US" w:eastAsia="zh-CN"/>
        </w:rPr>
      </w:pPr>
      <w:r>
        <w:rPr>
          <w:rFonts w:hint="eastAsia" w:eastAsia="宋体"/>
          <w:lang w:val="en-US" w:eastAsia="zh-CN"/>
        </w:rPr>
        <w:drawing>
          <wp:inline distT="0" distB="0" distL="114300" distR="114300">
            <wp:extent cx="5090160" cy="6483350"/>
            <wp:effectExtent l="0" t="0" r="5715" b="3175"/>
            <wp:docPr id="6" name="图片 6"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4"/>
                    <pic:cNvPicPr>
                      <a:picLocks noChangeAspect="1"/>
                    </pic:cNvPicPr>
                  </pic:nvPicPr>
                  <pic:blipFill>
                    <a:blip r:embed="rId14"/>
                    <a:stretch>
                      <a:fillRect/>
                    </a:stretch>
                  </pic:blipFill>
                  <pic:spPr>
                    <a:xfrm>
                      <a:off x="0" y="0"/>
                      <a:ext cx="5090160" cy="6483350"/>
                    </a:xfrm>
                    <a:prstGeom prst="rect">
                      <a:avLst/>
                    </a:prstGeom>
                  </pic:spPr>
                </pic:pic>
              </a:graphicData>
            </a:graphic>
          </wp:inline>
        </w:drawing>
      </w:r>
    </w:p>
    <w:p>
      <w:pPr>
        <w:spacing w:before="240"/>
        <w:rPr>
          <w:rFonts w:hint="eastAsia" w:eastAsia="宋体"/>
          <w:lang w:val="en-US" w:eastAsia="zh-CN"/>
        </w:rPr>
      </w:pPr>
      <w:r>
        <w:rPr>
          <w:rFonts w:hint="eastAsia" w:eastAsia="宋体"/>
          <w:b/>
          <w:bCs/>
          <w:lang w:val="en-US" w:eastAsia="zh-CN"/>
        </w:rPr>
        <w:t>Figure S5.</w:t>
      </w:r>
      <w:r>
        <w:rPr>
          <w:rFonts w:hint="eastAsia" w:eastAsia="宋体"/>
          <w:lang w:val="en-US" w:eastAsia="zh-CN"/>
        </w:rPr>
        <w:t xml:space="preserve"> Funnel plots for the primary outcomes of weight-for-age z score (WAZ) (A), height-for-age z score (HAZ) (B), weight-for-length z score (WLZ) (C), BMI for age z score (D), mid-upper arm circumference (MUAC) (E), low birth weight (LBW) (F), small-for-gestational-age (SGA)  (G) and Full Scale Intelligence Quotient (FSIQ) (H)</w:t>
      </w:r>
    </w:p>
    <w:p>
      <w:pPr>
        <w:rPr>
          <w:rFonts w:hint="default" w:eastAsia="宋体"/>
          <w:lang w:val="en-US" w:eastAsia="zh-CN"/>
        </w:rPr>
      </w:pPr>
      <w:bookmarkStart w:id="4" w:name="_GoBack"/>
      <w:bookmarkEnd w:id="4"/>
    </w:p>
    <w:sectPr>
      <w:pgSz w:w="12240" w:h="15840"/>
      <w:pgMar w:top="1138" w:right="1181" w:bottom="1138" w:left="1282"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b/>
        <w:sz w:val="20"/>
        <w:szCs w:val="24"/>
      </w:rPr>
    </w:pPr>
    <w:r>
      <w:rPr>
        <w:lang w:val="en-GB" w:eastAsia="en-GB"/>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56" o:spid="_x0000_s1026" o:spt="202" type="#_x0000_t202" style="position:absolute;left:0pt;margin-left:434.15pt;margin-top:726.5pt;height:31.15pt;width:118.8pt;mso-position-horizontal-relative:page;mso-position-vertical-relative:page;z-index:251660288;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MV0Qi0gAAAAQBAAAPAAAAAAAAAAEAIAAAACIAAABkcnMvZG93bnJldi54bWxQSwEC&#10;FAAUAAAACACHTuJARAcAODMCAAB1BAAADgAAAAAAAAABACAAAAAhAQAAZHJzL2Uyb0RvYy54bWxQ&#10;SwUGAAAAAAYABgBZAQAAxgU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color w:val="C00000"/>
        <w:szCs w:val="24"/>
      </w:rPr>
    </w:pPr>
    <w:r>
      <w:rPr>
        <w:lang w:val="en-GB" w:eastAsia="en-GB"/>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1" o:spid="_x0000_s1026" o:spt="202" type="#_x0000_t202" style="position:absolute;left:0pt;margin-left:434.15pt;margin-top:735.1pt;height:31.15pt;width:118.8pt;mso-position-horizontal-relative:page;mso-position-vertical-relative:page;z-index:251661312;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FdEItIAAAAEAQAADwAAAAAAAAABACAAAAAiAAAAZHJzL2Rvd25yZXYueG1sUEsBAhQA&#10;FAAAAAgAh07iQFsR1fExAgAAcwQAAA4AAAAAAAAAAQAgAAAAIQEAAGRycy9lMm9Eb2MueG1sUEsF&#10;BgAAAAAGAAYAWQEAAMQFA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cs="Times New Roman"/>
      </w:rPr>
    </w:pPr>
    <w:r>
      <w:rPr>
        <w:rFonts w:cs="Times New Roman"/>
      </w:rPr>
      <w:ptab w:relativeTo="margin" w:alignment="center" w:leader="none"/>
    </w:r>
    <w:r>
      <w:rPr>
        <w:rFonts w:cs="Times New Roman"/>
      </w:rPr>
      <w:ptab w:relativeTo="margin" w:alignment="right" w:leader="none"/>
    </w:r>
    <w:r>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pStyle w:val="5"/>
      <w:lvlText w:val="%1.%2.%3"/>
      <w:lvlJc w:val="left"/>
      <w:pPr>
        <w:tabs>
          <w:tab w:val="left" w:pos="567"/>
        </w:tabs>
        <w:ind w:left="567" w:hanging="567"/>
      </w:pPr>
      <w:rPr>
        <w:rFonts w:hint="default"/>
      </w:rPr>
    </w:lvl>
    <w:lvl w:ilvl="3" w:tentative="0">
      <w:start w:val="1"/>
      <w:numFmt w:val="decimal"/>
      <w:pStyle w:val="6"/>
      <w:lvlText w:val="%1.%2.%3.%4"/>
      <w:lvlJc w:val="left"/>
      <w:pPr>
        <w:tabs>
          <w:tab w:val="left" w:pos="567"/>
        </w:tabs>
        <w:ind w:left="567" w:hanging="567"/>
      </w:pPr>
      <w:rPr>
        <w:rFonts w:hint="default"/>
      </w:rPr>
    </w:lvl>
    <w:lvl w:ilvl="4" w:tentative="0">
      <w:start w:val="1"/>
      <w:numFmt w:val="decimal"/>
      <w:pStyle w:val="7"/>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attachedTemplate r:id="rId1"/>
  <w:documentProtection w:enforcement="0"/>
  <w:defaultTabStop w:val="720"/>
  <w:evenAndOddHeaders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yNmJlMGU0YjgwZTRmZWQxNjBjYjY0Njg5MjY4MDMifQ=="/>
  </w:docVars>
  <w:rsids>
    <w:rsidRoot w:val="00803D24"/>
    <w:rsid w:val="0001436A"/>
    <w:rsid w:val="00034304"/>
    <w:rsid w:val="00035434"/>
    <w:rsid w:val="00052A14"/>
    <w:rsid w:val="00077D53"/>
    <w:rsid w:val="00105FD9"/>
    <w:rsid w:val="00117666"/>
    <w:rsid w:val="001549D3"/>
    <w:rsid w:val="00160065"/>
    <w:rsid w:val="00177D84"/>
    <w:rsid w:val="00267D18"/>
    <w:rsid w:val="002868E2"/>
    <w:rsid w:val="002869C3"/>
    <w:rsid w:val="002936E4"/>
    <w:rsid w:val="002B4A57"/>
    <w:rsid w:val="002C74CA"/>
    <w:rsid w:val="003544FB"/>
    <w:rsid w:val="003D2F2D"/>
    <w:rsid w:val="00401590"/>
    <w:rsid w:val="00447801"/>
    <w:rsid w:val="00452E9C"/>
    <w:rsid w:val="004735C8"/>
    <w:rsid w:val="004961FF"/>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90BB3"/>
    <w:rsid w:val="007C206C"/>
    <w:rsid w:val="00803D24"/>
    <w:rsid w:val="00817DD6"/>
    <w:rsid w:val="00885156"/>
    <w:rsid w:val="009151AA"/>
    <w:rsid w:val="0093429D"/>
    <w:rsid w:val="00943573"/>
    <w:rsid w:val="00970F7D"/>
    <w:rsid w:val="00994A3D"/>
    <w:rsid w:val="009C2B12"/>
    <w:rsid w:val="009C70F3"/>
    <w:rsid w:val="00A174D9"/>
    <w:rsid w:val="00A569CD"/>
    <w:rsid w:val="00AB6715"/>
    <w:rsid w:val="00B1671E"/>
    <w:rsid w:val="00B25EB8"/>
    <w:rsid w:val="00B354E1"/>
    <w:rsid w:val="00B37F4D"/>
    <w:rsid w:val="00C52A7B"/>
    <w:rsid w:val="00C56BAF"/>
    <w:rsid w:val="00C679AA"/>
    <w:rsid w:val="00C75972"/>
    <w:rsid w:val="00CC0A3A"/>
    <w:rsid w:val="00CD066B"/>
    <w:rsid w:val="00CE4FEE"/>
    <w:rsid w:val="00DB59C3"/>
    <w:rsid w:val="00DC259A"/>
    <w:rsid w:val="00DE23E8"/>
    <w:rsid w:val="00E52377"/>
    <w:rsid w:val="00E64E17"/>
    <w:rsid w:val="00E866C9"/>
    <w:rsid w:val="00EA3D3C"/>
    <w:rsid w:val="00F46900"/>
    <w:rsid w:val="00F61D89"/>
    <w:rsid w:val="0F7200CA"/>
    <w:rsid w:val="1D3708C5"/>
    <w:rsid w:val="2FC878D2"/>
    <w:rsid w:val="526B5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nhideWhenUsed="0" w:uiPriority="2" w:semiHidden="0" w:name="heading 3"/>
    <w:lsdException w:qFormat="1" w:unhideWhenUsed="0" w:uiPriority="2" w:semiHidden="0" w:name="heading 4"/>
    <w:lsdException w:qFormat="1" w:unhideWhenUsed="0" w:uiPriority="2"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line="240" w:lineRule="auto"/>
    </w:pPr>
    <w:rPr>
      <w:rFonts w:ascii="Times New Roman" w:hAnsi="Times New Roman" w:eastAsiaTheme="minorHAnsi" w:cstheme="minorBidi"/>
      <w:sz w:val="24"/>
      <w:szCs w:val="22"/>
      <w:lang w:val="en-US" w:eastAsia="en-US" w:bidi="ar-SA"/>
    </w:rPr>
  </w:style>
  <w:style w:type="paragraph" w:styleId="2">
    <w:name w:val="heading 1"/>
    <w:basedOn w:val="3"/>
    <w:next w:val="1"/>
    <w:link w:val="31"/>
    <w:qFormat/>
    <w:uiPriority w:val="2"/>
    <w:pPr>
      <w:numPr>
        <w:ilvl w:val="0"/>
        <w:numId w:val="1"/>
      </w:numPr>
      <w:spacing w:before="240"/>
      <w:contextualSpacing w:val="0"/>
      <w:outlineLvl w:val="0"/>
    </w:pPr>
    <w:rPr>
      <w:b/>
    </w:rPr>
  </w:style>
  <w:style w:type="paragraph" w:styleId="4">
    <w:name w:val="heading 2"/>
    <w:basedOn w:val="2"/>
    <w:next w:val="1"/>
    <w:link w:val="32"/>
    <w:qFormat/>
    <w:uiPriority w:val="2"/>
    <w:pPr>
      <w:numPr>
        <w:ilvl w:val="1"/>
      </w:numPr>
      <w:spacing w:after="200"/>
      <w:outlineLvl w:val="1"/>
    </w:pPr>
  </w:style>
  <w:style w:type="paragraph" w:styleId="5">
    <w:name w:val="heading 3"/>
    <w:basedOn w:val="1"/>
    <w:next w:val="1"/>
    <w:link w:val="45"/>
    <w:qFormat/>
    <w:uiPriority w:val="2"/>
    <w:pPr>
      <w:keepNext/>
      <w:keepLines/>
      <w:numPr>
        <w:ilvl w:val="2"/>
        <w:numId w:val="1"/>
      </w:numPr>
      <w:spacing w:before="40" w:after="120"/>
      <w:outlineLvl w:val="2"/>
    </w:pPr>
    <w:rPr>
      <w:rFonts w:eastAsiaTheme="majorEastAsia" w:cstheme="majorBidi"/>
      <w:b/>
      <w:szCs w:val="24"/>
    </w:rPr>
  </w:style>
  <w:style w:type="paragraph" w:styleId="6">
    <w:name w:val="heading 4"/>
    <w:basedOn w:val="5"/>
    <w:next w:val="1"/>
    <w:link w:val="46"/>
    <w:qFormat/>
    <w:uiPriority w:val="2"/>
    <w:pPr>
      <w:numPr>
        <w:ilvl w:val="3"/>
      </w:numPr>
      <w:outlineLvl w:val="3"/>
    </w:pPr>
    <w:rPr>
      <w:iCs/>
    </w:rPr>
  </w:style>
  <w:style w:type="paragraph" w:styleId="7">
    <w:name w:val="heading 5"/>
    <w:basedOn w:val="6"/>
    <w:next w:val="1"/>
    <w:link w:val="47"/>
    <w:qFormat/>
    <w:uiPriority w:val="2"/>
    <w:pPr>
      <w:numPr>
        <w:ilvl w:val="4"/>
      </w:numPr>
      <w:outlineLvl w:val="4"/>
    </w:p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
    <w:pPr>
      <w:numPr>
        <w:ilvl w:val="0"/>
        <w:numId w:val="2"/>
      </w:numPr>
      <w:contextualSpacing/>
    </w:pPr>
    <w:rPr>
      <w:rFonts w:eastAsia="Cambria" w:cs="Times New Roman"/>
      <w:szCs w:val="24"/>
    </w:rPr>
  </w:style>
  <w:style w:type="paragraph" w:styleId="8">
    <w:name w:val="caption"/>
    <w:basedOn w:val="1"/>
    <w:next w:val="9"/>
    <w:unhideWhenUsed/>
    <w:qFormat/>
    <w:uiPriority w:val="35"/>
    <w:pPr>
      <w:keepNext/>
    </w:pPr>
    <w:rPr>
      <w:rFonts w:cs="Times New Roman"/>
      <w:b/>
      <w:bCs/>
      <w:szCs w:val="24"/>
    </w:rPr>
  </w:style>
  <w:style w:type="paragraph" w:styleId="9">
    <w:name w:val="No Spacing"/>
    <w:unhideWhenUsed/>
    <w:qFormat/>
    <w:uiPriority w:val="99"/>
    <w:pPr>
      <w:spacing w:after="0" w:line="240" w:lineRule="auto"/>
    </w:pPr>
    <w:rPr>
      <w:rFonts w:ascii="Times New Roman" w:hAnsi="Times New Roman" w:eastAsiaTheme="minorHAnsi" w:cstheme="minorBidi"/>
      <w:sz w:val="24"/>
      <w:szCs w:val="22"/>
      <w:lang w:val="en-US" w:eastAsia="en-US" w:bidi="ar-SA"/>
    </w:rPr>
  </w:style>
  <w:style w:type="paragraph" w:styleId="10">
    <w:name w:val="annotation text"/>
    <w:basedOn w:val="1"/>
    <w:link w:val="37"/>
    <w:semiHidden/>
    <w:unhideWhenUsed/>
    <w:qFormat/>
    <w:uiPriority w:val="99"/>
    <w:rPr>
      <w:sz w:val="20"/>
      <w:szCs w:val="20"/>
    </w:rPr>
  </w:style>
  <w:style w:type="paragraph" w:styleId="11">
    <w:name w:val="endnote text"/>
    <w:basedOn w:val="1"/>
    <w:link w:val="39"/>
    <w:semiHidden/>
    <w:unhideWhenUsed/>
    <w:qFormat/>
    <w:uiPriority w:val="99"/>
    <w:pPr>
      <w:spacing w:after="0"/>
    </w:pPr>
    <w:rPr>
      <w:sz w:val="20"/>
      <w:szCs w:val="20"/>
    </w:rPr>
  </w:style>
  <w:style w:type="paragraph" w:styleId="12">
    <w:name w:val="Balloon Text"/>
    <w:basedOn w:val="1"/>
    <w:link w:val="35"/>
    <w:semiHidden/>
    <w:unhideWhenUsed/>
    <w:qFormat/>
    <w:uiPriority w:val="99"/>
    <w:pPr>
      <w:spacing w:after="0"/>
    </w:pPr>
    <w:rPr>
      <w:rFonts w:ascii="Tahoma" w:hAnsi="Tahoma" w:cs="Tahoma"/>
      <w:sz w:val="16"/>
      <w:szCs w:val="16"/>
    </w:rPr>
  </w:style>
  <w:style w:type="paragraph" w:styleId="13">
    <w:name w:val="footer"/>
    <w:basedOn w:val="1"/>
    <w:link w:val="40"/>
    <w:unhideWhenUsed/>
    <w:qFormat/>
    <w:uiPriority w:val="99"/>
    <w:pPr>
      <w:tabs>
        <w:tab w:val="center" w:pos="4844"/>
        <w:tab w:val="right" w:pos="9689"/>
      </w:tabs>
      <w:spacing w:after="0"/>
    </w:pPr>
  </w:style>
  <w:style w:type="paragraph" w:styleId="14">
    <w:name w:val="header"/>
    <w:basedOn w:val="1"/>
    <w:link w:val="42"/>
    <w:unhideWhenUsed/>
    <w:qFormat/>
    <w:uiPriority w:val="99"/>
    <w:pPr>
      <w:tabs>
        <w:tab w:val="center" w:pos="4844"/>
        <w:tab w:val="right" w:pos="9689"/>
      </w:tabs>
    </w:pPr>
    <w:rPr>
      <w:b/>
    </w:rPr>
  </w:style>
  <w:style w:type="paragraph" w:styleId="15">
    <w:name w:val="Subtitle"/>
    <w:basedOn w:val="1"/>
    <w:next w:val="1"/>
    <w:link w:val="33"/>
    <w:unhideWhenUsed/>
    <w:qFormat/>
    <w:uiPriority w:val="99"/>
    <w:pPr>
      <w:spacing w:before="240"/>
    </w:pPr>
    <w:rPr>
      <w:rFonts w:cs="Times New Roman"/>
      <w:b/>
      <w:szCs w:val="24"/>
    </w:rPr>
  </w:style>
  <w:style w:type="paragraph" w:styleId="16">
    <w:name w:val="footnote text"/>
    <w:basedOn w:val="1"/>
    <w:link w:val="41"/>
    <w:semiHidden/>
    <w:unhideWhenUsed/>
    <w:qFormat/>
    <w:uiPriority w:val="99"/>
    <w:pPr>
      <w:spacing w:after="0"/>
    </w:pPr>
    <w:rPr>
      <w:sz w:val="20"/>
      <w:szCs w:val="20"/>
    </w:rPr>
  </w:style>
  <w:style w:type="paragraph" w:styleId="17">
    <w:name w:val="Normal (Web)"/>
    <w:basedOn w:val="1"/>
    <w:unhideWhenUsed/>
    <w:qFormat/>
    <w:uiPriority w:val="99"/>
    <w:pPr>
      <w:spacing w:before="100" w:beforeAutospacing="1" w:after="100" w:afterAutospacing="1"/>
    </w:pPr>
    <w:rPr>
      <w:rFonts w:eastAsia="Times New Roman" w:cs="Times New Roman"/>
      <w:szCs w:val="24"/>
    </w:rPr>
  </w:style>
  <w:style w:type="paragraph" w:styleId="18">
    <w:name w:val="Title"/>
    <w:basedOn w:val="1"/>
    <w:next w:val="1"/>
    <w:link w:val="51"/>
    <w:qFormat/>
    <w:uiPriority w:val="0"/>
    <w:pPr>
      <w:suppressLineNumbers/>
      <w:spacing w:before="240" w:after="360"/>
      <w:jc w:val="center"/>
    </w:pPr>
    <w:rPr>
      <w:rFonts w:cs="Times New Roman"/>
      <w:b/>
      <w:sz w:val="32"/>
      <w:szCs w:val="32"/>
    </w:rPr>
  </w:style>
  <w:style w:type="paragraph" w:styleId="19">
    <w:name w:val="annotation subject"/>
    <w:basedOn w:val="10"/>
    <w:next w:val="10"/>
    <w:link w:val="38"/>
    <w:semiHidden/>
    <w:unhideWhenUsed/>
    <w:qFormat/>
    <w:uiPriority w:val="99"/>
    <w:rPr>
      <w:b/>
      <w:bCs/>
    </w:rPr>
  </w:style>
  <w:style w:type="table" w:styleId="21">
    <w:name w:val="Table Grid"/>
    <w:basedOn w:val="20"/>
    <w:qFormat/>
    <w:uiPriority w:val="59"/>
    <w:pPr>
      <w:spacing w:after="0" w:line="240" w:lineRule="auto"/>
    </w:pPr>
    <w:rPr>
      <w:rFonts w:asciiTheme="majorHAnsi" w:hAnsiTheme="maj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rFonts w:ascii="Times New Roman" w:hAnsi="Times New Roman"/>
      <w:b/>
      <w:bCs/>
    </w:rPr>
  </w:style>
  <w:style w:type="character" w:styleId="24">
    <w:name w:val="endnote reference"/>
    <w:basedOn w:val="22"/>
    <w:semiHidden/>
    <w:unhideWhenUsed/>
    <w:qFormat/>
    <w:uiPriority w:val="99"/>
    <w:rPr>
      <w:vertAlign w:val="superscript"/>
    </w:rPr>
  </w:style>
  <w:style w:type="character" w:styleId="25">
    <w:name w:val="FollowedHyperlink"/>
    <w:basedOn w:val="22"/>
    <w:semiHidden/>
    <w:unhideWhenUsed/>
    <w:qFormat/>
    <w:uiPriority w:val="99"/>
    <w:rPr>
      <w:color w:val="800080" w:themeColor="followedHyperlink"/>
      <w:u w:val="single"/>
      <w14:textFill>
        <w14:solidFill>
          <w14:schemeClr w14:val="folHlink"/>
        </w14:solidFill>
      </w14:textFill>
    </w:rPr>
  </w:style>
  <w:style w:type="character" w:styleId="26">
    <w:name w:val="Emphasis"/>
    <w:basedOn w:val="22"/>
    <w:qFormat/>
    <w:uiPriority w:val="20"/>
    <w:rPr>
      <w:rFonts w:ascii="Times New Roman" w:hAnsi="Times New Roman"/>
      <w:i/>
      <w:iCs/>
    </w:rPr>
  </w:style>
  <w:style w:type="character" w:styleId="27">
    <w:name w:val="line number"/>
    <w:basedOn w:val="22"/>
    <w:semiHidden/>
    <w:unhideWhenUsed/>
    <w:qFormat/>
    <w:uiPriority w:val="99"/>
  </w:style>
  <w:style w:type="character" w:styleId="28">
    <w:name w:val="Hyperlink"/>
    <w:basedOn w:val="22"/>
    <w:unhideWhenUsed/>
    <w:qFormat/>
    <w:uiPriority w:val="99"/>
    <w:rPr>
      <w:color w:val="0000FF"/>
      <w:u w:val="single"/>
    </w:rPr>
  </w:style>
  <w:style w:type="character" w:styleId="29">
    <w:name w:val="annotation reference"/>
    <w:basedOn w:val="22"/>
    <w:semiHidden/>
    <w:unhideWhenUsed/>
    <w:qFormat/>
    <w:uiPriority w:val="99"/>
    <w:rPr>
      <w:sz w:val="16"/>
      <w:szCs w:val="16"/>
    </w:rPr>
  </w:style>
  <w:style w:type="character" w:styleId="30">
    <w:name w:val="footnote reference"/>
    <w:basedOn w:val="22"/>
    <w:semiHidden/>
    <w:unhideWhenUsed/>
    <w:qFormat/>
    <w:uiPriority w:val="99"/>
    <w:rPr>
      <w:vertAlign w:val="superscript"/>
    </w:rPr>
  </w:style>
  <w:style w:type="character" w:customStyle="1" w:styleId="31">
    <w:name w:val="Heading 1 Char"/>
    <w:basedOn w:val="22"/>
    <w:link w:val="2"/>
    <w:qFormat/>
    <w:uiPriority w:val="2"/>
    <w:rPr>
      <w:rFonts w:ascii="Times New Roman" w:hAnsi="Times New Roman" w:eastAsia="Cambria" w:cs="Times New Roman"/>
      <w:b/>
      <w:sz w:val="24"/>
      <w:szCs w:val="24"/>
    </w:rPr>
  </w:style>
  <w:style w:type="character" w:customStyle="1" w:styleId="32">
    <w:name w:val="Heading 2 Char"/>
    <w:basedOn w:val="22"/>
    <w:link w:val="4"/>
    <w:qFormat/>
    <w:uiPriority w:val="2"/>
    <w:rPr>
      <w:rFonts w:ascii="Times New Roman" w:hAnsi="Times New Roman" w:eastAsia="Cambria" w:cs="Times New Roman"/>
      <w:b/>
      <w:sz w:val="24"/>
      <w:szCs w:val="24"/>
    </w:rPr>
  </w:style>
  <w:style w:type="character" w:customStyle="1" w:styleId="33">
    <w:name w:val="Subtitle Char"/>
    <w:basedOn w:val="22"/>
    <w:link w:val="15"/>
    <w:qFormat/>
    <w:uiPriority w:val="99"/>
    <w:rPr>
      <w:rFonts w:ascii="Times New Roman" w:hAnsi="Times New Roman" w:cs="Times New Roman"/>
      <w:b/>
      <w:sz w:val="24"/>
      <w:szCs w:val="24"/>
    </w:rPr>
  </w:style>
  <w:style w:type="paragraph" w:customStyle="1" w:styleId="34">
    <w:name w:val="Author List"/>
    <w:basedOn w:val="15"/>
    <w:next w:val="1"/>
    <w:qFormat/>
    <w:uiPriority w:val="1"/>
  </w:style>
  <w:style w:type="character" w:customStyle="1" w:styleId="35">
    <w:name w:val="Balloon Text Char"/>
    <w:basedOn w:val="22"/>
    <w:link w:val="12"/>
    <w:semiHidden/>
    <w:qFormat/>
    <w:uiPriority w:val="99"/>
    <w:rPr>
      <w:rFonts w:ascii="Tahoma" w:hAnsi="Tahoma" w:cs="Tahoma"/>
      <w:sz w:val="16"/>
      <w:szCs w:val="16"/>
    </w:rPr>
  </w:style>
  <w:style w:type="character" w:customStyle="1" w:styleId="36">
    <w:name w:val="Book Title"/>
    <w:basedOn w:val="22"/>
    <w:qFormat/>
    <w:uiPriority w:val="33"/>
    <w:rPr>
      <w:rFonts w:ascii="Times New Roman" w:hAnsi="Times New Roman"/>
      <w:b/>
      <w:bCs/>
      <w:i/>
      <w:iCs/>
      <w:spacing w:val="5"/>
    </w:rPr>
  </w:style>
  <w:style w:type="character" w:customStyle="1" w:styleId="37">
    <w:name w:val="Comment Text Char"/>
    <w:basedOn w:val="22"/>
    <w:link w:val="10"/>
    <w:semiHidden/>
    <w:qFormat/>
    <w:uiPriority w:val="99"/>
    <w:rPr>
      <w:rFonts w:ascii="Times New Roman" w:hAnsi="Times New Roman"/>
      <w:sz w:val="20"/>
      <w:szCs w:val="20"/>
    </w:rPr>
  </w:style>
  <w:style w:type="character" w:customStyle="1" w:styleId="38">
    <w:name w:val="Comment Subject Char"/>
    <w:basedOn w:val="37"/>
    <w:link w:val="19"/>
    <w:semiHidden/>
    <w:qFormat/>
    <w:uiPriority w:val="99"/>
    <w:rPr>
      <w:rFonts w:ascii="Times New Roman" w:hAnsi="Times New Roman"/>
      <w:b/>
      <w:bCs/>
      <w:sz w:val="20"/>
      <w:szCs w:val="20"/>
    </w:rPr>
  </w:style>
  <w:style w:type="character" w:customStyle="1" w:styleId="39">
    <w:name w:val="Endnote Text Char"/>
    <w:basedOn w:val="22"/>
    <w:link w:val="11"/>
    <w:semiHidden/>
    <w:qFormat/>
    <w:uiPriority w:val="99"/>
    <w:rPr>
      <w:rFonts w:ascii="Times New Roman" w:hAnsi="Times New Roman"/>
      <w:sz w:val="20"/>
      <w:szCs w:val="20"/>
    </w:rPr>
  </w:style>
  <w:style w:type="character" w:customStyle="1" w:styleId="40">
    <w:name w:val="Footer Char"/>
    <w:basedOn w:val="22"/>
    <w:link w:val="13"/>
    <w:qFormat/>
    <w:uiPriority w:val="99"/>
    <w:rPr>
      <w:rFonts w:ascii="Times New Roman" w:hAnsi="Times New Roman"/>
      <w:sz w:val="24"/>
    </w:rPr>
  </w:style>
  <w:style w:type="character" w:customStyle="1" w:styleId="41">
    <w:name w:val="Footnote Text Char"/>
    <w:basedOn w:val="22"/>
    <w:link w:val="16"/>
    <w:semiHidden/>
    <w:qFormat/>
    <w:uiPriority w:val="99"/>
    <w:rPr>
      <w:rFonts w:ascii="Times New Roman" w:hAnsi="Times New Roman"/>
      <w:sz w:val="20"/>
      <w:szCs w:val="20"/>
    </w:rPr>
  </w:style>
  <w:style w:type="character" w:customStyle="1" w:styleId="42">
    <w:name w:val="Header Char"/>
    <w:basedOn w:val="22"/>
    <w:link w:val="14"/>
    <w:qFormat/>
    <w:uiPriority w:val="99"/>
    <w:rPr>
      <w:rFonts w:ascii="Times New Roman" w:hAnsi="Times New Roman"/>
      <w:b/>
      <w:sz w:val="24"/>
    </w:rPr>
  </w:style>
  <w:style w:type="character" w:customStyle="1" w:styleId="43">
    <w:name w:val="Intense Emphasis"/>
    <w:basedOn w:val="22"/>
    <w:unhideWhenUsed/>
    <w:qFormat/>
    <w:uiPriority w:val="21"/>
    <w:rPr>
      <w:rFonts w:ascii="Times New Roman" w:hAnsi="Times New Roman"/>
      <w:i/>
      <w:iCs/>
      <w:color w:val="auto"/>
    </w:rPr>
  </w:style>
  <w:style w:type="character" w:customStyle="1" w:styleId="44">
    <w:name w:val="Intense Reference"/>
    <w:basedOn w:val="22"/>
    <w:qFormat/>
    <w:uiPriority w:val="32"/>
    <w:rPr>
      <w:b/>
      <w:bCs/>
      <w:smallCaps/>
      <w:color w:val="auto"/>
      <w:spacing w:val="5"/>
    </w:rPr>
  </w:style>
  <w:style w:type="character" w:customStyle="1" w:styleId="45">
    <w:name w:val="Heading 3 Char"/>
    <w:basedOn w:val="22"/>
    <w:link w:val="5"/>
    <w:qFormat/>
    <w:uiPriority w:val="2"/>
    <w:rPr>
      <w:rFonts w:ascii="Times New Roman" w:hAnsi="Times New Roman" w:eastAsiaTheme="majorEastAsia" w:cstheme="majorBidi"/>
      <w:b/>
      <w:sz w:val="24"/>
      <w:szCs w:val="24"/>
    </w:rPr>
  </w:style>
  <w:style w:type="character" w:customStyle="1" w:styleId="46">
    <w:name w:val="Heading 4 Char"/>
    <w:basedOn w:val="22"/>
    <w:link w:val="6"/>
    <w:qFormat/>
    <w:uiPriority w:val="2"/>
    <w:rPr>
      <w:rFonts w:ascii="Times New Roman" w:hAnsi="Times New Roman" w:eastAsiaTheme="majorEastAsia" w:cstheme="majorBidi"/>
      <w:b/>
      <w:iCs/>
      <w:sz w:val="24"/>
      <w:szCs w:val="24"/>
    </w:rPr>
  </w:style>
  <w:style w:type="character" w:customStyle="1" w:styleId="47">
    <w:name w:val="Heading 5 Char"/>
    <w:basedOn w:val="22"/>
    <w:link w:val="7"/>
    <w:qFormat/>
    <w:uiPriority w:val="2"/>
    <w:rPr>
      <w:rFonts w:ascii="Times New Roman" w:hAnsi="Times New Roman" w:eastAsiaTheme="majorEastAsia" w:cstheme="majorBidi"/>
      <w:b/>
      <w:iCs/>
      <w:sz w:val="24"/>
      <w:szCs w:val="24"/>
    </w:rPr>
  </w:style>
  <w:style w:type="paragraph" w:styleId="48">
    <w:name w:val="Quote"/>
    <w:basedOn w:val="1"/>
    <w:next w:val="1"/>
    <w:link w:val="49"/>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9">
    <w:name w:val="Quote Char"/>
    <w:basedOn w:val="22"/>
    <w:link w:val="48"/>
    <w:qFormat/>
    <w:uiPriority w:val="29"/>
    <w:rPr>
      <w:rFonts w:ascii="Times New Roman" w:hAnsi="Times New Roman"/>
      <w:i/>
      <w:iCs/>
      <w:color w:val="404040" w:themeColor="text1" w:themeTint="BF"/>
      <w:sz w:val="24"/>
      <w14:textFill>
        <w14:solidFill>
          <w14:schemeClr w14:val="tx1">
            <w14:lumMod w14:val="75000"/>
            <w14:lumOff w14:val="25000"/>
          </w14:schemeClr>
        </w14:solidFill>
      </w14:textFill>
    </w:rPr>
  </w:style>
  <w:style w:type="character" w:customStyle="1" w:styleId="50">
    <w:name w:val="Subtle Emphasis"/>
    <w:basedOn w:val="22"/>
    <w:qFormat/>
    <w:uiPriority w:val="19"/>
    <w:rPr>
      <w:rFonts w:ascii="Times New Roman" w:hAnsi="Times New Roman"/>
      <w:i/>
      <w:iCs/>
      <w:color w:val="404040" w:themeColor="text1" w:themeTint="BF"/>
      <w14:textFill>
        <w14:solidFill>
          <w14:schemeClr w14:val="tx1">
            <w14:lumMod w14:val="75000"/>
            <w14:lumOff w14:val="25000"/>
          </w14:schemeClr>
        </w14:solidFill>
      </w14:textFill>
    </w:rPr>
  </w:style>
  <w:style w:type="character" w:customStyle="1" w:styleId="51">
    <w:name w:val="Title Char"/>
    <w:basedOn w:val="22"/>
    <w:link w:val="18"/>
    <w:qFormat/>
    <w:uiPriority w:val="0"/>
    <w:rPr>
      <w:rFonts w:ascii="Times New Roman" w:hAnsi="Times New Roman" w:cs="Times New Roman"/>
      <w:b/>
      <w:sz w:val="32"/>
      <w:szCs w:val="32"/>
    </w:rPr>
  </w:style>
  <w:style w:type="paragraph" w:customStyle="1" w:styleId="52">
    <w:name w:val="Supplementary Material"/>
    <w:basedOn w:val="18"/>
    <w:next w:val="18"/>
    <w:qFormat/>
    <w:uiPriority w:val="0"/>
    <w:pPr>
      <w:spacing w:after="120"/>
    </w:pPr>
    <w:rPr>
      <w:i/>
    </w:rPr>
  </w:style>
  <w:style w:type="paragraph" w:customStyle="1" w:styleId="53">
    <w:name w:val="Revision"/>
    <w:hidden/>
    <w:semiHidden/>
    <w:qFormat/>
    <w:uiPriority w:val="99"/>
    <w:pPr>
      <w:spacing w:after="0" w:line="240" w:lineRule="auto"/>
    </w:pPr>
    <w:rPr>
      <w:rFonts w:ascii="Times New Roman" w:hAnsi="Times New Roman" w:eastAsiaTheme="minorHAnsi" w:cstheme="minorBidi"/>
      <w:sz w:val="24"/>
      <w:szCs w:val="22"/>
      <w:lang w:val="en-US" w:eastAsia="en-US" w:bidi="ar-SA"/>
    </w:rPr>
  </w:style>
  <w:style w:type="character" w:customStyle="1" w:styleId="54">
    <w:name w:val="font41"/>
    <w:basedOn w:val="22"/>
    <w:qFormat/>
    <w:uiPriority w:val="0"/>
    <w:rPr>
      <w:rFonts w:hint="default" w:ascii="Times New Roman" w:hAnsi="Times New Roman" w:cs="Times New Roman"/>
      <w:i/>
      <w:iCs/>
      <w:color w:val="000000"/>
      <w:sz w:val="24"/>
      <w:szCs w:val="24"/>
      <w:u w:val="none"/>
    </w:rPr>
  </w:style>
  <w:style w:type="character" w:customStyle="1" w:styleId="55">
    <w:name w:val="font31"/>
    <w:basedOn w:val="22"/>
    <w:qFormat/>
    <w:uiPriority w:val="0"/>
    <w:rPr>
      <w:rFonts w:hint="default" w:ascii="Times New Roman" w:hAnsi="Times New Roman" w:cs="Times New Roman"/>
      <w:color w:val="000000"/>
      <w:sz w:val="24"/>
      <w:szCs w:val="24"/>
      <w:u w:val="none"/>
    </w:rPr>
  </w:style>
  <w:style w:type="character" w:customStyle="1" w:styleId="56">
    <w:name w:val="font51"/>
    <w:basedOn w:val="22"/>
    <w:qFormat/>
    <w:uiPriority w:val="0"/>
    <w:rPr>
      <w:rFonts w:hint="default" w:ascii="Times New Roman" w:hAnsi="Times New Roman" w:cs="Times New Roman"/>
      <w:color w:val="000000"/>
      <w:sz w:val="24"/>
      <w:szCs w:val="24"/>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6.xml"/><Relationship Id="rId20" Type="http://schemas.openxmlformats.org/officeDocument/2006/relationships/customXml" Target="../customXml/item5.xml"/><Relationship Id="rId2" Type="http://schemas.openxmlformats.org/officeDocument/2006/relationships/settings" Target="settings.xml"/><Relationship Id="rId19" Type="http://schemas.openxmlformats.org/officeDocument/2006/relationships/customXml" Target="../customXml/item4.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tiff"/><Relationship Id="rId13" Type="http://schemas.openxmlformats.org/officeDocument/2006/relationships/image" Target="media/image4.tiff"/><Relationship Id="rId12" Type="http://schemas.openxmlformats.org/officeDocument/2006/relationships/image" Target="media/image3.tiff"/><Relationship Id="rId11" Type="http://schemas.openxmlformats.org/officeDocument/2006/relationships/image" Target="media/image2.tiff"/><Relationship Id="rId10" Type="http://schemas.openxmlformats.org/officeDocument/2006/relationships/image" Target="media/image1.tif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4314AF-3C36-4C2C-B599-40A76C6FFFC1}">
  <ds:schemaRefs/>
</ds:datastoreItem>
</file>

<file path=customXml/itemProps3.xml><?xml version="1.0" encoding="utf-8"?>
<ds:datastoreItem xmlns:ds="http://schemas.openxmlformats.org/officeDocument/2006/customXml" ds:itemID="{DFF441E3-103C-4487-877D-08CD22337C19}">
  <ds:schemaRefs/>
</ds:datastoreItem>
</file>

<file path=customXml/itemProps4.xml><?xml version="1.0" encoding="utf-8"?>
<ds:datastoreItem xmlns:ds="http://schemas.openxmlformats.org/officeDocument/2006/customXml" ds:itemID="{A3D4929F-83D0-432F-8F82-6D4423C25F5E}">
  <ds:schemaRefs/>
</ds:datastoreItem>
</file>

<file path=customXml/itemProps5.xml><?xml version="1.0" encoding="utf-8"?>
<ds:datastoreItem xmlns:ds="http://schemas.openxmlformats.org/officeDocument/2006/customXml" ds:itemID="{4B2E0E22-D442-4EBE-AAA2-EDC8871E7B41}">
  <ds:schemaRefs/>
</ds:datastoreItem>
</file>

<file path=customXml/itemProps6.xml><?xml version="1.0" encoding="utf-8"?>
<ds:datastoreItem xmlns:ds="http://schemas.openxmlformats.org/officeDocument/2006/customXml" ds:itemID="{2558679B-78FB-42CD-A1EA-A99096AF5568}">
  <ds:schemaRefs/>
</ds:datastoreItem>
</file>

<file path=docProps/app.xml><?xml version="1.0" encoding="utf-8"?>
<Properties xmlns="http://schemas.openxmlformats.org/officeDocument/2006/extended-properties" xmlns:vt="http://schemas.openxmlformats.org/officeDocument/2006/docPropsVTypes">
  <Template>Supplementary_Material.dotx</Template>
  <Pages>1</Pages>
  <Words>157</Words>
  <Characters>899</Characters>
  <Lines>7</Lines>
  <Paragraphs>2</Paragraphs>
  <TotalTime>0</TotalTime>
  <ScaleCrop>false</ScaleCrop>
  <LinksUpToDate>false</LinksUpToDate>
  <CharactersWithSpaces>1054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2022-11-17T16:58:00Z</dcterms:created>
  <dc:creator>Frontiers</dc:creator>
  <cp:lastModifiedBy>小马达Chelsey</cp:lastModifiedBy>
  <cp:lastPrinted>2013-10-03T12:51:00Z</cp:lastPrinted>
  <dcterms:modified xsi:type="dcterms:W3CDTF">2024-01-01T13:12:37Z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KSOProductBuildVer">
    <vt:lpwstr>2052-12.1.0.15990</vt:lpwstr>
  </property>
  <property fmtid="{D5CDD505-2E9C-101B-9397-08002B2CF9AE}" pid="11" name="ICV">
    <vt:lpwstr>8FB17F7AC6E34E9FB6846EC17138EE33_13</vt:lpwstr>
  </property>
</Properties>
</file>