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102BE" w14:textId="77777777" w:rsidR="003C4718" w:rsidRPr="003C4718" w:rsidRDefault="003C4718" w:rsidP="003C4718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3C471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I</w:t>
      </w:r>
      <w:r w:rsidRPr="003C4718">
        <w:rPr>
          <w:rFonts w:ascii="Times New Roman" w:eastAsia="等线" w:hAnsi="Times New Roman" w:cs="Times New Roman"/>
          <w:b/>
          <w:bCs/>
          <w:sz w:val="24"/>
          <w:szCs w:val="24"/>
        </w:rPr>
        <w:t>nfiltrated macrophages</w:t>
      </w:r>
      <w:r w:rsidRPr="003C471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aggravate </w:t>
      </w:r>
      <w:r w:rsidRPr="003C4718">
        <w:rPr>
          <w:rFonts w:ascii="Times New Roman" w:eastAsia="等线" w:hAnsi="Times New Roman" w:cs="Times New Roman"/>
          <w:b/>
          <w:bCs/>
          <w:sz w:val="24"/>
          <w:szCs w:val="24"/>
        </w:rPr>
        <w:t>TMJOA chronic pain</w:t>
      </w:r>
      <w:r w:rsidRPr="003C471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Pr="003C4718">
        <w:rPr>
          <w:rFonts w:ascii="Times New Roman" w:eastAsia="等线" w:hAnsi="Times New Roman" w:cs="Times New Roman" w:hint="eastAsia"/>
          <w:b/>
          <w:bCs/>
          <w:i/>
          <w:iCs/>
          <w:sz w:val="24"/>
          <w:szCs w:val="24"/>
        </w:rPr>
        <w:t>via</w:t>
      </w:r>
      <w:r w:rsidRPr="003C471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Piezo2 in IB4</w:t>
      </w:r>
      <w:r w:rsidRPr="003C4718"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+</w:t>
      </w:r>
      <w:r w:rsidRPr="003C471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-TG neurons</w:t>
      </w:r>
    </w:p>
    <w:p w14:paraId="18273E4C" w14:textId="3215C236" w:rsidR="007E4ED5" w:rsidRDefault="003C4718">
      <w:r w:rsidRPr="003C4718">
        <w:rPr>
          <w:noProof/>
        </w:rPr>
        <w:drawing>
          <wp:inline distT="0" distB="0" distL="0" distR="0" wp14:anchorId="3B9078AE" wp14:editId="05589340">
            <wp:extent cx="5264150" cy="3556000"/>
            <wp:effectExtent l="0" t="0" r="0" b="0"/>
            <wp:docPr id="6940628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5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C69DC" w14:textId="77777777" w:rsidR="003C4718" w:rsidRDefault="003C4718"/>
    <w:p w14:paraId="750552BA" w14:textId="77777777" w:rsidR="003C4718" w:rsidRDefault="003C4718"/>
    <w:p w14:paraId="03CFA58B" w14:textId="77777777" w:rsidR="003C4718" w:rsidRDefault="003C4718"/>
    <w:p w14:paraId="57B0C9B4" w14:textId="77777777" w:rsidR="003C4718" w:rsidRDefault="003C4718"/>
    <w:p w14:paraId="390EEA37" w14:textId="77777777" w:rsidR="003C4718" w:rsidRDefault="003C4718"/>
    <w:p w14:paraId="789200A4" w14:textId="77777777" w:rsidR="003C4718" w:rsidRDefault="003C4718"/>
    <w:p w14:paraId="7CBBBA10" w14:textId="77777777" w:rsidR="003C4718" w:rsidRDefault="003C4718"/>
    <w:p w14:paraId="0580AECA" w14:textId="77777777" w:rsidR="003C4718" w:rsidRDefault="003C4718"/>
    <w:p w14:paraId="7E972569" w14:textId="77777777" w:rsidR="003C4718" w:rsidRDefault="003C4718"/>
    <w:p w14:paraId="4D69ECC6" w14:textId="77777777" w:rsidR="003C4718" w:rsidRDefault="003C4718"/>
    <w:p w14:paraId="576523E3" w14:textId="77777777" w:rsidR="003C4718" w:rsidRDefault="003C4718"/>
    <w:p w14:paraId="564163C8" w14:textId="77777777" w:rsidR="003C4718" w:rsidRDefault="003C4718"/>
    <w:p w14:paraId="34EB34E8" w14:textId="77777777" w:rsidR="003C4718" w:rsidRDefault="003C4718"/>
    <w:p w14:paraId="0BEFE4C8" w14:textId="77777777" w:rsidR="003C4718" w:rsidRDefault="003C4718"/>
    <w:p w14:paraId="65277144" w14:textId="77777777" w:rsidR="003C4718" w:rsidRDefault="003C4718"/>
    <w:p w14:paraId="3766C0E9" w14:textId="77777777" w:rsidR="003C4718" w:rsidRDefault="003C4718"/>
    <w:p w14:paraId="2CB0E9B9" w14:textId="77777777" w:rsidR="003C4718" w:rsidRDefault="003C4718"/>
    <w:p w14:paraId="05651A3F" w14:textId="77777777" w:rsidR="003C4718" w:rsidRDefault="003C4718"/>
    <w:p w14:paraId="0272FB10" w14:textId="77777777" w:rsidR="003C4718" w:rsidRDefault="003C4718"/>
    <w:p w14:paraId="43CE7A50" w14:textId="77777777" w:rsidR="003C4718" w:rsidRDefault="003C4718"/>
    <w:p w14:paraId="56CCD038" w14:textId="77777777" w:rsidR="003C4718" w:rsidRDefault="003C4718"/>
    <w:p w14:paraId="24985BAC" w14:textId="77777777" w:rsidR="003C4718" w:rsidRDefault="003C4718"/>
    <w:p w14:paraId="4C3D5C87" w14:textId="77777777" w:rsidR="003C4718" w:rsidRDefault="003C4718"/>
    <w:p w14:paraId="27915275" w14:textId="77777777" w:rsidR="003C4718" w:rsidRDefault="003C4718" w:rsidP="003C4718">
      <w:pPr>
        <w:spacing w:line="480" w:lineRule="auto"/>
        <w:jc w:val="left"/>
        <w:rPr>
          <w:b/>
          <w:bCs/>
          <w:sz w:val="28"/>
          <w:szCs w:val="28"/>
        </w:rPr>
      </w:pPr>
      <w:r>
        <w:rPr>
          <w:rFonts w:eastAsia="TimesNewRomanPS-BoldMT"/>
          <w:b/>
          <w:bCs/>
          <w:sz w:val="28"/>
          <w:szCs w:val="28"/>
        </w:rPr>
        <w:lastRenderedPageBreak/>
        <w:t>Suppl</w:t>
      </w:r>
      <w:r>
        <w:rPr>
          <w:b/>
          <w:bCs/>
          <w:sz w:val="28"/>
          <w:szCs w:val="28"/>
        </w:rPr>
        <w:t>e</w:t>
      </w:r>
      <w:r>
        <w:rPr>
          <w:rFonts w:eastAsia="TimesNewRomanPS-BoldMT"/>
          <w:b/>
          <w:bCs/>
          <w:sz w:val="28"/>
          <w:szCs w:val="28"/>
        </w:rPr>
        <w:t>mentary</w:t>
      </w:r>
      <w:r>
        <w:rPr>
          <w:b/>
          <w:bCs/>
          <w:sz w:val="28"/>
          <w:szCs w:val="28"/>
        </w:rPr>
        <w:t xml:space="preserve"> figures</w:t>
      </w:r>
    </w:p>
    <w:p w14:paraId="11A2FD98" w14:textId="77777777" w:rsidR="004B0A8C" w:rsidRDefault="004B0A8C" w:rsidP="003C4718">
      <w:pPr>
        <w:spacing w:line="480" w:lineRule="auto"/>
        <w:jc w:val="left"/>
        <w:rPr>
          <w:b/>
          <w:bCs/>
          <w:sz w:val="28"/>
          <w:szCs w:val="28"/>
        </w:rPr>
      </w:pPr>
    </w:p>
    <w:p w14:paraId="048AACE7" w14:textId="77777777" w:rsidR="004B0A8C" w:rsidRDefault="004B0A8C">
      <w:r>
        <w:rPr>
          <w:rFonts w:hint="eastAsia"/>
          <w:noProof/>
        </w:rPr>
        <w:drawing>
          <wp:inline distT="0" distB="0" distL="0" distR="0" wp14:anchorId="29098FF5" wp14:editId="16CC6A1D">
            <wp:extent cx="5274310" cy="1936750"/>
            <wp:effectExtent l="0" t="0" r="2540" b="6350"/>
            <wp:docPr id="171870486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704867" name="图片 171870486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351F9" w14:textId="2C1F40D5" w:rsidR="003C4718" w:rsidRDefault="003C4718"/>
    <w:p w14:paraId="224AC8BE" w14:textId="49B39F77" w:rsidR="00F95F66" w:rsidRDefault="00F95F66" w:rsidP="00D9525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95F66">
        <w:rPr>
          <w:rFonts w:ascii="Times New Roman" w:hAnsi="Times New Roman" w:cs="Times New Roman"/>
          <w:b/>
          <w:bCs/>
          <w:sz w:val="24"/>
          <w:szCs w:val="24"/>
        </w:rPr>
        <w:t>Figure S1. Correlation between Piezo2 expression in TG neurons and tissue resident</w:t>
      </w:r>
      <w:r w:rsidR="00926076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F95F66">
        <w:rPr>
          <w:rFonts w:ascii="Times New Roman" w:hAnsi="Times New Roman" w:cs="Times New Roman"/>
          <w:b/>
          <w:bCs/>
          <w:sz w:val="24"/>
          <w:szCs w:val="24"/>
        </w:rPr>
        <w:t>macrophages in TGs after macrophage depletion.</w:t>
      </w:r>
    </w:p>
    <w:p w14:paraId="3CE48B36" w14:textId="20601D25" w:rsidR="002139FC" w:rsidRPr="002139FC" w:rsidRDefault="00D95255" w:rsidP="00D95255">
      <w:pPr>
        <w:spacing w:line="360" w:lineRule="auto"/>
        <w:rPr>
          <w:rFonts w:ascii="Times New Roman" w:eastAsia="等线" w:hAnsi="Times New Roman" w:cs="Times New Roman"/>
          <w:b/>
          <w:bCs/>
          <w:sz w:val="22"/>
          <w:szCs w:val="28"/>
        </w:rPr>
      </w:pPr>
      <w:r w:rsidRPr="00D95255">
        <w:rPr>
          <w:rFonts w:ascii="Times New Roman" w:hAnsi="Times New Roman" w:cs="Times New Roman"/>
          <w:sz w:val="22"/>
        </w:rPr>
        <w:t xml:space="preserve">A-B, </w:t>
      </w:r>
      <w:r w:rsidR="002139FC" w:rsidRPr="00D95255">
        <w:rPr>
          <w:rFonts w:ascii="Times New Roman" w:eastAsia="等线" w:hAnsi="Times New Roman" w:cs="Times New Roman"/>
          <w:sz w:val="22"/>
        </w:rPr>
        <w:t>Immunofluorescence double staining (</w:t>
      </w:r>
      <w:r w:rsidRPr="00D95255">
        <w:rPr>
          <w:rFonts w:ascii="Times New Roman" w:eastAsia="等线" w:hAnsi="Times New Roman" w:cs="Times New Roman"/>
          <w:sz w:val="22"/>
        </w:rPr>
        <w:t>A</w:t>
      </w:r>
      <w:r w:rsidR="002139FC" w:rsidRPr="00D95255">
        <w:rPr>
          <w:rFonts w:ascii="Times New Roman" w:eastAsia="等线" w:hAnsi="Times New Roman" w:cs="Times New Roman"/>
          <w:sz w:val="22"/>
        </w:rPr>
        <w:t>) and linear correlation analysis (</w:t>
      </w:r>
      <w:r w:rsidRPr="00D95255">
        <w:rPr>
          <w:rFonts w:ascii="Times New Roman" w:eastAsia="等线" w:hAnsi="Times New Roman" w:cs="Times New Roman"/>
          <w:sz w:val="22"/>
        </w:rPr>
        <w:t>B</w:t>
      </w:r>
      <w:r w:rsidR="002139FC" w:rsidRPr="00D95255">
        <w:rPr>
          <w:rFonts w:ascii="Times New Roman" w:eastAsia="等线" w:hAnsi="Times New Roman" w:cs="Times New Roman"/>
          <w:sz w:val="22"/>
        </w:rPr>
        <w:t xml:space="preserve">) showed that Piezo2 expression in TG neurons was independent of the number of </w:t>
      </w:r>
      <w:r w:rsidRPr="00D95255">
        <w:rPr>
          <w:rFonts w:ascii="Times New Roman" w:eastAsia="等线" w:hAnsi="Times New Roman" w:cs="Times New Roman"/>
          <w:sz w:val="22"/>
        </w:rPr>
        <w:t xml:space="preserve">tissue-resident </w:t>
      </w:r>
      <w:r w:rsidR="002139FC" w:rsidRPr="00D95255">
        <w:rPr>
          <w:rFonts w:ascii="Times New Roman" w:eastAsia="等线" w:hAnsi="Times New Roman" w:cs="Times New Roman"/>
          <w:sz w:val="22"/>
        </w:rPr>
        <w:t>macrophages in the TG</w:t>
      </w:r>
      <w:r w:rsidRPr="00D95255">
        <w:rPr>
          <w:rFonts w:ascii="Times New Roman" w:eastAsia="等线" w:hAnsi="Times New Roman" w:cs="Times New Roman"/>
          <w:sz w:val="22"/>
        </w:rPr>
        <w:t>s</w:t>
      </w:r>
      <w:r w:rsidR="002139FC" w:rsidRPr="00D95255">
        <w:rPr>
          <w:rFonts w:ascii="Times New Roman" w:eastAsia="等线" w:hAnsi="Times New Roman" w:cs="Times New Roman"/>
          <w:sz w:val="22"/>
        </w:rPr>
        <w:t>.</w:t>
      </w:r>
      <w:r w:rsidR="002139FC" w:rsidRPr="002139FC">
        <w:rPr>
          <w:rFonts w:ascii="Times New Roman" w:eastAsia="等线" w:hAnsi="Times New Roman" w:cs="Times New Roman"/>
          <w:sz w:val="22"/>
        </w:rPr>
        <w:t xml:space="preserve"> The white arrows indicate macrophages; the yellow arrows show Piezo2-positive neurons; the scare bar is 100 μm.</w:t>
      </w:r>
    </w:p>
    <w:p w14:paraId="748B91BC" w14:textId="77777777" w:rsidR="002139FC" w:rsidRPr="002139FC" w:rsidRDefault="002139FC" w:rsidP="004B0A8C"/>
    <w:p w14:paraId="28A34989" w14:textId="6782F9F5" w:rsidR="004B0A8C" w:rsidRDefault="00D95255">
      <w:r>
        <w:rPr>
          <w:rFonts w:hint="eastAsia"/>
          <w:noProof/>
        </w:rPr>
        <w:drawing>
          <wp:inline distT="0" distB="0" distL="0" distR="0" wp14:anchorId="26BC289D" wp14:editId="7006947F">
            <wp:extent cx="5274310" cy="1790700"/>
            <wp:effectExtent l="0" t="0" r="2540" b="0"/>
            <wp:docPr id="27143838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438382" name="图片 27143838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ECFC9" w14:textId="77777777" w:rsidR="00D95255" w:rsidRDefault="00D95255"/>
    <w:p w14:paraId="69D2EE2B" w14:textId="242D1A3A" w:rsidR="00D95255" w:rsidRDefault="00D95255" w:rsidP="00CD439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9525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CD439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D95255">
        <w:rPr>
          <w:rFonts w:ascii="Times New Roman" w:hAnsi="Times New Roman" w:cs="Times New Roman"/>
          <w:b/>
          <w:bCs/>
          <w:sz w:val="24"/>
          <w:szCs w:val="24"/>
        </w:rPr>
        <w:t>HWT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D95255">
        <w:rPr>
          <w:rFonts w:ascii="Times New Roman" w:hAnsi="Times New Roman" w:cs="Times New Roman"/>
          <w:b/>
          <w:bCs/>
          <w:sz w:val="24"/>
          <w:szCs w:val="24"/>
        </w:rPr>
        <w:t>RGS analyses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439B">
        <w:rPr>
          <w:rFonts w:ascii="Times New Roman" w:hAnsi="Times New Roman" w:cs="Times New Roman"/>
          <w:b/>
          <w:bCs/>
          <w:sz w:val="24"/>
          <w:szCs w:val="24"/>
        </w:rPr>
        <w:t>two</w:t>
      </w:r>
      <w:r w:rsidRPr="00D95255">
        <w:rPr>
          <w:rFonts w:ascii="Times New Roman" w:hAnsi="Times New Roman" w:cs="Times New Roman"/>
          <w:b/>
          <w:bCs/>
          <w:sz w:val="24"/>
          <w:szCs w:val="24"/>
        </w:rPr>
        <w:t xml:space="preserve"> weeks after AAV9-Piezo2 injection of the intra-trigeminal ganglion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00C0432" w14:textId="0F2282D8" w:rsidR="00CD439B" w:rsidRPr="00CD439B" w:rsidRDefault="00CD439B" w:rsidP="00CD439B">
      <w:pPr>
        <w:spacing w:line="360" w:lineRule="auto"/>
        <w:rPr>
          <w:rFonts w:ascii="Times New Roman" w:eastAsia="等线" w:hAnsi="Times New Roman" w:cs="Times New Roman"/>
          <w:sz w:val="22"/>
        </w:rPr>
      </w:pPr>
      <w:r w:rsidRPr="00CD439B">
        <w:rPr>
          <w:rFonts w:ascii="Times New Roman" w:eastAsia="等线" w:hAnsi="Times New Roman" w:cs="Times New Roman"/>
          <w:sz w:val="22"/>
        </w:rPr>
        <w:t>A,</w:t>
      </w:r>
      <w:r w:rsidRPr="00CD439B">
        <w:rPr>
          <w:rFonts w:ascii="等线" w:eastAsia="等线" w:hAnsi="等线" w:cs="Times New Roman"/>
        </w:rPr>
        <w:t xml:space="preserve"> </w:t>
      </w:r>
      <w:r w:rsidRPr="00CD439B">
        <w:rPr>
          <w:rFonts w:ascii="Times New Roman" w:eastAsia="等线" w:hAnsi="Times New Roman" w:cs="Times New Roman"/>
          <w:sz w:val="22"/>
        </w:rPr>
        <w:t xml:space="preserve">Overexpression of Piezo2 in TG neurons reversed the alleviation of TMJOA chronic pain in infiltrated macrophage-depleted rats, as determined by the </w:t>
      </w:r>
      <w:bookmarkStart w:id="0" w:name="_Hlk154439831"/>
      <w:r w:rsidRPr="00CD439B">
        <w:rPr>
          <w:rFonts w:ascii="Times New Roman" w:eastAsia="等线" w:hAnsi="Times New Roman" w:cs="Times New Roman"/>
          <w:sz w:val="22"/>
        </w:rPr>
        <w:t>Head Withdrawal Threshold (HWT)</w:t>
      </w:r>
      <w:bookmarkEnd w:id="0"/>
      <w:r w:rsidRPr="00CD439B">
        <w:rPr>
          <w:rFonts w:ascii="Times New Roman" w:eastAsia="等线" w:hAnsi="Times New Roman" w:cs="Times New Roman"/>
          <w:sz w:val="22"/>
        </w:rPr>
        <w:t xml:space="preserve"> for each group at the 3</w:t>
      </w:r>
      <w:r w:rsidRPr="00CD439B">
        <w:rPr>
          <w:rFonts w:ascii="Times New Roman" w:eastAsia="等线" w:hAnsi="Times New Roman" w:cs="Times New Roman"/>
          <w:sz w:val="22"/>
          <w:vertAlign w:val="superscript"/>
        </w:rPr>
        <w:t>rd</w:t>
      </w:r>
      <w:r w:rsidRPr="00CD439B">
        <w:rPr>
          <w:rFonts w:ascii="Times New Roman" w:eastAsia="等线" w:hAnsi="Times New Roman" w:cs="Times New Roman"/>
          <w:sz w:val="22"/>
        </w:rPr>
        <w:t xml:space="preserve"> week of MIA-induced TMJOA,</w:t>
      </w:r>
      <w:r w:rsidRPr="00CD439B">
        <w:rPr>
          <w:rFonts w:ascii="Times New Roman" w:eastAsia="等线" w:hAnsi="Times New Roman" w:cs="Times New Roman"/>
          <w:color w:val="ED0000"/>
          <w:sz w:val="22"/>
        </w:rPr>
        <w:t xml:space="preserve"> </w:t>
      </w:r>
      <w:r w:rsidRPr="00CD439B">
        <w:rPr>
          <w:rFonts w:ascii="Times New Roman" w:eastAsia="等线" w:hAnsi="Times New Roman" w:cs="Times New Roman"/>
          <w:sz w:val="22"/>
        </w:rPr>
        <w:t>a Student's t-test, mean ± SEM</w:t>
      </w:r>
      <w:r>
        <w:rPr>
          <w:rFonts w:ascii="Times New Roman" w:eastAsia="等线" w:hAnsi="Times New Roman" w:cs="Times New Roman"/>
          <w:sz w:val="22"/>
        </w:rPr>
        <w:t xml:space="preserve"> </w:t>
      </w:r>
      <w:r w:rsidRPr="00CD439B">
        <w:rPr>
          <w:rFonts w:ascii="Times New Roman" w:eastAsia="等线" w:hAnsi="Times New Roman" w:cs="Times New Roman"/>
          <w:sz w:val="22"/>
        </w:rPr>
        <w:t>(</w:t>
      </w:r>
      <w:r w:rsidRPr="00CD439B">
        <w:rPr>
          <w:rFonts w:ascii="Times New Roman" w:hAnsi="Times New Roman" w:cs="Times New Roman"/>
          <w:sz w:val="22"/>
        </w:rPr>
        <w:t xml:space="preserve">*p &lt; 0.05, </w:t>
      </w:r>
      <w:r w:rsidRPr="00CD439B">
        <w:rPr>
          <w:rFonts w:ascii="Times New Roman" w:eastAsia="等线" w:hAnsi="Times New Roman" w:cs="Times New Roman"/>
          <w:sz w:val="22"/>
        </w:rPr>
        <w:t>**p &lt; 0.01).</w:t>
      </w:r>
    </w:p>
    <w:p w14:paraId="547B975E" w14:textId="5B1E89C5" w:rsidR="00CD439B" w:rsidRPr="00CD439B" w:rsidRDefault="00CD439B" w:rsidP="00CD439B">
      <w:pPr>
        <w:spacing w:line="360" w:lineRule="auto"/>
        <w:rPr>
          <w:rFonts w:ascii="Times New Roman" w:eastAsia="等线" w:hAnsi="Times New Roman" w:cs="Times New Roman"/>
          <w:sz w:val="22"/>
        </w:rPr>
      </w:pPr>
      <w:r w:rsidRPr="00CD439B">
        <w:rPr>
          <w:rFonts w:ascii="Times New Roman" w:eastAsia="等线" w:hAnsi="Times New Roman" w:cs="Times New Roman"/>
          <w:sz w:val="22"/>
        </w:rPr>
        <w:lastRenderedPageBreak/>
        <w:t>B, Characteristic face images for the rat grimace scale (RGS) in rats of all groups two weeks after intra-trigeminal ganglion injection of AAV9-Piezo2.</w:t>
      </w:r>
      <w:r w:rsidRPr="00CD439B">
        <w:t xml:space="preserve"> </w:t>
      </w:r>
      <w:r w:rsidRPr="00CD439B">
        <w:rPr>
          <w:rFonts w:ascii="Times New Roman" w:eastAsia="等线" w:hAnsi="Times New Roman" w:cs="Times New Roman"/>
          <w:sz w:val="22"/>
        </w:rPr>
        <w:t xml:space="preserve">Quantitative analysis of RGS scores at </w:t>
      </w:r>
      <w:r w:rsidR="006E533F">
        <w:rPr>
          <w:rFonts w:ascii="Times New Roman" w:eastAsia="等线" w:hAnsi="Times New Roman" w:cs="Times New Roman"/>
          <w:sz w:val="22"/>
        </w:rPr>
        <w:t xml:space="preserve">the </w:t>
      </w:r>
      <w:r w:rsidRPr="00CD439B">
        <w:rPr>
          <w:rFonts w:ascii="Times New Roman" w:eastAsia="等线" w:hAnsi="Times New Roman" w:cs="Times New Roman"/>
          <w:sz w:val="22"/>
        </w:rPr>
        <w:t>3</w:t>
      </w:r>
      <w:r w:rsidRPr="00CD439B">
        <w:rPr>
          <w:rFonts w:ascii="Times New Roman" w:eastAsia="等线" w:hAnsi="Times New Roman" w:cs="Times New Roman"/>
          <w:sz w:val="22"/>
          <w:vertAlign w:val="superscript"/>
        </w:rPr>
        <w:t>rd</w:t>
      </w:r>
      <w:r w:rsidRPr="00CD439B">
        <w:rPr>
          <w:rFonts w:ascii="Times New Roman" w:eastAsia="等线" w:hAnsi="Times New Roman" w:cs="Times New Roman"/>
          <w:sz w:val="22"/>
        </w:rPr>
        <w:t xml:space="preserve"> week showed that overexpression of Piezo2 in TG neurons temporarily had no effect on chronic pain in TMJOA of infiltrated macrophage-depleted rats, a Student's t-test, mean ± SEM </w:t>
      </w:r>
      <w:r w:rsidRPr="00F95F66">
        <w:rPr>
          <w:rFonts w:ascii="Times New Roman" w:eastAsia="等线" w:hAnsi="Times New Roman" w:cs="Times New Roman"/>
          <w:sz w:val="22"/>
        </w:rPr>
        <w:t>(*p &lt; 0.05, ns indicates no significant difference).</w:t>
      </w:r>
    </w:p>
    <w:p w14:paraId="7D600181" w14:textId="77777777" w:rsidR="00CD439B" w:rsidRPr="00CD439B" w:rsidRDefault="00CD439B"/>
    <w:sectPr w:rsidR="00CD439B" w:rsidRPr="00CD43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47739" w14:textId="77777777" w:rsidR="00D55EC5" w:rsidRDefault="00D55EC5" w:rsidP="00926076">
      <w:r>
        <w:separator/>
      </w:r>
    </w:p>
  </w:endnote>
  <w:endnote w:type="continuationSeparator" w:id="0">
    <w:p w14:paraId="054879C0" w14:textId="77777777" w:rsidR="00D55EC5" w:rsidRDefault="00D55EC5" w:rsidP="00926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1D774" w14:textId="77777777" w:rsidR="00D55EC5" w:rsidRDefault="00D55EC5" w:rsidP="00926076">
      <w:r>
        <w:separator/>
      </w:r>
    </w:p>
  </w:footnote>
  <w:footnote w:type="continuationSeparator" w:id="0">
    <w:p w14:paraId="0857CF2C" w14:textId="77777777" w:rsidR="00D55EC5" w:rsidRDefault="00D55EC5" w:rsidP="00926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718"/>
    <w:rsid w:val="002139FC"/>
    <w:rsid w:val="00255C8D"/>
    <w:rsid w:val="003C4718"/>
    <w:rsid w:val="004B0A8C"/>
    <w:rsid w:val="006E533F"/>
    <w:rsid w:val="007E4ED5"/>
    <w:rsid w:val="00926076"/>
    <w:rsid w:val="00CD439B"/>
    <w:rsid w:val="00D55EC5"/>
    <w:rsid w:val="00D95255"/>
    <w:rsid w:val="00E1586A"/>
    <w:rsid w:val="00F9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8D7C4"/>
  <w15:chartTrackingRefBased/>
  <w15:docId w15:val="{28339C41-BA5E-4BA7-BE29-0DEC297CF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60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60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60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60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2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雪可 贾</dc:creator>
  <cp:keywords/>
  <dc:description/>
  <cp:lastModifiedBy>雪可 贾</cp:lastModifiedBy>
  <cp:revision>4</cp:revision>
  <dcterms:created xsi:type="dcterms:W3CDTF">2023-12-25T15:02:00Z</dcterms:created>
  <dcterms:modified xsi:type="dcterms:W3CDTF">2023-12-26T01:56:00Z</dcterms:modified>
</cp:coreProperties>
</file>