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Supplemental Material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324475" cy="456247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56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Material Figure S1.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Barplots of mean with standard error bars for: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bird abundance (N),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species richness (S),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rarefied richness (S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evenness (S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PIE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in Stono Preserve and Halidon Hill. 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629275" cy="4048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04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Material Figure S2.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Barplot of predicted mean with 95% CI for extrapolated asymptotic richness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asym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using the Chao1 rarefaction estimator of diversity. 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Material Table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Linear mixed-effect (LME) model outputs of bird abundance (N), species richness (S), rarefied richness (S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evenness (S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PIE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and asymptotic richness (S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subscript"/>
          <w:rtl w:val="0"/>
        </w:rPr>
        <w:t xml:space="preserve">asym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explained by site type (upland v. wetland). </w:t>
      </w:r>
    </w:p>
    <w:p w:rsidR="00000000" w:rsidDel="00000000" w:rsidP="00000000" w:rsidRDefault="00000000" w:rsidRPr="00000000" w14:paraId="00000015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0"/>
        <w:gridCol w:w="1500"/>
        <w:gridCol w:w="1660"/>
        <w:gridCol w:w="1500"/>
        <w:gridCol w:w="1500"/>
        <w:gridCol w:w="1500"/>
        <w:tblGridChange w:id="0">
          <w:tblGrid>
            <w:gridCol w:w="1720"/>
            <w:gridCol w:w="1500"/>
            <w:gridCol w:w="1660"/>
            <w:gridCol w:w="1500"/>
            <w:gridCol w:w="1500"/>
            <w:gridCol w:w="150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Diversity Metric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Site Type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Predicted Mean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95% CI - low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95% CI - high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upland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2.50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0.46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1.61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3.39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wetland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4.03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3.37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4.70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1.81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1.13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2.48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wetland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2.99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2.45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3.53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2.08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0.25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1.59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2.56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wetland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2.96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0.15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2.68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bscript"/>
                <w:rtl w:val="0"/>
              </w:rPr>
              <w:t xml:space="preserve">PIE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3.23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1.48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0.33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6.12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wetland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6.97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0.96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5.08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8.86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vertAlign w:val="subscript"/>
                <w:rtl w:val="0"/>
              </w:rPr>
              <w:t xml:space="preserve">asym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upland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2.56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0.91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0.78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4.35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wetland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5.00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0.71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3.61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6.38</w:t>
            </w:r>
          </w:p>
        </w:tc>
      </w:tr>
    </w:tbl>
    <w:p w:rsidR="00000000" w:rsidDel="00000000" w:rsidP="00000000" w:rsidRDefault="00000000" w:rsidRPr="00000000" w14:paraId="00000058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/>
    <w:rPr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pPr/>
      <w:rPr/>
      <w:tcPr/>
    </w:tblStylePr>
    <w:tblStylePr w:type="band1Vert">
      <w:pPr/>
      <w:rPr/>
      <w:tcPr/>
    </w:tblStylePr>
    <w:tblStylePr w:type="band2Horz">
      <w:pPr/>
      <w:rPr/>
      <w:tcPr/>
    </w:tblStylePr>
    <w:tblStylePr w:type="band2Vert">
      <w:pPr/>
      <w:rPr/>
      <w:tcPr/>
    </w:tblStylePr>
    <w:tblStylePr w:type="firstCol">
      <w:pPr/>
      <w:rPr/>
      <w:tcPr/>
    </w:tblStylePr>
    <w:tblStylePr w:type="firstRow">
      <w:pPr/>
      <w:rPr/>
      <w:tcPr/>
    </w:tblStylePr>
    <w:tblStylePr w:type="lastCol">
      <w:pPr/>
      <w:rPr/>
      <w:tcPr/>
    </w:tblStylePr>
    <w:tblStylePr w:type="lastRow">
      <w:pPr/>
      <w:rPr/>
      <w:tcPr/>
    </w:tblStylePr>
    <w:tblStylePr w:type="neCell">
      <w:pPr/>
      <w:rPr/>
      <w:tcPr/>
    </w:tblStylePr>
    <w:tblStylePr w:type="nwCell">
      <w:pPr/>
      <w:rPr/>
      <w:tcPr/>
    </w:tblStylePr>
    <w:tblStylePr w:type="seCell">
      <w:pPr/>
      <w:rPr/>
      <w:tcPr/>
    </w:tblStylePr>
    <w:tblStylePr w:type="swCell">
      <w:pPr/>
      <w:rPr/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