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A7E3AA" w14:textId="77777777" w:rsidR="0028442E" w:rsidRDefault="0028442E" w:rsidP="0028442E">
      <w:pPr>
        <w:spacing w:line="480" w:lineRule="auto"/>
        <w:jc w:val="center"/>
        <w:rPr>
          <w:rFonts w:ascii="Times New Roman" w:hAnsi="Times New Roman" w:cs="Times New Roman"/>
          <w:sz w:val="28"/>
          <w:szCs w:val="28"/>
        </w:rPr>
      </w:pPr>
    </w:p>
    <w:p w14:paraId="5F7E9A1D" w14:textId="62E552D7" w:rsidR="00583CC2" w:rsidRPr="0028442E" w:rsidRDefault="0028442E" w:rsidP="0028442E">
      <w:pPr>
        <w:spacing w:line="480" w:lineRule="auto"/>
        <w:jc w:val="center"/>
        <w:rPr>
          <w:rFonts w:ascii="Times New Roman" w:hAnsi="Times New Roman" w:cs="Times New Roman"/>
          <w:sz w:val="28"/>
          <w:szCs w:val="28"/>
        </w:rPr>
      </w:pPr>
      <w:r w:rsidRPr="0028442E">
        <w:rPr>
          <w:rFonts w:ascii="Times New Roman" w:hAnsi="Times New Roman" w:cs="Times New Roman"/>
          <w:sz w:val="28"/>
          <w:szCs w:val="28"/>
        </w:rPr>
        <w:t>Supplementary Materials for</w:t>
      </w:r>
    </w:p>
    <w:p w14:paraId="162E9930" w14:textId="15A5B679" w:rsidR="0028442E" w:rsidRDefault="00AD7FB4" w:rsidP="0028442E">
      <w:pPr>
        <w:widowControl w:val="0"/>
        <w:suppressAutoHyphens/>
        <w:spacing w:after="0" w:line="480" w:lineRule="auto"/>
        <w:jc w:val="center"/>
        <w:rPr>
          <w:rFonts w:ascii="Times New Roman" w:eastAsia="DengXian" w:hAnsi="Times New Roman" w:cs="Times New Roman"/>
          <w:b/>
          <w:bCs/>
          <w:kern w:val="2"/>
          <w:sz w:val="28"/>
          <w:szCs w:val="32"/>
          <w:lang w:val="en-US"/>
          <w14:ligatures w14:val="none"/>
        </w:rPr>
      </w:pPr>
      <w:bookmarkStart w:id="0" w:name="_Hlk142090171"/>
      <w:bookmarkStart w:id="1" w:name="_GoBack"/>
      <w:bookmarkEnd w:id="1"/>
      <w:r w:rsidRPr="00AD7FB4">
        <w:rPr>
          <w:rFonts w:ascii="Times New Roman" w:eastAsia="DengXian" w:hAnsi="Times New Roman" w:cs="Times New Roman"/>
          <w:b/>
          <w:bCs/>
          <w:kern w:val="2"/>
          <w:sz w:val="28"/>
          <w:szCs w:val="32"/>
          <w:lang w:val="en-US"/>
          <w14:ligatures w14:val="none"/>
        </w:rPr>
        <w:t>Larger Contribution of Anthropogenic Climate Change to the Increasing Frequency of Compound Droughts and Heatwaves in Poor Countries Compared to Wealthy Ones</w:t>
      </w:r>
    </w:p>
    <w:p w14:paraId="3D660CC2" w14:textId="77777777" w:rsidR="0028442E" w:rsidRDefault="0028442E" w:rsidP="0028442E">
      <w:pPr>
        <w:widowControl w:val="0"/>
        <w:suppressAutoHyphens/>
        <w:spacing w:after="0" w:line="480" w:lineRule="auto"/>
        <w:rPr>
          <w:rFonts w:ascii="Times New Roman" w:eastAsia="DengXian" w:hAnsi="Times New Roman" w:cs="Times New Roman"/>
          <w:b/>
          <w:bCs/>
          <w:kern w:val="2"/>
          <w:sz w:val="28"/>
          <w:szCs w:val="32"/>
          <w:lang w:val="en-US"/>
          <w14:ligatures w14:val="none"/>
        </w:rPr>
      </w:pPr>
    </w:p>
    <w:p w14:paraId="1961B134" w14:textId="5F6450B7" w:rsidR="0028442E" w:rsidRPr="0028442E" w:rsidRDefault="0028442E" w:rsidP="0028442E">
      <w:pPr>
        <w:widowControl w:val="0"/>
        <w:suppressAutoHyphens/>
        <w:spacing w:after="0" w:line="480" w:lineRule="auto"/>
        <w:rPr>
          <w:rFonts w:ascii="Times New Roman" w:eastAsia="DengXian" w:hAnsi="Times New Roman" w:cs="DengXian"/>
          <w:b/>
          <w:bCs/>
          <w:kern w:val="2"/>
          <w:sz w:val="24"/>
          <w:lang w:val="en-US"/>
          <w14:ligatures w14:val="none"/>
        </w:rPr>
      </w:pPr>
      <w:r w:rsidRPr="0028442E">
        <w:rPr>
          <w:rFonts w:ascii="Times New Roman" w:eastAsia="DengXian" w:hAnsi="Times New Roman" w:cs="DengXian"/>
          <w:b/>
          <w:bCs/>
          <w:kern w:val="2"/>
          <w:sz w:val="24"/>
          <w:lang w:val="en-US"/>
          <w14:ligatures w14:val="none"/>
        </w:rPr>
        <w:t>The PDF files includes:</w:t>
      </w:r>
    </w:p>
    <w:p w14:paraId="1C0D6A21" w14:textId="70D10565" w:rsidR="0028442E" w:rsidRDefault="0028442E" w:rsidP="0028442E">
      <w:pPr>
        <w:widowControl w:val="0"/>
        <w:suppressAutoHyphens/>
        <w:spacing w:after="0" w:line="480" w:lineRule="auto"/>
        <w:ind w:left="720"/>
        <w:rPr>
          <w:rFonts w:ascii="Times New Roman" w:eastAsia="DengXian" w:hAnsi="Times New Roman" w:cs="DengXian"/>
          <w:kern w:val="2"/>
          <w:sz w:val="24"/>
          <w:lang w:val="en-US"/>
          <w14:ligatures w14:val="none"/>
        </w:rPr>
      </w:pPr>
      <w:r>
        <w:rPr>
          <w:rFonts w:ascii="Times New Roman" w:eastAsia="DengXian" w:hAnsi="Times New Roman" w:cs="DengXian"/>
          <w:kern w:val="2"/>
          <w:sz w:val="24"/>
          <w:lang w:val="en-US"/>
          <w14:ligatures w14:val="none"/>
        </w:rPr>
        <w:t>Table S1</w:t>
      </w:r>
    </w:p>
    <w:p w14:paraId="3FB79BBB" w14:textId="29C56F31" w:rsidR="0028442E" w:rsidRDefault="00BD5B77" w:rsidP="0028442E">
      <w:pPr>
        <w:widowControl w:val="0"/>
        <w:suppressAutoHyphens/>
        <w:spacing w:after="0" w:line="480" w:lineRule="auto"/>
        <w:ind w:left="720"/>
        <w:rPr>
          <w:rFonts w:ascii="Times New Roman" w:eastAsia="DengXian" w:hAnsi="Times New Roman" w:cs="DengXian"/>
          <w:kern w:val="2"/>
          <w:sz w:val="24"/>
          <w:lang w:val="en-US"/>
          <w14:ligatures w14:val="none"/>
        </w:rPr>
      </w:pPr>
      <w:r w:rsidRPr="00BD5B77">
        <w:rPr>
          <w:rFonts w:ascii="Times New Roman" w:eastAsia="DengXian" w:hAnsi="Times New Roman" w:cs="DengXian"/>
          <w:kern w:val="2"/>
          <w:sz w:val="24"/>
          <w:lang w:val="en-US"/>
          <w14:ligatures w14:val="none"/>
        </w:rPr>
        <w:t>Figure</w:t>
      </w:r>
      <w:r>
        <w:rPr>
          <w:rFonts w:ascii="Times New Roman" w:eastAsia="DengXian" w:hAnsi="Times New Roman" w:cs="DengXian"/>
          <w:kern w:val="2"/>
          <w:sz w:val="24"/>
          <w:lang w:val="en-US"/>
          <w14:ligatures w14:val="none"/>
        </w:rPr>
        <w:t>s</w:t>
      </w:r>
      <w:r w:rsidRPr="00BD5B77">
        <w:rPr>
          <w:rFonts w:ascii="Times New Roman" w:eastAsia="DengXian" w:hAnsi="Times New Roman" w:cs="DengXian"/>
          <w:kern w:val="2"/>
          <w:sz w:val="24"/>
          <w:lang w:val="en-US"/>
          <w14:ligatures w14:val="none"/>
        </w:rPr>
        <w:t xml:space="preserve"> </w:t>
      </w:r>
      <w:r w:rsidR="0028442E">
        <w:rPr>
          <w:rFonts w:ascii="Times New Roman" w:eastAsia="DengXian" w:hAnsi="Times New Roman" w:cs="DengXian"/>
          <w:kern w:val="2"/>
          <w:sz w:val="24"/>
          <w:lang w:val="en-US"/>
          <w14:ligatures w14:val="none"/>
        </w:rPr>
        <w:t>S1 to S1</w:t>
      </w:r>
      <w:r w:rsidR="00DD54D7">
        <w:rPr>
          <w:rFonts w:ascii="Times New Roman" w:eastAsia="DengXian" w:hAnsi="Times New Roman" w:cs="DengXian"/>
          <w:kern w:val="2"/>
          <w:sz w:val="24"/>
          <w:lang w:val="en-US"/>
          <w14:ligatures w14:val="none"/>
        </w:rPr>
        <w:t>2</w:t>
      </w:r>
    </w:p>
    <w:p w14:paraId="74677899" w14:textId="71E00841" w:rsidR="0028442E" w:rsidRPr="0028442E" w:rsidRDefault="0028442E" w:rsidP="0028442E">
      <w:pPr>
        <w:widowControl w:val="0"/>
        <w:suppressAutoHyphens/>
        <w:spacing w:after="0" w:line="480" w:lineRule="auto"/>
        <w:ind w:left="720"/>
        <w:rPr>
          <w:rFonts w:ascii="Times New Roman" w:eastAsia="DengXian" w:hAnsi="Times New Roman" w:cs="DengXian"/>
          <w:kern w:val="2"/>
          <w:sz w:val="24"/>
          <w:lang w:val="en-US"/>
          <w14:ligatures w14:val="none"/>
        </w:rPr>
      </w:pPr>
      <w:r>
        <w:rPr>
          <w:rFonts w:ascii="Times New Roman" w:eastAsia="DengXian" w:hAnsi="Times New Roman" w:cs="DengXian"/>
          <w:kern w:val="2"/>
          <w:sz w:val="24"/>
          <w:lang w:val="en-US"/>
          <w14:ligatures w14:val="none"/>
        </w:rPr>
        <w:t>References</w:t>
      </w:r>
    </w:p>
    <w:bookmarkEnd w:id="0"/>
    <w:p w14:paraId="282E4A4F" w14:textId="3AA99542" w:rsidR="0028442E" w:rsidRDefault="0028442E">
      <w:pPr>
        <w:rPr>
          <w:rFonts w:ascii="Times New Roman" w:hAnsi="Times New Roman" w:cs="Times New Roman"/>
          <w:b/>
          <w:bCs/>
          <w:sz w:val="28"/>
          <w:szCs w:val="28"/>
          <w:lang w:val="en-US"/>
        </w:rPr>
      </w:pPr>
      <w:r>
        <w:rPr>
          <w:rFonts w:ascii="Times New Roman" w:hAnsi="Times New Roman" w:cs="Times New Roman"/>
          <w:b/>
          <w:bCs/>
          <w:sz w:val="28"/>
          <w:szCs w:val="28"/>
          <w:lang w:val="en-US"/>
        </w:rPr>
        <w:br w:type="page"/>
      </w:r>
    </w:p>
    <w:p w14:paraId="16CFE842" w14:textId="7A5F664D" w:rsidR="0028442E" w:rsidRPr="00AA15C5" w:rsidRDefault="0028442E" w:rsidP="0028442E">
      <w:pPr>
        <w:rPr>
          <w:rFonts w:ascii="Times New Roman" w:hAnsi="Times New Roman" w:cs="Times New Roman"/>
          <w:sz w:val="24"/>
          <w:szCs w:val="24"/>
          <w:lang w:val="en-US"/>
        </w:rPr>
      </w:pPr>
      <w:r w:rsidRPr="00AA15C5">
        <w:rPr>
          <w:rFonts w:ascii="Times New Roman" w:hAnsi="Times New Roman" w:cs="Times New Roman"/>
          <w:b/>
          <w:bCs/>
          <w:sz w:val="24"/>
          <w:szCs w:val="24"/>
          <w:lang w:val="en-US"/>
        </w:rPr>
        <w:lastRenderedPageBreak/>
        <w:t xml:space="preserve">Table S1 </w:t>
      </w:r>
      <w:r w:rsidRPr="00AA15C5">
        <w:rPr>
          <w:rFonts w:ascii="Times New Roman" w:hAnsi="Times New Roman" w:cs="Times New Roman"/>
          <w:sz w:val="24"/>
          <w:szCs w:val="24"/>
          <w:lang w:val="en-US"/>
        </w:rPr>
        <w:t>List of the CMIP6 models used in this study</w:t>
      </w:r>
    </w:p>
    <w:tbl>
      <w:tblPr>
        <w:tblStyle w:val="TableGrid"/>
        <w:tblW w:w="8905" w:type="dxa"/>
        <w:jc w:val="center"/>
        <w:tblLayout w:type="fixed"/>
        <w:tblLook w:val="04A0" w:firstRow="1" w:lastRow="0" w:firstColumn="1" w:lastColumn="0" w:noHBand="0" w:noVBand="1"/>
      </w:tblPr>
      <w:tblGrid>
        <w:gridCol w:w="1885"/>
        <w:gridCol w:w="1710"/>
        <w:gridCol w:w="1260"/>
        <w:gridCol w:w="2350"/>
        <w:gridCol w:w="1700"/>
      </w:tblGrid>
      <w:tr w:rsidR="006805B2" w14:paraId="30C89744" w14:textId="23288222" w:rsidTr="005C1762">
        <w:trPr>
          <w:jc w:val="center"/>
        </w:trPr>
        <w:tc>
          <w:tcPr>
            <w:tcW w:w="1885" w:type="dxa"/>
            <w:vAlign w:val="center"/>
          </w:tcPr>
          <w:p w14:paraId="0E15E765" w14:textId="77777777" w:rsidR="006805B2" w:rsidRPr="0028442E" w:rsidRDefault="006805B2" w:rsidP="009F2BCC">
            <w:pPr>
              <w:jc w:val="center"/>
              <w:rPr>
                <w:rFonts w:ascii="Times New Roman" w:hAnsi="Times New Roman" w:cs="Times New Roman"/>
                <w:i/>
                <w:iCs/>
                <w:sz w:val="24"/>
                <w:szCs w:val="24"/>
              </w:rPr>
            </w:pPr>
            <w:r w:rsidRPr="0028442E">
              <w:rPr>
                <w:rFonts w:ascii="Times New Roman" w:hAnsi="Times New Roman" w:cs="Times New Roman"/>
                <w:iCs/>
                <w:kern w:val="2"/>
                <w:sz w:val="24"/>
                <w:szCs w:val="24"/>
              </w:rPr>
              <w:t>Model name</w:t>
            </w:r>
          </w:p>
        </w:tc>
        <w:tc>
          <w:tcPr>
            <w:tcW w:w="1710" w:type="dxa"/>
            <w:vAlign w:val="center"/>
          </w:tcPr>
          <w:p w14:paraId="795ABA7F" w14:textId="77777777" w:rsidR="006805B2" w:rsidRPr="0028442E" w:rsidRDefault="006805B2" w:rsidP="009F2BCC">
            <w:pPr>
              <w:jc w:val="center"/>
              <w:rPr>
                <w:rFonts w:ascii="Times New Roman" w:hAnsi="Times New Roman" w:cs="Times New Roman"/>
                <w:i/>
                <w:iCs/>
                <w:sz w:val="24"/>
                <w:szCs w:val="24"/>
              </w:rPr>
            </w:pPr>
            <w:r w:rsidRPr="0028442E">
              <w:rPr>
                <w:rFonts w:ascii="Times New Roman" w:hAnsi="Times New Roman" w:cs="Times New Roman"/>
                <w:iCs/>
                <w:kern w:val="2"/>
                <w:sz w:val="24"/>
                <w:szCs w:val="24"/>
              </w:rPr>
              <w:t>Ensemble runs</w:t>
            </w:r>
          </w:p>
        </w:tc>
        <w:tc>
          <w:tcPr>
            <w:tcW w:w="1260" w:type="dxa"/>
            <w:vAlign w:val="center"/>
          </w:tcPr>
          <w:p w14:paraId="28B18BCE" w14:textId="67D8CD02" w:rsidR="006805B2" w:rsidRPr="0028442E" w:rsidRDefault="006805B2" w:rsidP="009F2BCC">
            <w:pPr>
              <w:jc w:val="center"/>
              <w:rPr>
                <w:rFonts w:ascii="Times New Roman" w:hAnsi="Times New Roman" w:cs="Times New Roman"/>
                <w:i/>
                <w:iCs/>
                <w:sz w:val="24"/>
                <w:szCs w:val="24"/>
              </w:rPr>
            </w:pPr>
            <w:r>
              <w:rPr>
                <w:rFonts w:ascii="Times New Roman" w:hAnsi="Times New Roman" w:cs="Times New Roman"/>
                <w:iCs/>
                <w:kern w:val="2"/>
                <w:sz w:val="24"/>
                <w:szCs w:val="24"/>
              </w:rPr>
              <w:t>Country</w:t>
            </w:r>
          </w:p>
        </w:tc>
        <w:tc>
          <w:tcPr>
            <w:tcW w:w="2350" w:type="dxa"/>
            <w:vAlign w:val="center"/>
          </w:tcPr>
          <w:p w14:paraId="3E4D2671" w14:textId="5D2B336D" w:rsidR="006805B2" w:rsidRPr="0028442E" w:rsidRDefault="006805B2" w:rsidP="009F2BCC">
            <w:pPr>
              <w:jc w:val="center"/>
              <w:rPr>
                <w:rFonts w:ascii="Times New Roman" w:hAnsi="Times New Roman" w:cs="Times New Roman"/>
                <w:i/>
                <w:iCs/>
                <w:sz w:val="24"/>
                <w:szCs w:val="24"/>
              </w:rPr>
            </w:pPr>
            <w:r>
              <w:rPr>
                <w:rFonts w:ascii="Times New Roman" w:hAnsi="Times New Roman" w:cs="Times New Roman"/>
                <w:iCs/>
                <w:kern w:val="2"/>
                <w:sz w:val="24"/>
                <w:szCs w:val="24"/>
              </w:rPr>
              <w:t>Horizontal resolution (</w:t>
            </w:r>
            <w:proofErr w:type="spellStart"/>
            <w:r>
              <w:rPr>
                <w:rFonts w:ascii="Times New Roman" w:hAnsi="Times New Roman" w:cs="Times New Roman"/>
                <w:iCs/>
                <w:kern w:val="2"/>
                <w:sz w:val="24"/>
                <w:szCs w:val="24"/>
              </w:rPr>
              <w:t>lon</w:t>
            </w:r>
            <w:proofErr w:type="spellEnd"/>
            <w:r>
              <w:rPr>
                <w:rFonts w:ascii="Times New Roman" w:hAnsi="Times New Roman" w:cs="Times New Roman"/>
                <w:iCs/>
                <w:kern w:val="2"/>
                <w:sz w:val="24"/>
                <w:szCs w:val="24"/>
              </w:rPr>
              <w:t>. by lat. in degrees)</w:t>
            </w:r>
          </w:p>
        </w:tc>
        <w:tc>
          <w:tcPr>
            <w:tcW w:w="1700" w:type="dxa"/>
            <w:vAlign w:val="center"/>
          </w:tcPr>
          <w:p w14:paraId="641527C5" w14:textId="2D9C3C6E" w:rsidR="006805B2" w:rsidRDefault="006805B2" w:rsidP="009F2BCC">
            <w:pPr>
              <w:jc w:val="center"/>
              <w:rPr>
                <w:rFonts w:ascii="Times New Roman" w:hAnsi="Times New Roman" w:cs="Times New Roman"/>
                <w:iCs/>
                <w:kern w:val="2"/>
                <w:sz w:val="24"/>
                <w:szCs w:val="24"/>
              </w:rPr>
            </w:pPr>
            <w:r>
              <w:rPr>
                <w:rFonts w:ascii="Times New Roman" w:hAnsi="Times New Roman" w:cs="Times New Roman"/>
                <w:iCs/>
                <w:kern w:val="2"/>
                <w:sz w:val="24"/>
                <w:szCs w:val="24"/>
              </w:rPr>
              <w:t>Key references</w:t>
            </w:r>
          </w:p>
        </w:tc>
      </w:tr>
      <w:tr w:rsidR="006805B2" w14:paraId="24252EC1" w14:textId="1AA38D1B" w:rsidTr="005C1762">
        <w:trPr>
          <w:trHeight w:val="848"/>
          <w:jc w:val="center"/>
        </w:trPr>
        <w:tc>
          <w:tcPr>
            <w:tcW w:w="1885" w:type="dxa"/>
            <w:vAlign w:val="center"/>
          </w:tcPr>
          <w:p w14:paraId="65DEC55B" w14:textId="77777777" w:rsidR="006805B2" w:rsidRPr="0028442E" w:rsidRDefault="006805B2" w:rsidP="009F2BCC">
            <w:pPr>
              <w:pStyle w:val="Default"/>
              <w:jc w:val="center"/>
              <w:rPr>
                <w:i/>
                <w:iCs/>
                <w:color w:val="000000" w:themeColor="text1"/>
              </w:rPr>
            </w:pPr>
            <w:r w:rsidRPr="0028442E">
              <w:rPr>
                <w:iCs/>
                <w:color w:val="000000" w:themeColor="text1"/>
                <w:kern w:val="2"/>
              </w:rPr>
              <w:t>MIROC6</w:t>
            </w:r>
          </w:p>
        </w:tc>
        <w:tc>
          <w:tcPr>
            <w:tcW w:w="1710" w:type="dxa"/>
            <w:vAlign w:val="center"/>
          </w:tcPr>
          <w:p w14:paraId="3824A70C" w14:textId="77777777" w:rsidR="006805B2" w:rsidRDefault="006805B2" w:rsidP="009F2BCC">
            <w:pPr>
              <w:jc w:val="center"/>
              <w:rPr>
                <w:rFonts w:ascii="Times New Roman" w:hAnsi="Times New Roman" w:cs="Times New Roman"/>
                <w:iCs/>
                <w:kern w:val="2"/>
                <w:sz w:val="24"/>
                <w:szCs w:val="24"/>
              </w:rPr>
            </w:pPr>
            <w:r w:rsidRPr="0028442E">
              <w:rPr>
                <w:rFonts w:ascii="Times New Roman" w:hAnsi="Times New Roman" w:cs="Times New Roman"/>
                <w:iCs/>
                <w:kern w:val="2"/>
                <w:sz w:val="24"/>
                <w:szCs w:val="24"/>
              </w:rPr>
              <w:t>r1i1p1f1</w:t>
            </w:r>
            <w:r>
              <w:rPr>
                <w:rFonts w:ascii="Times New Roman" w:hAnsi="Times New Roman" w:cs="Times New Roman"/>
                <w:iCs/>
                <w:kern w:val="2"/>
                <w:sz w:val="24"/>
                <w:szCs w:val="24"/>
              </w:rPr>
              <w:t xml:space="preserve">, </w:t>
            </w:r>
            <w:r>
              <w:rPr>
                <w:rFonts w:ascii="Times New Roman" w:hAnsi="Times New Roman" w:cs="Times New Roman" w:hint="eastAsia"/>
                <w:iCs/>
                <w:kern w:val="2"/>
                <w:sz w:val="24"/>
                <w:szCs w:val="24"/>
              </w:rPr>
              <w:t>r</w:t>
            </w:r>
            <w:r>
              <w:rPr>
                <w:rFonts w:ascii="Times New Roman" w:hAnsi="Times New Roman" w:cs="Times New Roman"/>
                <w:iCs/>
                <w:kern w:val="2"/>
                <w:sz w:val="24"/>
                <w:szCs w:val="24"/>
              </w:rPr>
              <w:t>2i1p1f1,</w:t>
            </w:r>
          </w:p>
          <w:p w14:paraId="2E462A99" w14:textId="2B01EBF5" w:rsidR="006805B2" w:rsidRPr="0028442E" w:rsidRDefault="006805B2" w:rsidP="009F2BCC">
            <w:pPr>
              <w:jc w:val="center"/>
              <w:rPr>
                <w:rFonts w:ascii="Times New Roman" w:hAnsi="Times New Roman" w:cs="Times New Roman"/>
                <w:i/>
                <w:iCs/>
                <w:sz w:val="24"/>
                <w:szCs w:val="24"/>
              </w:rPr>
            </w:pPr>
            <w:r>
              <w:rPr>
                <w:rFonts w:ascii="Times New Roman" w:hAnsi="Times New Roman" w:cs="Times New Roman"/>
                <w:iCs/>
                <w:kern w:val="2"/>
                <w:sz w:val="24"/>
                <w:szCs w:val="24"/>
              </w:rPr>
              <w:t>r3i1p1f1</w:t>
            </w:r>
          </w:p>
        </w:tc>
        <w:tc>
          <w:tcPr>
            <w:tcW w:w="1260" w:type="dxa"/>
            <w:vAlign w:val="center"/>
          </w:tcPr>
          <w:p w14:paraId="54DCF0B2" w14:textId="478E0D23" w:rsidR="006805B2" w:rsidRPr="0028442E" w:rsidRDefault="006805B2" w:rsidP="009F2BCC">
            <w:pPr>
              <w:jc w:val="center"/>
              <w:rPr>
                <w:rFonts w:ascii="Times New Roman" w:hAnsi="Times New Roman" w:cs="Times New Roman"/>
                <w:i/>
                <w:iCs/>
                <w:sz w:val="24"/>
                <w:szCs w:val="24"/>
              </w:rPr>
            </w:pPr>
            <w:r>
              <w:rPr>
                <w:rFonts w:ascii="Times New Roman" w:hAnsi="Times New Roman" w:cs="Times New Roman"/>
                <w:iCs/>
                <w:kern w:val="2"/>
                <w:sz w:val="24"/>
                <w:szCs w:val="24"/>
              </w:rPr>
              <w:t>Japan</w:t>
            </w:r>
          </w:p>
        </w:tc>
        <w:tc>
          <w:tcPr>
            <w:tcW w:w="2350" w:type="dxa"/>
            <w:vAlign w:val="center"/>
          </w:tcPr>
          <w:p w14:paraId="3B0AB096" w14:textId="57001F4A" w:rsidR="006805B2" w:rsidRPr="006805B2" w:rsidRDefault="006805B2" w:rsidP="009F2BCC">
            <w:pPr>
              <w:jc w:val="center"/>
              <w:rPr>
                <w:rFonts w:ascii="Times New Roman" w:hAnsi="Times New Roman" w:cs="Times New Roman"/>
                <w:iCs/>
                <w:sz w:val="24"/>
                <w:szCs w:val="24"/>
              </w:rPr>
            </w:pPr>
            <w:r w:rsidRPr="006805B2">
              <w:rPr>
                <w:rFonts w:ascii="Times New Roman" w:hAnsi="Times New Roman" w:cs="Times New Roman"/>
                <w:iCs/>
                <w:kern w:val="2"/>
                <w:sz w:val="24"/>
                <w:szCs w:val="24"/>
              </w:rPr>
              <w:t>1.4°×1.4°</w:t>
            </w:r>
          </w:p>
        </w:tc>
        <w:tc>
          <w:tcPr>
            <w:tcW w:w="1700" w:type="dxa"/>
            <w:vAlign w:val="center"/>
          </w:tcPr>
          <w:p w14:paraId="0F6904CD" w14:textId="27D3CE35" w:rsidR="006805B2" w:rsidRPr="006805B2" w:rsidRDefault="005C1762" w:rsidP="009F2BCC">
            <w:pPr>
              <w:jc w:val="center"/>
              <w:rPr>
                <w:rFonts w:ascii="Times New Roman" w:hAnsi="Times New Roman" w:cs="Times New Roman"/>
                <w:iCs/>
                <w:kern w:val="2"/>
                <w:sz w:val="24"/>
                <w:szCs w:val="24"/>
              </w:rPr>
            </w:pPr>
            <w:r>
              <w:rPr>
                <w:rFonts w:ascii="Times New Roman" w:hAnsi="Times New Roman" w:cs="Times New Roman"/>
                <w:iCs/>
                <w:kern w:val="2"/>
                <w:sz w:val="24"/>
                <w:szCs w:val="24"/>
              </w:rPr>
              <w:fldChar w:fldCharType="begin" w:fldLock="1"/>
            </w:r>
            <w:r>
              <w:rPr>
                <w:rFonts w:ascii="Times New Roman" w:hAnsi="Times New Roman" w:cs="Times New Roman"/>
                <w:iCs/>
                <w:kern w:val="2"/>
                <w:sz w:val="24"/>
                <w:szCs w:val="24"/>
              </w:rPr>
              <w:instrText>ADDIN CSL_CITATION {"citationItems":[{"id":"ITEM-1","itemData":{"DOI":"10.5194/gmd-12-2727-2019","ISSN":"19919603","abstract":"The sixth version of the Model for Interdisciplinary Research on Climate (MIROC), called MIROC6, was cooperatively developed by a Japanese modeling community. In the present paper, simulated mean climate, internal climate variability, and climate sensitivity in MIROC6 are evaluated and briefly summarized in comparison with the previous version of our climate model (MIROC5) and observations. The results show that the overall reproducibility of mean climate and internal climate variability in MIROC6 is better than that in MIROC5. The tropical climate systems (e.g., summertime precipitation in the western Pacific and the eastward-propagating Madden-Julian oscillation) and the midlatitude atmospheric circulation (e.g., the westerlies, the polar night jet, and troposphere-stratosphere interactions) are significantly improved in MIROC6. These improvements can be attributed to the newly implemented parameterization for shallow convective processes and to the inclusion of the stratosphere. While there are significant differences in climates and variabilities between the two models, the effective climate sensitivity of 2.6K remains the same because the differences in radiative forcing and climate feedback tend to offset each other. With an aim towards contributing to the sixth phase of the Coupled Model Intercomparison Project, designated simulations tackling a wide range of climate science issues, as well as seasonal to decadal climate predictions and future climate projections, are currently ongoing using MIROC6.","author":[{"dropping-particle":"","family":"Tatebe","given":"Hiroaki","non-dropping-particle":"","parse-names":false,"suffix":""},{"dropping-particle":"","family":"Ogura","given":"Tomoo","non-dropping-particle":"","parse-names":false,"suffix":""},{"dropping-particle":"","family":"Nitta","given":"Tomoko","non-dropping-particle":"","parse-names":false,"suffix":""},{"dropping-particle":"","family":"Komuro","given":"Yoshiki","non-dropping-particle":"","parse-names":false,"suffix":""},{"dropping-particle":"","family":"Ogochi","given":"Koji","non-dropping-particle":"","parse-names":false,"suffix":""},{"dropping-particle":"","family":"Takemura","given":"Toshihiko","non-dropping-particle":"","parse-names":false,"suffix":""},{"dropping-particle":"","family":"Sudo","given":"Kengo","non-dropping-particle":"","parse-names":false,"suffix":""},{"dropping-particle":"","family":"Sekiguchi","given":"Miho","non-dropping-particle":"","parse-names":false,"suffix":""},{"dropping-particle":"","family":"Abe","given":"Manabu","non-dropping-particle":"","parse-names":false,"suffix":""},{"dropping-particle":"","family":"Saito","given":"Fuyuki","non-dropping-particle":"","parse-names":false,"suffix":""},{"dropping-particle":"","family":"Chikira","given":"Minoru","non-dropping-particle":"","parse-names":false,"suffix":""},{"dropping-particle":"","family":"Watanabe","given":"Shingo","non-dropping-particle":"","parse-names":false,"suffix":""},{"dropping-particle":"","family":"Mori","given":"Masato","non-dropping-particle":"","parse-names":false,"suffix":""},{"dropping-particle":"","family":"Hirota","given":"Nagio","non-dropping-particle":"","parse-names":false,"suffix":""},{"dropping-particle":"","family":"Kawatani","given":"Yoshio","non-dropping-particle":"","parse-names":false,"suffix":""},{"dropping-particle":"","family":"Mochizuki","given":"Takashi","non-dropping-particle":"","parse-names":false,"suffix":""},{"dropping-particle":"","family":"Yoshimura","given":"Kei","non-dropping-particle":"","parse-names":false,"suffix":""},{"dropping-particle":"","family":"Takata","given":"Kumiko","non-dropping-particle":"","parse-names":false,"suffix":""},{"dropping-particle":"","family":"O'Ishi","given":"Ryouta","non-dropping-particle":"","parse-names":false,"suffix":""},{"dropping-particle":"","family":"Yamazaki","given":"Dai","non-dropping-particle":"","parse-names":false,"suffix":""},{"dropping-particle":"","family":"Suzuki","given":"Tatsuo","non-dropping-particle":"","parse-names":false,"suffix":""},{"dropping-particle":"","family":"Kurogi","given":"Masao","non-dropping-particle":"","parse-names":false,"suffix":""},{"dropping-particle":"","family":"Kataoka","given":"Takahito","non-dropping-particle":"","parse-names":false,"suffix":""},{"dropping-particle":"","family":"Watanabe","given":"Masahiro","non-dropping-particle":"","parse-names":false,"suffix":""},{"dropping-particle":"","family":"Kimoto","given":"Masahide","non-dropping-particle":"","parse-names":false,"suffix":""}],"container-title":"Geoscientific Model Development","id":"ITEM-1","issue":"7","issued":{"date-parts":[["2019"]]},"page":"2727-2765","title":"Description and basic evaluation of simulated mean state, internal variability, and climate sensitivity in MIROC6","type":"article-journal","volume":"12"},"uris":["http://www.mendeley.com/documents/?uuid=295708d7-f8e8-4c90-ab15-4cb2088f2d9e"]}],"mendeley":{"formattedCitation":"(Tatebe et al., 2019)","plainTextFormattedCitation":"(Tatebe et al., 2019)","previouslyFormattedCitation":"(Tatebe et al., 2019)"},"properties":{"noteIndex":0},"schema":"https://github.com/citation-style-language/schema/raw/master/csl-citation.json"}</w:instrText>
            </w:r>
            <w:r>
              <w:rPr>
                <w:rFonts w:ascii="Times New Roman" w:hAnsi="Times New Roman" w:cs="Times New Roman"/>
                <w:iCs/>
                <w:kern w:val="2"/>
                <w:sz w:val="24"/>
                <w:szCs w:val="24"/>
              </w:rPr>
              <w:fldChar w:fldCharType="separate"/>
            </w:r>
            <w:r w:rsidRPr="005C1762">
              <w:rPr>
                <w:rFonts w:ascii="Times New Roman" w:hAnsi="Times New Roman" w:cs="Times New Roman"/>
                <w:iCs/>
                <w:noProof/>
                <w:kern w:val="2"/>
                <w:sz w:val="24"/>
                <w:szCs w:val="24"/>
              </w:rPr>
              <w:t>(Tatebe et al., 2019)</w:t>
            </w:r>
            <w:r>
              <w:rPr>
                <w:rFonts w:ascii="Times New Roman" w:hAnsi="Times New Roman" w:cs="Times New Roman"/>
                <w:iCs/>
                <w:kern w:val="2"/>
                <w:sz w:val="24"/>
                <w:szCs w:val="24"/>
              </w:rPr>
              <w:fldChar w:fldCharType="end"/>
            </w:r>
          </w:p>
        </w:tc>
      </w:tr>
      <w:tr w:rsidR="006805B2" w14:paraId="349E5D66" w14:textId="4AE9E498" w:rsidTr="005C1762">
        <w:trPr>
          <w:trHeight w:val="562"/>
          <w:jc w:val="center"/>
        </w:trPr>
        <w:tc>
          <w:tcPr>
            <w:tcW w:w="1885" w:type="dxa"/>
            <w:vAlign w:val="center"/>
          </w:tcPr>
          <w:p w14:paraId="10813744" w14:textId="3BEB4E7C" w:rsidR="006805B2" w:rsidRPr="006805B2" w:rsidRDefault="006805B2" w:rsidP="009F2BCC">
            <w:pPr>
              <w:pStyle w:val="Default"/>
              <w:jc w:val="center"/>
              <w:rPr>
                <w:color w:val="000000" w:themeColor="text1"/>
              </w:rPr>
            </w:pPr>
            <w:r w:rsidRPr="006805B2">
              <w:rPr>
                <w:color w:val="000000" w:themeColor="text1"/>
              </w:rPr>
              <w:t>MRI-ESM2-0</w:t>
            </w:r>
          </w:p>
        </w:tc>
        <w:tc>
          <w:tcPr>
            <w:tcW w:w="1710" w:type="dxa"/>
            <w:vAlign w:val="center"/>
          </w:tcPr>
          <w:p w14:paraId="5B186C26" w14:textId="77777777" w:rsidR="006805B2" w:rsidRDefault="006805B2" w:rsidP="0028442E">
            <w:pPr>
              <w:jc w:val="center"/>
              <w:rPr>
                <w:rFonts w:ascii="Times New Roman" w:hAnsi="Times New Roman" w:cs="Times New Roman"/>
                <w:iCs/>
                <w:kern w:val="2"/>
                <w:sz w:val="24"/>
                <w:szCs w:val="24"/>
              </w:rPr>
            </w:pPr>
            <w:r w:rsidRPr="0028442E">
              <w:rPr>
                <w:rFonts w:ascii="Times New Roman" w:hAnsi="Times New Roman" w:cs="Times New Roman"/>
                <w:iCs/>
                <w:kern w:val="2"/>
                <w:sz w:val="24"/>
                <w:szCs w:val="24"/>
              </w:rPr>
              <w:t>r1i1p1f1</w:t>
            </w:r>
            <w:r>
              <w:rPr>
                <w:rFonts w:ascii="Times New Roman" w:hAnsi="Times New Roman" w:cs="Times New Roman"/>
                <w:iCs/>
                <w:kern w:val="2"/>
                <w:sz w:val="24"/>
                <w:szCs w:val="24"/>
              </w:rPr>
              <w:t xml:space="preserve">, </w:t>
            </w:r>
            <w:r>
              <w:rPr>
                <w:rFonts w:ascii="Times New Roman" w:hAnsi="Times New Roman" w:cs="Times New Roman" w:hint="eastAsia"/>
                <w:iCs/>
                <w:kern w:val="2"/>
                <w:sz w:val="24"/>
                <w:szCs w:val="24"/>
              </w:rPr>
              <w:t>r</w:t>
            </w:r>
            <w:r>
              <w:rPr>
                <w:rFonts w:ascii="Times New Roman" w:hAnsi="Times New Roman" w:cs="Times New Roman"/>
                <w:iCs/>
                <w:kern w:val="2"/>
                <w:sz w:val="24"/>
                <w:szCs w:val="24"/>
              </w:rPr>
              <w:t>2i1p1f1,</w:t>
            </w:r>
          </w:p>
          <w:p w14:paraId="4831E745" w14:textId="52F9D488" w:rsidR="006805B2" w:rsidRPr="0028442E" w:rsidRDefault="006805B2" w:rsidP="0028442E">
            <w:pPr>
              <w:jc w:val="center"/>
              <w:rPr>
                <w:rFonts w:ascii="Times New Roman" w:hAnsi="Times New Roman" w:cs="Times New Roman"/>
                <w:i/>
                <w:iCs/>
                <w:sz w:val="24"/>
                <w:szCs w:val="24"/>
              </w:rPr>
            </w:pPr>
            <w:r>
              <w:rPr>
                <w:rFonts w:ascii="Times New Roman" w:hAnsi="Times New Roman" w:cs="Times New Roman"/>
                <w:iCs/>
                <w:kern w:val="2"/>
                <w:sz w:val="24"/>
                <w:szCs w:val="24"/>
              </w:rPr>
              <w:t>r3i1p1f1</w:t>
            </w:r>
          </w:p>
        </w:tc>
        <w:tc>
          <w:tcPr>
            <w:tcW w:w="1260" w:type="dxa"/>
            <w:vAlign w:val="center"/>
          </w:tcPr>
          <w:p w14:paraId="3D822B6B" w14:textId="0673D9DD" w:rsidR="006805B2" w:rsidRPr="006805B2" w:rsidRDefault="006805B2" w:rsidP="009F2BCC">
            <w:pPr>
              <w:jc w:val="center"/>
              <w:rPr>
                <w:rFonts w:ascii="Times New Roman" w:hAnsi="Times New Roman" w:cs="Times New Roman"/>
                <w:sz w:val="24"/>
                <w:szCs w:val="24"/>
              </w:rPr>
            </w:pPr>
            <w:r w:rsidRPr="006805B2">
              <w:rPr>
                <w:rFonts w:ascii="Times New Roman" w:hAnsi="Times New Roman" w:cs="Times New Roman"/>
                <w:sz w:val="24"/>
                <w:szCs w:val="24"/>
              </w:rPr>
              <w:t>Japan</w:t>
            </w:r>
          </w:p>
        </w:tc>
        <w:tc>
          <w:tcPr>
            <w:tcW w:w="2350" w:type="dxa"/>
            <w:vAlign w:val="center"/>
          </w:tcPr>
          <w:p w14:paraId="45C86A2F" w14:textId="2112C19C" w:rsidR="006805B2" w:rsidRPr="006805B2" w:rsidRDefault="006805B2" w:rsidP="009F2BCC">
            <w:pPr>
              <w:jc w:val="center"/>
              <w:rPr>
                <w:rFonts w:ascii="Times New Roman" w:hAnsi="Times New Roman" w:cs="Times New Roman"/>
                <w:iCs/>
                <w:sz w:val="24"/>
                <w:szCs w:val="24"/>
              </w:rPr>
            </w:pPr>
            <w:r w:rsidRPr="006805B2">
              <w:rPr>
                <w:rFonts w:ascii="Times New Roman" w:hAnsi="Times New Roman" w:cs="Times New Roman"/>
                <w:iCs/>
                <w:sz w:val="24"/>
                <w:szCs w:val="24"/>
              </w:rPr>
              <w:t>1.1°×1.1°</w:t>
            </w:r>
          </w:p>
        </w:tc>
        <w:tc>
          <w:tcPr>
            <w:tcW w:w="1700" w:type="dxa"/>
            <w:vAlign w:val="center"/>
          </w:tcPr>
          <w:p w14:paraId="09F376EF" w14:textId="1432CF1B" w:rsidR="006805B2" w:rsidRPr="006805B2" w:rsidRDefault="005C1762" w:rsidP="009F2BCC">
            <w:pPr>
              <w:jc w:val="center"/>
              <w:rPr>
                <w:rFonts w:ascii="Times New Roman" w:hAnsi="Times New Roman" w:cs="Times New Roman"/>
                <w:iCs/>
                <w:sz w:val="24"/>
                <w:szCs w:val="24"/>
              </w:rPr>
            </w:pPr>
            <w:r>
              <w:rPr>
                <w:rFonts w:ascii="Times New Roman" w:hAnsi="Times New Roman" w:cs="Times New Roman"/>
                <w:iCs/>
                <w:sz w:val="24"/>
                <w:szCs w:val="24"/>
              </w:rPr>
              <w:fldChar w:fldCharType="begin" w:fldLock="1"/>
            </w:r>
            <w:r>
              <w:rPr>
                <w:rFonts w:ascii="Times New Roman" w:hAnsi="Times New Roman" w:cs="Times New Roman"/>
                <w:iCs/>
                <w:sz w:val="24"/>
                <w:szCs w:val="24"/>
              </w:rPr>
              <w:instrText>ADDIN CSL_CITATION {"citationItems":[{"id":"ITEM-1","itemData":{"DOI":"10.2151/jmsj.2019-051","ISSN":"00261165","abstract":"The new Meteorological Research Institute Earth System Model version 2.0 (MRI-ESM2.0) has been developed based on previous models, MRI-CGCM3 and MRI-ESM1, which participated in the fifth phase of the Coupled Model Intercomparison Project (CMIP5). These models underwent numerous improvements meant for highly accurate climate reproducibility. This paper describes model formulation updates and evaluates basic performance of its physical components. The new model has nominal horizontal resolutions of 100 km for atmosphere and ocean components, similar to the previous models. The atmospheric vertical resolution is 80 layers, which is enhanced from the 48 layers of its predecessor. Accumulation of various improvements concerning clouds, such as a new stratocumulus cloud scheme, led to remarkable reduction in errors in shortwave, longwave, and net radiation at the top of the atmosphere. The resulting errors are sufficiently small compared with those in the CMIP5 models. The improved radiation distribution brings the accurate meridional heat transport required for the ocean and contributes to a reduced surface air temperature (SAT) bias. MRI-ESM2.0 displays realistic reproduction of both mean climate and interannual variability. For instance, the stratospheric quasi-biennial oscillation can now be realistically expressed through the enhanced vertical resolution and introduction of non-orographic gravity wave drag parameterization. For the historical experiment, MRI-ESM2.0 reasonably reproduces global SAT change for recent decades; however, cooling in the 1950s through the 1960s and warming afterward are overestimated compared with observations. MRI-ESM2.0 has been improved in many aspects over the previous models, MRICGCM3 and MRI-ESM1, and is expected to demonstrate superior performance in many experiments planned for CMIP6.","author":[{"dropping-particle":"","family":"Yukimoto","given":"Seiji","non-dropping-particle":"","parse-names":false,"suffix":""},{"dropping-particle":"","family":"Kawai","given":"Hideaki","non-dropping-particle":"","parse-names":false,"suffix":""},{"dropping-particle":"","family":"Koshiro","given":"Tsuyoshi","non-dropping-particle":"","parse-names":false,"suffix":""},{"dropping-particle":"","family":"Oshima","given":"Naga","non-dropping-particle":"","parse-names":false,"suffix":""},{"dropping-particle":"","family":"Yoshida","given":"Kohei","non-dropping-particle":"","parse-names":false,"suffix":""},{"dropping-particle":"","family":"Urakawa","given":"Shogo","non-dropping-particle":"","parse-names":false,"suffix":""},{"dropping-particle":"","family":"Tsujino","given":"Hiroyuki","non-dropping-particle":"","parse-names":false,"suffix":""},{"dropping-particle":"","family":"Deushi","given":"Makoto","non-dropping-particle":"","parse-names":false,"suffix":""},{"dropping-particle":"","family":"Tanaka","given":"Taichu","non-dropping-particle":"","parse-names":false,"suffix":""},{"dropping-particle":"","family":"Hosaka","given":"Masahiro","non-dropping-particle":"","parse-names":false,"suffix":""},{"dropping-particle":"","family":"Yabu","given":"Shokichi","non-dropping-particle":"","parse-names":false,"suffix":""},{"dropping-particle":"","family":"Yoshimura","given":"Hiromasa","non-dropping-particle":"","parse-names":false,"suffix":""},{"dropping-particle":"","family":"Shindo","given":"Eiki","non-dropping-particle":"","parse-names":false,"suffix":""},{"dropping-particle":"","family":"Mizuta","given":"Ryo","non-dropping-particle":"","parse-names":false,"suffix":""},{"dropping-particle":"","family":"Obata","given":"Atsushi","non-dropping-particle":"","parse-names":false,"suffix":""},{"dropping-particle":"","family":"Adachi","given":"Yukimasa","non-dropping-particle":"","parse-names":false,"suffix":""},{"dropping-particle":"","family":"Ishii","given":"Masayoshi","non-dropping-particle":"","parse-names":false,"suffix":""}],"container-title":"Journal of the Meteorological Society of Japan","id":"ITEM-1","issue":"5","issued":{"date-parts":[["2019"]]},"page":"931-965","title":"The meteorological research institute Earth system model version 2.0, MRI-ESM2.0: Description and basic evaluation of the physical component","type":"article-journal","volume":"97"},"uris":["http://www.mendeley.com/documents/?uuid=ac7e66f1-018a-43ba-bd6e-8b8f0cf7002e"]}],"mendeley":{"formattedCitation":"(Yukimoto et al., 2019)","plainTextFormattedCitation":"(Yukimoto et al., 2019)","previouslyFormattedCitation":"(Yukimoto et al., 2019)"},"properties":{"noteIndex":0},"schema":"https://github.com/citation-style-language/schema/raw/master/csl-citation.json"}</w:instrText>
            </w:r>
            <w:r>
              <w:rPr>
                <w:rFonts w:ascii="Times New Roman" w:hAnsi="Times New Roman" w:cs="Times New Roman"/>
                <w:iCs/>
                <w:sz w:val="24"/>
                <w:szCs w:val="24"/>
              </w:rPr>
              <w:fldChar w:fldCharType="separate"/>
            </w:r>
            <w:r w:rsidRPr="005C1762">
              <w:rPr>
                <w:rFonts w:ascii="Times New Roman" w:hAnsi="Times New Roman" w:cs="Times New Roman"/>
                <w:iCs/>
                <w:noProof/>
                <w:sz w:val="24"/>
                <w:szCs w:val="24"/>
              </w:rPr>
              <w:t>(Yukimoto et al., 2019)</w:t>
            </w:r>
            <w:r>
              <w:rPr>
                <w:rFonts w:ascii="Times New Roman" w:hAnsi="Times New Roman" w:cs="Times New Roman"/>
                <w:iCs/>
                <w:sz w:val="24"/>
                <w:szCs w:val="24"/>
              </w:rPr>
              <w:fldChar w:fldCharType="end"/>
            </w:r>
          </w:p>
        </w:tc>
      </w:tr>
      <w:tr w:rsidR="006805B2" w14:paraId="3BC27709" w14:textId="5C266EE3" w:rsidTr="005C1762">
        <w:trPr>
          <w:jc w:val="center"/>
        </w:trPr>
        <w:tc>
          <w:tcPr>
            <w:tcW w:w="1885" w:type="dxa"/>
            <w:vAlign w:val="center"/>
          </w:tcPr>
          <w:p w14:paraId="632FE17B" w14:textId="64B22B70" w:rsidR="006805B2" w:rsidRPr="0028442E" w:rsidRDefault="006805B2" w:rsidP="009F2BCC">
            <w:pPr>
              <w:pStyle w:val="Default"/>
              <w:jc w:val="center"/>
              <w:rPr>
                <w:color w:val="000000" w:themeColor="text1"/>
              </w:rPr>
            </w:pPr>
            <w:r w:rsidRPr="0028442E">
              <w:rPr>
                <w:color w:val="000000" w:themeColor="text1"/>
              </w:rPr>
              <w:t>GFDL-ESM4</w:t>
            </w:r>
          </w:p>
        </w:tc>
        <w:tc>
          <w:tcPr>
            <w:tcW w:w="1710" w:type="dxa"/>
            <w:vAlign w:val="center"/>
          </w:tcPr>
          <w:p w14:paraId="3EEA0B5E" w14:textId="2379EA23" w:rsidR="006805B2" w:rsidRPr="0028442E" w:rsidRDefault="006805B2" w:rsidP="009F2BCC">
            <w:pPr>
              <w:jc w:val="center"/>
              <w:rPr>
                <w:rFonts w:ascii="Times New Roman" w:hAnsi="Times New Roman" w:cs="Times New Roman"/>
                <w:sz w:val="24"/>
                <w:szCs w:val="24"/>
              </w:rPr>
            </w:pPr>
            <w:r w:rsidRPr="0028442E">
              <w:rPr>
                <w:rFonts w:ascii="Times New Roman" w:hAnsi="Times New Roman" w:cs="Times New Roman"/>
                <w:sz w:val="24"/>
                <w:szCs w:val="24"/>
              </w:rPr>
              <w:t>r1i1pf1</w:t>
            </w:r>
          </w:p>
        </w:tc>
        <w:tc>
          <w:tcPr>
            <w:tcW w:w="1260" w:type="dxa"/>
            <w:vAlign w:val="center"/>
          </w:tcPr>
          <w:p w14:paraId="33C2ED44" w14:textId="459D1909" w:rsidR="006805B2" w:rsidRPr="006805B2" w:rsidRDefault="006805B2" w:rsidP="009F2BCC">
            <w:pPr>
              <w:jc w:val="center"/>
              <w:rPr>
                <w:rFonts w:ascii="Times New Roman" w:hAnsi="Times New Roman" w:cs="Times New Roman"/>
                <w:sz w:val="24"/>
                <w:szCs w:val="24"/>
              </w:rPr>
            </w:pPr>
            <w:r>
              <w:rPr>
                <w:rFonts w:ascii="Times New Roman" w:hAnsi="Times New Roman" w:cs="Times New Roman"/>
                <w:sz w:val="24"/>
                <w:szCs w:val="24"/>
              </w:rPr>
              <w:t>USA</w:t>
            </w:r>
          </w:p>
        </w:tc>
        <w:tc>
          <w:tcPr>
            <w:tcW w:w="2350" w:type="dxa"/>
            <w:vAlign w:val="center"/>
          </w:tcPr>
          <w:p w14:paraId="5815148E" w14:textId="4C35766D" w:rsidR="006805B2" w:rsidRPr="006805B2" w:rsidRDefault="006805B2" w:rsidP="009F2BCC">
            <w:pPr>
              <w:jc w:val="center"/>
              <w:rPr>
                <w:rFonts w:ascii="Times New Roman" w:hAnsi="Times New Roman" w:cs="Times New Roman"/>
                <w:iCs/>
                <w:sz w:val="24"/>
                <w:szCs w:val="24"/>
              </w:rPr>
            </w:pPr>
            <w:r w:rsidRPr="006805B2">
              <w:rPr>
                <w:rFonts w:ascii="Times New Roman" w:hAnsi="Times New Roman" w:cs="Times New Roman"/>
                <w:iCs/>
                <w:sz w:val="24"/>
                <w:szCs w:val="24"/>
              </w:rPr>
              <w:t>1°×1.25°</w:t>
            </w:r>
          </w:p>
        </w:tc>
        <w:tc>
          <w:tcPr>
            <w:tcW w:w="1700" w:type="dxa"/>
            <w:vAlign w:val="center"/>
          </w:tcPr>
          <w:p w14:paraId="4978DFEB" w14:textId="3684B999" w:rsidR="006805B2" w:rsidRPr="006805B2" w:rsidRDefault="005C1762" w:rsidP="009F2BCC">
            <w:pPr>
              <w:jc w:val="center"/>
              <w:rPr>
                <w:rFonts w:ascii="Times New Roman" w:hAnsi="Times New Roman" w:cs="Times New Roman"/>
                <w:iCs/>
                <w:sz w:val="24"/>
                <w:szCs w:val="24"/>
              </w:rPr>
            </w:pPr>
            <w:r>
              <w:rPr>
                <w:rFonts w:ascii="Times New Roman" w:hAnsi="Times New Roman" w:cs="Times New Roman"/>
                <w:iCs/>
                <w:sz w:val="24"/>
                <w:szCs w:val="24"/>
              </w:rPr>
              <w:fldChar w:fldCharType="begin" w:fldLock="1"/>
            </w:r>
            <w:r w:rsidR="00BD5B77">
              <w:rPr>
                <w:rFonts w:ascii="Times New Roman" w:hAnsi="Times New Roman" w:cs="Times New Roman"/>
                <w:iCs/>
                <w:sz w:val="24"/>
                <w:szCs w:val="24"/>
              </w:rPr>
              <w:instrText>ADDIN CSL_CITATION {"citationItems":[{"id":"ITEM-1","itemData":{"DOI":"10.1029/2019MS002015","ISSN":"19422466","abstract":"We describe the baseline coupled model configuration and simulation characteristics of GFDL's Earth System Model Version 4.1 (ESM4.1), which builds on component and coupled model developments at GFDL over 2013–2018 for coupled carbon-chemistry-climate simulation contributing to the sixth phase of the Coupled Model Intercomparison Project. In contrast with GFDL's CM4.0 development effort that focuses on ocean resolution for physical climate, ESM4.1 focuses on comprehensiveness of Earth system interactions. ESM4.1 features doubled horizontal resolution of both atmosphere (2° to 1°) and ocean (1° to 0.5°) relative to GFDL's previous-generation coupled ESM2-carbon and CM3-chemistry models. ESM4.1 brings together key representational advances in CM4.0 dynamics and physics along with those in aerosols and their precursor emissions, land ecosystem vegetation and canopy competition, and multiday fire; ocean ecological and biogeochemical interactions, comprehensive land-atmosphere-ocean cycling of CO2, dust and iron, and interactive ocean-atmosphere nitrogen cycling are described in detail across this volume of JAMES and presented here in terms of the overall coupling and resulting fidelity. ESM4.1 provides much improved fidelity in CO2 and chemistry over ESM2 and CM3, captures most of CM4.0's baseline simulations characteristics, and notably improves on CM4.0 in (1) Southern Ocean mode and intermediate water ventilation, (2) Southern Ocean aerosols, and (3) reduced spurious ocean heat uptake. ESM4.1 has reduced transient and equilibrium climate sensitivity compared to CM4.0. Fidelity concerns include (1) moderate degradation in sea surface temperature biases, (2) degradation in aerosols in some regions, and (3) strong centennial scale climate modulation by Southern Ocean convection.","author":[{"dropping-particle":"","family":"Dunne","given":"J. P.","non-dropping-particle":"","parse-names":false,"suffix":""},{"dropping-particle":"","family":"Horowitz","given":"L. W.","non-dropping-particle":"","parse-names":false,"suffix":""},{"dropping-particle":"","family":"Adcroft","given":"A. J.","non-dropping-particle":"","parse-names":false,"suffix":""},{"dropping-particle":"","family":"Ginoux","given":"P.","non-dropping-particle":"","parse-names":false,"suffix":""},{"dropping-particle":"","family":"Held","given":"I. M.","non-dropping-particle":"","parse-names":false,"suffix":""},{"dropping-particle":"","family":"John","given":"J. G.","non-dropping-particle":"","parse-names":false,"suffix":""},{"dropping-particle":"","family":"Krasting","given":"J. P.","non-dropping-particle":"","parse-names":false,"suffix":""},{"dropping-particle":"","family":"Malyshev","given":"S.","non-dropping-particle":"","parse-names":false,"suffix":""},{"dropping-particle":"","family":"Naik","given":"V.","non-dropping-particle":"","parse-names":false,"suffix":""},{"dropping-particle":"","family":"Paulot","given":"F.","non-dropping-particle":"","parse-names":false,"suffix":""},{"dropping-particle":"","family":"Shevliakova","given":"E.","non-dropping-particle":"","parse-names":false,"suffix":""},{"dropping-particle":"","family":"Stock","given":"C. A.","non-dropping-particle":"","parse-names":false,"suffix":""},{"dropping-particle":"","family":"Zadeh","given":"N.","non-dropping-particle":"","parse-names":false,"suffix":""},{"dropping-particle":"","family":"Balaji","given":"V.","non-dropping-particle":"","parse-names":false,"suffix":""},{"dropping-particle":"","family":"Blanton","given":"C.","non-dropping-particle":"","parse-names":false,"suffix":""},{"dropping-particle":"","family":"Dunne","given":"K. A.","non-dropping-particle":"","parse-names":false,"suffix":""},{"dropping-particle":"","family":"Dupuis","given":"C.","non-dropping-particle":"","parse-names":false,"suffix":""},{"dropping-particle":"","family":"Durachta","given":"J.","non-dropping-particle":"","parse-names":false,"suffix":""},{"dropping-particle":"","family":"Dussin","given":"R.","non-dropping-particle":"","parse-names":false,"suffix":""},{"dropping-particle":"","family":"Gauthier","given":"P. P.G.","non-dropping-particle":"","parse-names":false,"suffix":""},{"dropping-particle":"","family":"Griffies","given":"S. M.","non-dropping-particle":"","parse-names":false,"suffix":""},{"dropping-particle":"","family":"Guo","given":"H.","non-dropping-particle":"","parse-names":false,"suffix":""},{"dropping-particle":"","family":"Hallberg","given":"R. W.","non-dropping-particle":"","parse-names":false,"suffix":""},{"dropping-particle":"","family":"Harrison","given":"M.","non-dropping-particle":"","parse-names":false,"suffix":""},{"dropping-particle":"","family":"He","given":"J.","non-dropping-particle":"","parse-names":false,"suffix":""},{"dropping-particle":"","family":"Hurlin","given":"W.","non-dropping-particle":"","parse-names":false,"suffix":""},{"dropping-particle":"","family":"McHugh","given":"C.","non-dropping-particle":"","parse-names":false,"suffix":""},{"dropping-particle":"","family":"Menzel","given":"R.","non-dropping-particle":"","parse-names":false,"suffix":""},{"dropping-particle":"","family":"Milly","given":"P. C.D.","non-dropping-particle":"","parse-names":false,"suffix":""},{"dropping-particle":"","family":"Nikonov","given":"S.","non-dropping-particle":"","parse-names":false,"suffix":""},{"dropping-particle":"","family":"Paynter","given":"D. J.","non-dropping-particle":"","parse-names":false,"suffix":""},{"dropping-particle":"","family":"Ploshay","given":"J.","non-dropping-particle":"","parse-names":false,"suffix":""},{"dropping-particle":"","family":"Radhakrishnan","given":"A.","non-dropping-particle":"","parse-names":false,"suffix":""},{"dropping-particle":"","family":"Rand","given":"K.","non-dropping-particle":"","parse-names":false,"suffix":""},{"dropping-particle":"","family":"Reichl","given":"B. G.","non-dropping-particle":"","parse-names":false,"suffix":""},{"dropping-particle":"","family":"Robinson","given":"T.","non-dropping-particle":"","parse-names":false,"suffix":""},{"dropping-particle":"","family":"Schwarzkopf","given":"D. M.","non-dropping-particle":"","parse-names":false,"suffix":""},{"dropping-particle":"","family":"Sentman","given":"L. T.","non-dropping-particle":"","parse-names":false,"suffix":""},{"dropping-particle":"","family":"Underwood","given":"S.","non-dropping-particle":"","parse-names":false,"suffix":""},{"dropping-particle":"","family":"Vahlenkamp","given":"H.","non-dropping-particle":"","parse-names":false,"suffix":""},{"dropping-particle":"","family":"Winton","given":"M.","non-dropping-particle":"","parse-names":false,"suffix":""},{"dropping-particle":"","family":"Wittenberg","given":"A. T.","non-dropping-particle":"","parse-names":false,"suffix":""},{"dropping-particle":"","family":"Wyman","given":"B.","non-dropping-particle":"","parse-names":false,"suffix":""},{"dropping-particle":"","family":"Zeng","given":"Y.","non-dropping-particle":"","parse-names":false,"suffix":""},{"dropping-particle":"","family":"Zhao","given":"M.","non-dropping-particle":"","parse-names":false,"suffix":""}],"container-title":"Journal of Advances in Modeling Earth Systems","id":"ITEM-1","issue":"11","issued":{"date-parts":[["2020"]]},"title":"The GFDL Earth System Model version 4.1 (GFDL-ESM 4.1): Overall coupled model description and simulation characteristics","type":"article-journal","volume":"12"},"uris":["http://www.mendeley.com/documents/?uuid=d51ef360-3e41-4ef4-8cba-b65f584ff42d"]}],"mendeley":{"formattedCitation":"(Dunne et al., 2020)","plainTextFormattedCitation":"(Dunne et al., 2020)","previouslyFormattedCitation":"(Dunne et al., 2020)"},"properties":{"noteIndex":0},"schema":"https://github.com/citation-style-language/schema/raw/master/csl-citation.json"}</w:instrText>
            </w:r>
            <w:r>
              <w:rPr>
                <w:rFonts w:ascii="Times New Roman" w:hAnsi="Times New Roman" w:cs="Times New Roman"/>
                <w:iCs/>
                <w:sz w:val="24"/>
                <w:szCs w:val="24"/>
              </w:rPr>
              <w:fldChar w:fldCharType="separate"/>
            </w:r>
            <w:r w:rsidRPr="005C1762">
              <w:rPr>
                <w:rFonts w:ascii="Times New Roman" w:hAnsi="Times New Roman" w:cs="Times New Roman"/>
                <w:iCs/>
                <w:noProof/>
                <w:sz w:val="24"/>
                <w:szCs w:val="24"/>
              </w:rPr>
              <w:t>(Dunne et al., 2020)</w:t>
            </w:r>
            <w:r>
              <w:rPr>
                <w:rFonts w:ascii="Times New Roman" w:hAnsi="Times New Roman" w:cs="Times New Roman"/>
                <w:iCs/>
                <w:sz w:val="24"/>
                <w:szCs w:val="24"/>
              </w:rPr>
              <w:fldChar w:fldCharType="end"/>
            </w:r>
          </w:p>
        </w:tc>
      </w:tr>
      <w:tr w:rsidR="006805B2" w14:paraId="05C551EF" w14:textId="3D3311F6" w:rsidTr="005C1762">
        <w:trPr>
          <w:jc w:val="center"/>
        </w:trPr>
        <w:tc>
          <w:tcPr>
            <w:tcW w:w="1885" w:type="dxa"/>
            <w:vAlign w:val="center"/>
          </w:tcPr>
          <w:p w14:paraId="2E5D59E1" w14:textId="564C5F69" w:rsidR="006805B2" w:rsidRPr="0028442E" w:rsidRDefault="006805B2" w:rsidP="009F2BCC">
            <w:pPr>
              <w:pStyle w:val="Default"/>
              <w:jc w:val="center"/>
              <w:rPr>
                <w:color w:val="000000" w:themeColor="text1"/>
              </w:rPr>
            </w:pPr>
            <w:r w:rsidRPr="0028442E">
              <w:rPr>
                <w:color w:val="000000" w:themeColor="text1"/>
              </w:rPr>
              <w:t>GFDL-CM4</w:t>
            </w:r>
          </w:p>
        </w:tc>
        <w:tc>
          <w:tcPr>
            <w:tcW w:w="1710" w:type="dxa"/>
            <w:vAlign w:val="center"/>
          </w:tcPr>
          <w:p w14:paraId="4E4DDCC3" w14:textId="1403013D" w:rsidR="006805B2" w:rsidRPr="0028442E" w:rsidRDefault="006805B2" w:rsidP="009F2BCC">
            <w:pPr>
              <w:jc w:val="center"/>
              <w:rPr>
                <w:rFonts w:ascii="Times New Roman" w:hAnsi="Times New Roman" w:cs="Times New Roman"/>
                <w:sz w:val="24"/>
                <w:szCs w:val="24"/>
              </w:rPr>
            </w:pPr>
            <w:r w:rsidRPr="0028442E">
              <w:rPr>
                <w:rFonts w:ascii="Times New Roman" w:hAnsi="Times New Roman" w:cs="Times New Roman"/>
                <w:sz w:val="24"/>
                <w:szCs w:val="24"/>
              </w:rPr>
              <w:t>r1i1pf1</w:t>
            </w:r>
          </w:p>
        </w:tc>
        <w:tc>
          <w:tcPr>
            <w:tcW w:w="1260" w:type="dxa"/>
            <w:vAlign w:val="center"/>
          </w:tcPr>
          <w:p w14:paraId="1C1AFE62" w14:textId="7664F779" w:rsidR="006805B2" w:rsidRPr="006805B2" w:rsidRDefault="006805B2" w:rsidP="009F2BCC">
            <w:pPr>
              <w:jc w:val="center"/>
              <w:rPr>
                <w:rFonts w:ascii="Times New Roman" w:hAnsi="Times New Roman" w:cs="Times New Roman"/>
                <w:sz w:val="24"/>
                <w:szCs w:val="24"/>
              </w:rPr>
            </w:pPr>
            <w:r>
              <w:rPr>
                <w:rFonts w:ascii="Times New Roman" w:hAnsi="Times New Roman" w:cs="Times New Roman"/>
                <w:sz w:val="24"/>
                <w:szCs w:val="24"/>
              </w:rPr>
              <w:t>USA</w:t>
            </w:r>
          </w:p>
        </w:tc>
        <w:tc>
          <w:tcPr>
            <w:tcW w:w="2350" w:type="dxa"/>
            <w:vAlign w:val="center"/>
          </w:tcPr>
          <w:p w14:paraId="529DAB66" w14:textId="5AFE0C1C" w:rsidR="006805B2" w:rsidRPr="006805B2" w:rsidRDefault="006805B2" w:rsidP="009F2BCC">
            <w:pPr>
              <w:jc w:val="center"/>
              <w:rPr>
                <w:rFonts w:ascii="Times New Roman" w:hAnsi="Times New Roman" w:cs="Times New Roman"/>
                <w:iCs/>
                <w:sz w:val="24"/>
                <w:szCs w:val="24"/>
              </w:rPr>
            </w:pPr>
            <w:r w:rsidRPr="006805B2">
              <w:rPr>
                <w:rFonts w:ascii="Times New Roman" w:hAnsi="Times New Roman" w:cs="Times New Roman"/>
                <w:iCs/>
                <w:sz w:val="24"/>
                <w:szCs w:val="24"/>
              </w:rPr>
              <w:t>1°×1.25°</w:t>
            </w:r>
          </w:p>
        </w:tc>
        <w:tc>
          <w:tcPr>
            <w:tcW w:w="1700" w:type="dxa"/>
            <w:vAlign w:val="center"/>
          </w:tcPr>
          <w:p w14:paraId="6B44F12B" w14:textId="3433D9AE" w:rsidR="006805B2" w:rsidRPr="006805B2" w:rsidRDefault="005C1762" w:rsidP="009F2BCC">
            <w:pPr>
              <w:jc w:val="center"/>
              <w:rPr>
                <w:rFonts w:ascii="Times New Roman" w:hAnsi="Times New Roman" w:cs="Times New Roman"/>
                <w:iCs/>
                <w:sz w:val="24"/>
                <w:szCs w:val="24"/>
              </w:rPr>
            </w:pPr>
            <w:r>
              <w:rPr>
                <w:rFonts w:ascii="Times New Roman" w:hAnsi="Times New Roman" w:cs="Times New Roman"/>
                <w:iCs/>
                <w:sz w:val="24"/>
                <w:szCs w:val="24"/>
              </w:rPr>
              <w:fldChar w:fldCharType="begin" w:fldLock="1"/>
            </w:r>
            <w:r w:rsidR="00BD5B77">
              <w:rPr>
                <w:rFonts w:ascii="Times New Roman" w:hAnsi="Times New Roman" w:cs="Times New Roman"/>
                <w:iCs/>
                <w:sz w:val="24"/>
                <w:szCs w:val="24"/>
              </w:rPr>
              <w:instrText>ADDIN CSL_CITATION {"citationItems":[{"id":"ITEM-1","itemData":{"DOI":"10.1029/2019MS001829","ISSN":"19422466","abstract":"We describe the Geophysical Fluid Dynamics Laboratory's CM4.0 physical climate model, with emphasis on those aspects that may be of particular importance to users of this model and its simulations. The model is built with the AM4.0/LM4.0 atmosphere/land model and OM4.0 ocean model. Topics include the rationale for key choices made in the model formulation, the stability as well as drift of the preindustrial control simulation, and comparison of key aspects of the historical simulations with observations from recent decades. Notable achievements include the relatively small biases in seasonal spatial patterns of top-of-atmosphere fluxes, surface temperature, and precipitation; reduced double Intertropical Convergence Zone bias; dramatically improved representation of ocean boundary currents; a high-quality simulation of climatological Arctic sea ice extent and its recent decline; and excellent simulation of the El Niño-Southern Oscillation spectrum and structure. Areas of concern include inadequate deep convection in the Nordic Seas; an inaccurate Antarctic sea ice simulation; precipitation and wind composites still affected by the equatorial cold tongue bias; muted variability in the Atlantic Meridional Overturning Circulation; strong 100 year quasiperiodicity in Southern Ocean ventilation; and a lack of historical warming before 1990 and too rapid warming thereafter due to high climate sensitivity and strong aerosol forcing, in contrast to the observational record. Overall, CM4.0 scores very well in its fidelity against observations compared to the Coupled Model Intercomparison Project Phase 5 generation in terms of both mean state and modes of variability and should prove a valuable new addition for analysis across a broad array of applications.","author":[{"dropping-particle":"","family":"Held","given":"I. M.","non-dropping-particle":"","parse-names":false,"suffix":""},{"dropping-particle":"","family":"Guo","given":"H.","non-dropping-particle":"","parse-names":false,"suffix":""},{"dropping-particle":"","family":"Adcroft","given":"A.","non-dropping-particle":"","parse-names":false,"suffix":""},{"dropping-particle":"","family":"Dunne","given":"J. P.","non-dropping-particle":"","parse-names":false,"suffix":""},{"dropping-particle":"","family":"Horowitz","given":"L. W.","non-dropping-particle":"","parse-names":false,"suffix":""},{"dropping-particle":"","family":"Krasting","given":"J.","non-dropping-particle":"","parse-names":false,"suffix":""},{"dropping-particle":"","family":"Shevliakova","given":"E.","non-dropping-particle":"","parse-names":false,"suffix":""},{"dropping-particle":"","family":"Winton","given":"M.","non-dropping-particle":"","parse-names":false,"suffix":""},{"dropping-particle":"","family":"Zhao","given":"M.","non-dropping-particle":"","parse-names":false,"suffix":""},{"dropping-particle":"","family":"Bushuk","given":"M.","non-dropping-particle":"","parse-names":false,"suffix":""},{"dropping-particle":"","family":"Wittenberg","given":"A. T.","non-dropping-particle":"","parse-names":false,"suffix":""},{"dropping-particle":"","family":"Wyman","given":"B.","non-dropping-particle":"","parse-names":false,"suffix":""},{"dropping-particle":"","family":"Xiang","given":"B.","non-dropping-particle":"","parse-names":false,"suffix":""},{"dropping-particle":"","family":"Zhang","given":"R.","non-dropping-particle":"","parse-names":false,"suffix":""},{"dropping-particle":"","family":"Anderson","given":"W.","non-dropping-particle":"","parse-names":false,"suffix":""},{"dropping-particle":"","family":"Balaji","given":"V.","non-dropping-particle":"","parse-names":false,"suffix":""},{"dropping-particle":"","family":"Donner","given":"L.","non-dropping-particle":"","parse-names":false,"suffix":""},{"dropping-particle":"","family":"Dunne","given":"K.","non-dropping-particle":"","parse-names":false,"suffix":""},{"dropping-particle":"","family":"Durachta","given":"J.","non-dropping-particle":"","parse-names":false,"suffix":""},{"dropping-particle":"","family":"Gauthier","given":"P. P.G.","non-dropping-particle":"","parse-names":false,"suffix":""},{"dropping-particle":"","family":"Ginoux","given":"P.","non-dropping-particle":"","parse-names":false,"suffix":""},{"dropping-particle":"","family":"Golaz","given":"J. C.","non-dropping-particle":"","parse-names":false,"suffix":""},{"dropping-particle":"","family":"Griffies","given":"S. M.","non-dropping-particle":"","parse-names":false,"suffix":""},{"dropping-particle":"","family":"Hallberg","given":"R.","non-dropping-particle":"","parse-names":false,"suffix":""},{"dropping-particle":"","family":"Harris","given":"L.","non-dropping-particle":"","parse-names":false,"suffix":""},{"dropping-particle":"","family":"Harrison","given":"M.","non-dropping-particle":"","parse-names":false,"suffix":""},{"dropping-particle":"","family":"Hurlin","given":"W.","non-dropping-particle":"","parse-names":false,"suffix":""},{"dropping-particle":"","family":"John","given":"J.","non-dropping-particle":"","parse-names":false,"suffix":""},{"dropping-particle":"","family":"Lin","given":"P.","non-dropping-particle":"","parse-names":false,"suffix":""},{"dropping-particle":"","family":"Lin","given":"S. J.","non-dropping-particle":"","parse-names":false,"suffix":""},{"dropping-particle":"","family":"Malyshev","given":"S.","non-dropping-particle":"","parse-names":false,"suffix":""},{"dropping-particle":"","family":"Menzel","given":"R.","non-dropping-particle":"","parse-names":false,"suffix":""},{"dropping-particle":"","family":"Milly","given":"P. C.D.","non-dropping-particle":"","parse-names":false,"suffix":""},{"dropping-particle":"","family":"Ming","given":"Y.","non-dropping-particle":"","parse-names":false,"suffix":""},{"dropping-particle":"","family":"Naik","given":"V.","non-dropping-particle":"","parse-names":false,"suffix":""},{"dropping-particle":"","family":"Paynter","given":"D.","non-dropping-particle":"","parse-names":false,"suffix":""},{"dropping-particle":"","family":"Paulot","given":"F.","non-dropping-particle":"","parse-names":false,"suffix":""},{"dropping-particle":"","family":"Rammaswamy","given":"V.","non-dropping-particle":"","parse-names":false,"suffix":""},{"dropping-particle":"","family":"Reichl","given":"B.","non-dropping-particle":"","parse-names":false,"suffix":""},{"dropping-particle":"","family":"Robinson","given":"T.","non-dropping-particle":"","parse-names":false,"suffix":""},{"dropping-particle":"","family":"Rosati","given":"A.","non-dropping-particle":"","parse-names":false,"suffix":""},{"dropping-particle":"","family":"Seman","given":"C.","non-dropping-particle":"","parse-names":false,"suffix":""},{"dropping-particle":"","family":"Silvers","given":"L. G.","non-dropping-particle":"","parse-names":false,"suffix":""},{"dropping-particle":"","family":"Underwood","given":"S.","non-dropping-particle":"","parse-names":false,"suffix":""},{"dropping-particle":"","family":"Zadeh","given":"N.","non-dropping-particle":"","parse-names":false,"suffix":""}],"container-title":"Journal of Advances in Modeling Earth Systems","id":"ITEM-1","issue":"11","issued":{"date-parts":[["2019"]]},"page":"3691-3727","title":"Structure and performance of GFDL's CM4.0 climate model","type":"article-journal","volume":"11"},"uris":["http://www.mendeley.com/documents/?uuid=a7a8ff6f-1270-4a15-801f-792c555c6024"]}],"mendeley":{"formattedCitation":"(Held et al., 2019)","plainTextFormattedCitation":"(Held et al., 2019)","previouslyFormattedCitation":"(Held et al., 2019)"},"properties":{"noteIndex":0},"schema":"https://github.com/citation-style-language/schema/raw/master/csl-citation.json"}</w:instrText>
            </w:r>
            <w:r>
              <w:rPr>
                <w:rFonts w:ascii="Times New Roman" w:hAnsi="Times New Roman" w:cs="Times New Roman"/>
                <w:iCs/>
                <w:sz w:val="24"/>
                <w:szCs w:val="24"/>
              </w:rPr>
              <w:fldChar w:fldCharType="separate"/>
            </w:r>
            <w:r w:rsidRPr="005C1762">
              <w:rPr>
                <w:rFonts w:ascii="Times New Roman" w:hAnsi="Times New Roman" w:cs="Times New Roman"/>
                <w:iCs/>
                <w:noProof/>
                <w:sz w:val="24"/>
                <w:szCs w:val="24"/>
              </w:rPr>
              <w:t>(Held et al., 2019)</w:t>
            </w:r>
            <w:r>
              <w:rPr>
                <w:rFonts w:ascii="Times New Roman" w:hAnsi="Times New Roman" w:cs="Times New Roman"/>
                <w:iCs/>
                <w:sz w:val="24"/>
                <w:szCs w:val="24"/>
              </w:rPr>
              <w:fldChar w:fldCharType="end"/>
            </w:r>
          </w:p>
        </w:tc>
      </w:tr>
      <w:tr w:rsidR="006805B2" w14:paraId="73C679E0" w14:textId="4EE4E08D" w:rsidTr="005C1762">
        <w:trPr>
          <w:jc w:val="center"/>
        </w:trPr>
        <w:tc>
          <w:tcPr>
            <w:tcW w:w="1885" w:type="dxa"/>
            <w:vAlign w:val="center"/>
          </w:tcPr>
          <w:p w14:paraId="7DE4E42F" w14:textId="02AE4EC7" w:rsidR="006805B2" w:rsidRPr="0028442E" w:rsidRDefault="006805B2" w:rsidP="009F2BCC">
            <w:pPr>
              <w:pStyle w:val="Default"/>
              <w:jc w:val="center"/>
              <w:rPr>
                <w:color w:val="000000" w:themeColor="text1"/>
              </w:rPr>
            </w:pPr>
            <w:r w:rsidRPr="0028442E">
              <w:rPr>
                <w:color w:val="000000" w:themeColor="text1"/>
              </w:rPr>
              <w:t>BCC-CSM2-MR</w:t>
            </w:r>
          </w:p>
        </w:tc>
        <w:tc>
          <w:tcPr>
            <w:tcW w:w="1710" w:type="dxa"/>
            <w:vAlign w:val="center"/>
          </w:tcPr>
          <w:p w14:paraId="5112DF47" w14:textId="431CE20C" w:rsidR="006805B2" w:rsidRPr="0028442E" w:rsidRDefault="006805B2" w:rsidP="009F2BCC">
            <w:pPr>
              <w:jc w:val="center"/>
              <w:rPr>
                <w:rFonts w:ascii="Times New Roman" w:hAnsi="Times New Roman" w:cs="Times New Roman"/>
                <w:sz w:val="24"/>
                <w:szCs w:val="24"/>
              </w:rPr>
            </w:pPr>
            <w:r w:rsidRPr="0028442E">
              <w:rPr>
                <w:rFonts w:ascii="Times New Roman" w:hAnsi="Times New Roman" w:cs="Times New Roman"/>
                <w:sz w:val="24"/>
                <w:szCs w:val="24"/>
              </w:rPr>
              <w:t>r1i1p1f1</w:t>
            </w:r>
          </w:p>
        </w:tc>
        <w:tc>
          <w:tcPr>
            <w:tcW w:w="1260" w:type="dxa"/>
            <w:vAlign w:val="center"/>
          </w:tcPr>
          <w:p w14:paraId="5C0C788A" w14:textId="1BF9D3F8" w:rsidR="006805B2" w:rsidRPr="006805B2" w:rsidRDefault="006805B2" w:rsidP="009F2BCC">
            <w:pPr>
              <w:jc w:val="center"/>
              <w:rPr>
                <w:rFonts w:ascii="Times New Roman" w:hAnsi="Times New Roman" w:cs="Times New Roman"/>
                <w:sz w:val="24"/>
                <w:szCs w:val="24"/>
              </w:rPr>
            </w:pPr>
            <w:r w:rsidRPr="006805B2">
              <w:rPr>
                <w:rFonts w:ascii="Times New Roman" w:hAnsi="Times New Roman" w:cs="Times New Roman"/>
                <w:sz w:val="24"/>
                <w:szCs w:val="24"/>
              </w:rPr>
              <w:t>China</w:t>
            </w:r>
          </w:p>
        </w:tc>
        <w:tc>
          <w:tcPr>
            <w:tcW w:w="2350" w:type="dxa"/>
            <w:vAlign w:val="center"/>
          </w:tcPr>
          <w:p w14:paraId="6579267D" w14:textId="37EC9F9D" w:rsidR="006805B2" w:rsidRPr="006805B2" w:rsidRDefault="006805B2" w:rsidP="009F2BCC">
            <w:pPr>
              <w:jc w:val="center"/>
              <w:rPr>
                <w:rFonts w:ascii="Times New Roman" w:hAnsi="Times New Roman" w:cs="Times New Roman"/>
                <w:iCs/>
                <w:sz w:val="24"/>
                <w:szCs w:val="24"/>
              </w:rPr>
            </w:pPr>
            <w:r w:rsidRPr="006805B2">
              <w:rPr>
                <w:rFonts w:ascii="Times New Roman" w:hAnsi="Times New Roman" w:cs="Times New Roman"/>
                <w:iCs/>
                <w:sz w:val="24"/>
                <w:szCs w:val="24"/>
              </w:rPr>
              <w:t>1.1°×1.1°</w:t>
            </w:r>
          </w:p>
        </w:tc>
        <w:tc>
          <w:tcPr>
            <w:tcW w:w="1700" w:type="dxa"/>
            <w:vAlign w:val="center"/>
          </w:tcPr>
          <w:p w14:paraId="3D876AA6" w14:textId="519FFBE6" w:rsidR="006805B2" w:rsidRPr="006805B2" w:rsidRDefault="005C1762" w:rsidP="009F2BCC">
            <w:pPr>
              <w:jc w:val="center"/>
              <w:rPr>
                <w:rFonts w:ascii="Times New Roman" w:hAnsi="Times New Roman" w:cs="Times New Roman"/>
                <w:iCs/>
                <w:sz w:val="24"/>
                <w:szCs w:val="24"/>
                <w:lang w:eastAsia="zh-TW"/>
              </w:rPr>
            </w:pPr>
            <w:r>
              <w:rPr>
                <w:rFonts w:ascii="Times New Roman" w:hAnsi="Times New Roman" w:cs="Times New Roman"/>
                <w:iCs/>
                <w:sz w:val="24"/>
                <w:szCs w:val="24"/>
              </w:rPr>
              <w:fldChar w:fldCharType="begin" w:fldLock="1"/>
            </w:r>
            <w:r>
              <w:rPr>
                <w:rFonts w:ascii="Times New Roman" w:hAnsi="Times New Roman" w:cs="Times New Roman"/>
                <w:iCs/>
                <w:sz w:val="24"/>
                <w:szCs w:val="24"/>
              </w:rPr>
              <w:instrText>ADDIN CSL_CITATION {"citationItems":[{"id":"ITEM-1","itemData":{"DOI":"10.5194/gmd-12-1573-2019","ISSN":"19919603","abstract":"The main advancements of the Beijing Climate Center (BCC) climate system model from phase 5 of the Coupled Model Intercomparison Project (CMIP5) to phase 6 (CMIP6) are presented, in terms of physical parameterizations and model performance. BCC-CSM1.1 and BCC-CSM1.1m are the two models involved in CMIP5, whereas BCC-CSM2-MR, BCC-CSM2-HR, and BCC-ESM1.0 are the three models configured for CMIP6. Historical simulations from 1851 to 2014 from BCC-CSM2-MR (CMIP6) and from 1851 to 2005 from BCC-CSM1.1m (CMIP5) are used for models assessment. The evaluation matrices include the following: (a) the energy budget at top-of-atmosphere; (b) surface air temperature, precipitation, and atmospheric circulation for the global and East Asia regions; (c) the sea surface temperature (SST) in the tropical Pacific; (d) sea-ice extent and thickness and Atlantic Meridional Overturning Circulation (AMOC); and (e) climate variations at different timescales, such as the global warming trend in the 20th century, the stratospheric quasi-biennial oscillation (QBO), the Madden-Julian Oscillation (MJO), and the diurnal cycle of precipitation. Compared with BCC-CSM1.1m, BCC-CSM2-MR shows significant improvements in many aspects including the tropospheric air temperature and circulation at global and regional scales in East Asia and climate variability at different timescales, such as the QBO, the MJO, the diurnal cycle of precipitation, interannual variations of SST in the equatorial Pacific, and the long-term trend of surface air temperature.","author":[{"dropping-particle":"","family":"Wu","given":"Tongwen","non-dropping-particle":"","parse-names":false,"suffix":""},{"dropping-particle":"","family":"Lu","given":"Yixiong","non-dropping-particle":"","parse-names":false,"suffix":""},{"dropping-particle":"","family":"Fang","given":"Yongjie","non-dropping-particle":"","parse-names":false,"suffix":""},{"dropping-particle":"","family":"Xin","given":"Xiaoge","non-dropping-particle":"","parse-names":false,"suffix":""},{"dropping-particle":"","family":"Li","given":"Laurent","non-dropping-particle":"","parse-names":false,"suffix":""},{"dropping-particle":"","family":"Li","given":"Weiping","non-dropping-particle":"","parse-names":false,"suffix":""},{"dropping-particle":"","family":"Jie","given":"Weihua","non-dropping-particle":"","parse-names":false,"suffix":""},{"dropping-particle":"","family":"Zhang","given":"Jie","non-dropping-particle":"","parse-names":false,"suffix":""},{"dropping-particle":"","family":"Liu","given":"Yiming","non-dropping-particle":"","parse-names":false,"suffix":""},{"dropping-particle":"","family":"Zhang","given":"Li","non-dropping-particle":"","parse-names":false,"suffix":""},{"dropping-particle":"","family":"Zhang","given":"Fang","non-dropping-particle":"","parse-names":false,"suffix":""},{"dropping-particle":"","family":"Zhang","given":"Yanwu","non-dropping-particle":"","parse-names":false,"suffix":""},{"dropping-particle":"","family":"Wu","given":"Fanghua","non-dropping-particle":"","parse-names":false,"suffix":""},{"dropping-particle":"","family":"Li","given":"Jianglong","non-dropping-particle":"","parse-names":false,"suffix":""},{"dropping-particle":"","family":"Chu","given":"Min","non-dropping-particle":"","parse-names":false,"suffix":""},{"dropping-particle":"","family":"Wang","given":"Zaizhi","non-dropping-particle":"","parse-names":false,"suffix":""},{"dropping-particle":"","family":"Shi","given":"Xueli","non-dropping-particle":"","parse-names":false,"suffix":""},{"dropping-particle":"","family":"Liu","given":"Xiangwen","non-dropping-particle":"","parse-names":false,"suffix":""},{"dropping-particle":"","family":"Wei","given":"Min","non-dropping-particle":"","parse-names":false,"suffix":""},{"dropping-particle":"","family":"Huang","given":"Anning","non-dropping-particle":"","parse-names":false,"suffix":""},{"dropping-particle":"","family":"Zhang","given":"Yaocun","non-dropping-particle":"","parse-names":false,"suffix":""},{"dropping-particle":"","family":"Liu","given":"Xiaohong","non-dropping-particle":"","parse-names":false,"suffix":""}],"container-title":"Geoscientific Model Development","id":"ITEM-1","issue":"4","issued":{"date-parts":[["2019"]]},"page":"1573-1600","title":"The Beijing Climate Center Climate System Model (BCC-CSM): The main progress from CMIP5 to CMIP6","type":"article-journal","volume":"12"},"uris":["http://www.mendeley.com/documents/?uuid=3f5c62a4-786a-4090-a68c-ed758f3b3881"]}],"mendeley":{"formattedCitation":"(Wu et al., 2019)","plainTextFormattedCitation":"(Wu et al., 2019)","previouslyFormattedCitation":"(Wu et al., 2019)"},"properties":{"noteIndex":0},"schema":"https://github.com/citation-style-language/schema/raw/master/csl-citation.json"}</w:instrText>
            </w:r>
            <w:r>
              <w:rPr>
                <w:rFonts w:ascii="Times New Roman" w:hAnsi="Times New Roman" w:cs="Times New Roman"/>
                <w:iCs/>
                <w:sz w:val="24"/>
                <w:szCs w:val="24"/>
              </w:rPr>
              <w:fldChar w:fldCharType="separate"/>
            </w:r>
            <w:r w:rsidRPr="005C1762">
              <w:rPr>
                <w:rFonts w:ascii="Times New Roman" w:hAnsi="Times New Roman" w:cs="Times New Roman"/>
                <w:iCs/>
                <w:noProof/>
                <w:sz w:val="24"/>
                <w:szCs w:val="24"/>
                <w:lang w:eastAsia="zh-TW"/>
              </w:rPr>
              <w:t>(Wu et al., 2019)</w:t>
            </w:r>
            <w:r>
              <w:rPr>
                <w:rFonts w:ascii="Times New Roman" w:hAnsi="Times New Roman" w:cs="Times New Roman"/>
                <w:iCs/>
                <w:sz w:val="24"/>
                <w:szCs w:val="24"/>
              </w:rPr>
              <w:fldChar w:fldCharType="end"/>
            </w:r>
          </w:p>
        </w:tc>
      </w:tr>
      <w:tr w:rsidR="006805B2" w14:paraId="64BC7690" w14:textId="0F132B96" w:rsidTr="005C1762">
        <w:trPr>
          <w:jc w:val="center"/>
        </w:trPr>
        <w:tc>
          <w:tcPr>
            <w:tcW w:w="1885" w:type="dxa"/>
            <w:vAlign w:val="center"/>
          </w:tcPr>
          <w:p w14:paraId="63F846E7" w14:textId="4AF83D0F" w:rsidR="006805B2" w:rsidRPr="0028442E" w:rsidRDefault="006805B2" w:rsidP="009F2BCC">
            <w:pPr>
              <w:pStyle w:val="Default"/>
              <w:jc w:val="center"/>
              <w:rPr>
                <w:color w:val="000000" w:themeColor="text1"/>
                <w:lang w:eastAsia="zh-TW"/>
              </w:rPr>
            </w:pPr>
            <w:r w:rsidRPr="0028442E">
              <w:rPr>
                <w:color w:val="000000" w:themeColor="text1"/>
                <w:lang w:eastAsia="zh-TW"/>
              </w:rPr>
              <w:t>ACCESS-ESM1-5</w:t>
            </w:r>
          </w:p>
        </w:tc>
        <w:tc>
          <w:tcPr>
            <w:tcW w:w="1710" w:type="dxa"/>
            <w:vAlign w:val="center"/>
          </w:tcPr>
          <w:p w14:paraId="4DA622A7" w14:textId="076A45F8" w:rsidR="006805B2" w:rsidRPr="0028442E" w:rsidRDefault="006805B2" w:rsidP="0028442E">
            <w:pPr>
              <w:jc w:val="center"/>
              <w:rPr>
                <w:rFonts w:ascii="Times New Roman" w:hAnsi="Times New Roman" w:cs="Times New Roman"/>
                <w:kern w:val="2"/>
                <w:sz w:val="24"/>
                <w:szCs w:val="24"/>
                <w:lang w:eastAsia="zh-TW"/>
              </w:rPr>
            </w:pPr>
            <w:r w:rsidRPr="0028442E">
              <w:rPr>
                <w:rFonts w:ascii="Times New Roman" w:hAnsi="Times New Roman" w:cs="Times New Roman"/>
                <w:kern w:val="2"/>
                <w:sz w:val="24"/>
                <w:szCs w:val="24"/>
                <w:lang w:eastAsia="zh-TW"/>
              </w:rPr>
              <w:t>r1i1p1f1, r2i1p1f1,</w:t>
            </w:r>
          </w:p>
          <w:p w14:paraId="46C4E515" w14:textId="066C285D" w:rsidR="006805B2" w:rsidRPr="0028442E" w:rsidRDefault="006805B2" w:rsidP="0028442E">
            <w:pPr>
              <w:jc w:val="center"/>
              <w:rPr>
                <w:rFonts w:ascii="Times New Roman" w:hAnsi="Times New Roman" w:cs="Times New Roman"/>
                <w:sz w:val="24"/>
                <w:szCs w:val="24"/>
                <w:lang w:eastAsia="zh-TW"/>
              </w:rPr>
            </w:pPr>
            <w:r w:rsidRPr="0028442E">
              <w:rPr>
                <w:rFonts w:ascii="Times New Roman" w:hAnsi="Times New Roman" w:cs="Times New Roman"/>
                <w:kern w:val="2"/>
                <w:sz w:val="24"/>
                <w:szCs w:val="24"/>
                <w:lang w:eastAsia="zh-TW"/>
              </w:rPr>
              <w:t>r3i1p1f1</w:t>
            </w:r>
          </w:p>
        </w:tc>
        <w:tc>
          <w:tcPr>
            <w:tcW w:w="1260" w:type="dxa"/>
            <w:vAlign w:val="center"/>
          </w:tcPr>
          <w:p w14:paraId="0A953651" w14:textId="69D82BE2" w:rsidR="006805B2" w:rsidRPr="006805B2" w:rsidRDefault="006805B2" w:rsidP="009F2BCC">
            <w:pPr>
              <w:jc w:val="center"/>
              <w:rPr>
                <w:rFonts w:ascii="Times New Roman" w:hAnsi="Times New Roman" w:cs="Times New Roman"/>
                <w:sz w:val="24"/>
                <w:szCs w:val="24"/>
                <w:lang w:eastAsia="zh-TW"/>
              </w:rPr>
            </w:pPr>
            <w:r w:rsidRPr="006805B2">
              <w:rPr>
                <w:rFonts w:ascii="Times New Roman" w:hAnsi="Times New Roman" w:cs="Times New Roman"/>
                <w:sz w:val="24"/>
                <w:szCs w:val="24"/>
                <w:lang w:eastAsia="zh-TW"/>
              </w:rPr>
              <w:t>Australia</w:t>
            </w:r>
          </w:p>
        </w:tc>
        <w:tc>
          <w:tcPr>
            <w:tcW w:w="2350" w:type="dxa"/>
            <w:vAlign w:val="center"/>
          </w:tcPr>
          <w:p w14:paraId="1951732E" w14:textId="482DFABB" w:rsidR="006805B2" w:rsidRPr="006805B2" w:rsidRDefault="006805B2" w:rsidP="009F2BCC">
            <w:pPr>
              <w:jc w:val="center"/>
              <w:rPr>
                <w:rFonts w:ascii="Times New Roman" w:hAnsi="Times New Roman" w:cs="Times New Roman"/>
                <w:iCs/>
                <w:sz w:val="24"/>
                <w:szCs w:val="24"/>
                <w:lang w:eastAsia="zh-TW"/>
              </w:rPr>
            </w:pPr>
            <w:r w:rsidRPr="006805B2">
              <w:rPr>
                <w:rFonts w:ascii="Times New Roman" w:hAnsi="Times New Roman" w:cs="Times New Roman"/>
                <w:iCs/>
                <w:sz w:val="24"/>
                <w:szCs w:val="24"/>
                <w:lang w:eastAsia="zh-TW"/>
              </w:rPr>
              <w:t>1.9°×1.2°</w:t>
            </w:r>
          </w:p>
        </w:tc>
        <w:tc>
          <w:tcPr>
            <w:tcW w:w="1700" w:type="dxa"/>
            <w:vAlign w:val="center"/>
          </w:tcPr>
          <w:p w14:paraId="6D7BE5B1" w14:textId="57AFE2DC" w:rsidR="006805B2" w:rsidRPr="006805B2" w:rsidRDefault="005C1762" w:rsidP="009F2BCC">
            <w:pPr>
              <w:jc w:val="center"/>
              <w:rPr>
                <w:rFonts w:ascii="Times New Roman" w:hAnsi="Times New Roman" w:cs="Times New Roman"/>
                <w:iCs/>
                <w:sz w:val="24"/>
                <w:szCs w:val="24"/>
              </w:rPr>
            </w:pPr>
            <w:r>
              <w:rPr>
                <w:rFonts w:ascii="Times New Roman" w:hAnsi="Times New Roman" w:cs="Times New Roman"/>
                <w:iCs/>
                <w:sz w:val="24"/>
                <w:szCs w:val="24"/>
              </w:rPr>
              <w:fldChar w:fldCharType="begin" w:fldLock="1"/>
            </w:r>
            <w:r>
              <w:rPr>
                <w:rFonts w:ascii="Times New Roman" w:hAnsi="Times New Roman" w:cs="Times New Roman"/>
                <w:iCs/>
                <w:sz w:val="24"/>
                <w:szCs w:val="24"/>
                <w:lang w:eastAsia="zh-TW"/>
              </w:rPr>
              <w:instrText>ADDIN CSL_CITATION {"citationItems":[{"id":"ITEM-1","itemData":{"DOI":"10.5194/gmd-10-2567-2017","ISSN":"19919603","abstract":"Earth system models (ESMs) that incorporate carbon-climate feedbacks represent the present state of the art in climate modelling. Here, we describe the Australian Community Climate and Earth System Simulator (ACCESS)-ESM1, which comprises atmosphere (UM7.3), land (CABLE), ocean (MOM4p1), and sea-ice (CICE4.1) components with OASIS-MCT coupling, to which ocean and land carbon modules have been added. The land carbon model (as part of CABLE) can optionally include both nitrogen and phosphorous limitation on the land carbon uptake. The ocean carbon model (WOMBAT, added to MOM) simulates the evolution of phosphate, oxygen, dissolved inorganic carbon, alkalinity and iron with one class of phytoplankton and zooplankton. We perform multi-centennial pre-industrial simulations with a fixed</w:instrText>
            </w:r>
            <w:r>
              <w:rPr>
                <w:rFonts w:ascii="Times New Roman" w:hAnsi="Times New Roman" w:cs="Times New Roman"/>
                <w:iCs/>
                <w:sz w:val="24"/>
                <w:szCs w:val="24"/>
              </w:rPr>
              <w:instrText xml:space="preserve"> atmospheric CO2 concentration and different land carbon model configurations (prescribed or prognostic leaf area index). We evaluate the equilibration of the carbon cycle and present the spatial and temporal variability in key carbon exchanges. Simulating leaf area index results in a slight warming of the atmosphere relative to the prescribed leaf area index case. Seasonal and interannual variations in land carbon exchange are sensitive to whether leaf area index is simulated, with interannual variations driven by variability in precipitation and temperature. We find that the response of the ocean carbon cycle shows reasonable agreement with observations. While our model overestimates surface phosphate values, the global primary productivity agrees well with observations. Our analysis highlights some deficiencies inherent in the carbon models and where the carbon simulation is negatively impacted by known biases in the underlying physical model and consequent limits on the applicability of this model version. We conclude the study with a brief discussion of key developments required to further improve the realism of our model simulation.","author":[{"dropping-particle":"","family":"Law","given":"Rachel M.","non-dropping-particle":"","parse-names":false,"suffix":""},{"dropping-particle":"","family":"Ziehn","given":"Tilo","non-dropping-particle":"","parse-names":false,"suffix":""},{"dropping-particle":"","family":"Matear","given":"Richard J.","non-dropping-particle":"","parse-names":false,"suffix":""},{"dropping-particle":"","family":"Lenton","given":"Andrew","non-dropping-particle":"","parse-names":false,"suffix":""},{"dropping-particle":"","family":"Chamberlain","given":"Matthew A.","non-dropping-particle":"","parse-names":false,"suffix":""},{"dropping-particle":"","family":"Stevens","given":"Lauren E.","non-dropping-particle":"","parse-names":false,"suffix":""},{"dropping-particle":"","family":"Wang","given":"Ying Ping","non-dropping-particle":"","parse-names":false,"suffix":""},{"dropping-particle":"","family":"Srbinovsky","given":"Jhan","non-dropping-particle":"","parse-names":false,"suffix":""},{"dropping-particle":"","family":"Bi","given":"Daohua","non-dropping-particle":"","parse-names":false,"suffix":""},{"dropping-particle":"","family":"Yan","given":"Hailin","non-dropping-particle":"","parse-names":false,"suffix":""},{"dropping-particle":"","family":"Vohralik","given":"Peter F.","non-dropping-particle":"","parse-names":false,"suffix":""}],"container-title":"Geoscientific Model Development","id":"ITEM-1","issue":"7","issued":{"date-parts":[["2017"]]},"page":"2567-2590","title":"The carbon cycle in the Australian Community Climate and Earth System Simulator (ACCESS-ESM1) - Part 1: Model description and pre-industrial simulation","type":"article-journal","volume":"10"},"uris":["http://www.mendeley.com/documents/?uuid=1993f48a-efc0-498e-abdc-90a227b3e172"]}],"mendeley":{"formattedCitation":"(Law et al., 2017)","plainTextFormattedCitation":"(Law et al., 2017)","previouslyFormattedCitation":"(Law et al., 2017)"},"properties":{"noteIndex":0},"schema":"https://github.com/citation-style-language/schema/raw/master/csl-citation.json"}</w:instrText>
            </w:r>
            <w:r>
              <w:rPr>
                <w:rFonts w:ascii="Times New Roman" w:hAnsi="Times New Roman" w:cs="Times New Roman"/>
                <w:iCs/>
                <w:sz w:val="24"/>
                <w:szCs w:val="24"/>
              </w:rPr>
              <w:fldChar w:fldCharType="separate"/>
            </w:r>
            <w:r w:rsidRPr="005C1762">
              <w:rPr>
                <w:rFonts w:ascii="Times New Roman" w:hAnsi="Times New Roman" w:cs="Times New Roman"/>
                <w:iCs/>
                <w:noProof/>
                <w:sz w:val="24"/>
                <w:szCs w:val="24"/>
              </w:rPr>
              <w:t>(Law et al., 2017)</w:t>
            </w:r>
            <w:r>
              <w:rPr>
                <w:rFonts w:ascii="Times New Roman" w:hAnsi="Times New Roman" w:cs="Times New Roman"/>
                <w:iCs/>
                <w:sz w:val="24"/>
                <w:szCs w:val="24"/>
              </w:rPr>
              <w:fldChar w:fldCharType="end"/>
            </w:r>
          </w:p>
        </w:tc>
      </w:tr>
      <w:tr w:rsidR="006805B2" w14:paraId="44D16919" w14:textId="4527AD17" w:rsidTr="005C1762">
        <w:trPr>
          <w:jc w:val="center"/>
        </w:trPr>
        <w:tc>
          <w:tcPr>
            <w:tcW w:w="1885" w:type="dxa"/>
            <w:vAlign w:val="center"/>
          </w:tcPr>
          <w:p w14:paraId="7B6CB233" w14:textId="534ED623" w:rsidR="006805B2" w:rsidRPr="0028442E" w:rsidRDefault="006805B2" w:rsidP="009F2BCC">
            <w:pPr>
              <w:pStyle w:val="Default"/>
              <w:jc w:val="center"/>
              <w:rPr>
                <w:color w:val="000000" w:themeColor="text1"/>
              </w:rPr>
            </w:pPr>
            <w:r w:rsidRPr="0028442E">
              <w:rPr>
                <w:color w:val="000000" w:themeColor="text1"/>
              </w:rPr>
              <w:t>ACCESS-CM2</w:t>
            </w:r>
          </w:p>
        </w:tc>
        <w:tc>
          <w:tcPr>
            <w:tcW w:w="1710" w:type="dxa"/>
            <w:vAlign w:val="center"/>
          </w:tcPr>
          <w:p w14:paraId="1303C688" w14:textId="5CBCDB7C" w:rsidR="006805B2" w:rsidRPr="0028442E" w:rsidRDefault="006805B2" w:rsidP="0028442E">
            <w:pPr>
              <w:jc w:val="center"/>
              <w:rPr>
                <w:rFonts w:ascii="Times New Roman" w:hAnsi="Times New Roman" w:cs="Times New Roman"/>
                <w:kern w:val="2"/>
                <w:sz w:val="24"/>
                <w:szCs w:val="24"/>
              </w:rPr>
            </w:pPr>
            <w:r w:rsidRPr="0028442E">
              <w:rPr>
                <w:rFonts w:ascii="Times New Roman" w:hAnsi="Times New Roman" w:cs="Times New Roman"/>
                <w:kern w:val="2"/>
                <w:sz w:val="24"/>
                <w:szCs w:val="24"/>
              </w:rPr>
              <w:t>r1i1p1f1, r2i1p1f1,</w:t>
            </w:r>
          </w:p>
          <w:p w14:paraId="13FD37CE" w14:textId="7A740F8E" w:rsidR="006805B2" w:rsidRPr="0028442E" w:rsidRDefault="006805B2" w:rsidP="0028442E">
            <w:pPr>
              <w:jc w:val="center"/>
              <w:rPr>
                <w:rFonts w:ascii="Times New Roman" w:hAnsi="Times New Roman" w:cs="Times New Roman"/>
                <w:sz w:val="24"/>
                <w:szCs w:val="24"/>
              </w:rPr>
            </w:pPr>
            <w:r w:rsidRPr="0028442E">
              <w:rPr>
                <w:rFonts w:ascii="Times New Roman" w:hAnsi="Times New Roman" w:cs="Times New Roman"/>
                <w:kern w:val="2"/>
                <w:sz w:val="24"/>
                <w:szCs w:val="24"/>
              </w:rPr>
              <w:t>r3i1p1f1</w:t>
            </w:r>
          </w:p>
        </w:tc>
        <w:tc>
          <w:tcPr>
            <w:tcW w:w="1260" w:type="dxa"/>
            <w:vAlign w:val="center"/>
          </w:tcPr>
          <w:p w14:paraId="74529540" w14:textId="757F3924" w:rsidR="006805B2" w:rsidRPr="006805B2" w:rsidRDefault="006805B2" w:rsidP="009F2BCC">
            <w:pPr>
              <w:jc w:val="center"/>
              <w:rPr>
                <w:rFonts w:ascii="Times New Roman" w:hAnsi="Times New Roman" w:cs="Times New Roman"/>
                <w:sz w:val="24"/>
                <w:szCs w:val="24"/>
              </w:rPr>
            </w:pPr>
            <w:r w:rsidRPr="006805B2">
              <w:rPr>
                <w:rFonts w:ascii="Times New Roman" w:hAnsi="Times New Roman" w:cs="Times New Roman"/>
                <w:sz w:val="24"/>
                <w:szCs w:val="24"/>
              </w:rPr>
              <w:t>Australia</w:t>
            </w:r>
          </w:p>
        </w:tc>
        <w:tc>
          <w:tcPr>
            <w:tcW w:w="2350" w:type="dxa"/>
            <w:vAlign w:val="center"/>
          </w:tcPr>
          <w:p w14:paraId="1F34BA07" w14:textId="03CE5B29" w:rsidR="006805B2" w:rsidRPr="006805B2" w:rsidRDefault="006805B2" w:rsidP="009F2BCC">
            <w:pPr>
              <w:jc w:val="center"/>
              <w:rPr>
                <w:rFonts w:ascii="Times New Roman" w:hAnsi="Times New Roman" w:cs="Times New Roman"/>
                <w:iCs/>
                <w:sz w:val="24"/>
                <w:szCs w:val="24"/>
              </w:rPr>
            </w:pPr>
            <w:r w:rsidRPr="006805B2">
              <w:rPr>
                <w:rFonts w:ascii="Times New Roman" w:hAnsi="Times New Roman" w:cs="Times New Roman"/>
                <w:iCs/>
                <w:sz w:val="24"/>
                <w:szCs w:val="24"/>
              </w:rPr>
              <w:t>1.9°×1.3°</w:t>
            </w:r>
          </w:p>
        </w:tc>
        <w:tc>
          <w:tcPr>
            <w:tcW w:w="1700" w:type="dxa"/>
            <w:vAlign w:val="center"/>
          </w:tcPr>
          <w:p w14:paraId="1E281384" w14:textId="0873FF91" w:rsidR="006805B2" w:rsidRPr="006805B2" w:rsidRDefault="005C1762" w:rsidP="009F2BCC">
            <w:pPr>
              <w:jc w:val="center"/>
              <w:rPr>
                <w:rFonts w:ascii="Times New Roman" w:hAnsi="Times New Roman" w:cs="Times New Roman"/>
                <w:iCs/>
                <w:sz w:val="24"/>
                <w:szCs w:val="24"/>
              </w:rPr>
            </w:pPr>
            <w:r>
              <w:rPr>
                <w:rFonts w:ascii="Times New Roman" w:hAnsi="Times New Roman" w:cs="Times New Roman"/>
                <w:iCs/>
                <w:kern w:val="2"/>
                <w:sz w:val="24"/>
                <w:szCs w:val="24"/>
              </w:rPr>
              <w:fldChar w:fldCharType="begin" w:fldLock="1"/>
            </w:r>
            <w:r>
              <w:rPr>
                <w:rFonts w:ascii="Times New Roman" w:hAnsi="Times New Roman" w:cs="Times New Roman"/>
                <w:iCs/>
                <w:kern w:val="2"/>
                <w:sz w:val="24"/>
                <w:szCs w:val="24"/>
              </w:rPr>
              <w:instrText>ADDIN CSL_CITATION {"citationItems":[{"id":"ITEM-1","itemData":{"DOI":"10.22499/2.6301.004","ISSN":"1836716X","abstract":"The Australian Community Climate and Earth System Simulator coupled model (ACCESS-CM) has been developed at the Centre for Australian Weather and Climate Research (CAWCR), a partnership between CSIRO1 and the Bureau of Meteorology. It is built by coupling the UK Met Office atmospheric unified model (UM), and other sub-models as required, to the ACCESS ocean model, which consists of the NOAA/GFDL2 ocean model MOM4p1 and the LANL3 sea-ice model CICE4.1, under the CERFACS4 OASIS3.2-5 coupling framework. The primary goal of the ACCESS-CM development is to provide the Australian climate community with a new generation fully coupled climate model for climate research, and to participate in phase five of the Coupled Model Inter-comparison Project (CMIP5). This paper describes the ACCESS-CM framework and components, and presents the control climates from two versions of the ACCESS-CM, ACCESS1.0 and ACCESS1.3, together with some fields from the 20th century historical experiments, as part of model evaluation. While sharing the same ocean sea-ice model (except different setups for a few parameters), ACCESS1.0 and ACCESS1.3 differ from each other in their atmospheric and land surface components: the former is configured with the UK Met Office HadGEM2 (r1.1) atmospheric physics and the Met Office Surface Exchange Scheme land surface model version 2, and the latter with atmospheric physics similar to the UK Met Office Global Atmosphere 1.0 including modifications performed at CAWCR and the CSIRO Community Atmosphere Biosphere Land Exchange land surface model version 1.8. The global average annual mean surface air temperature across the 500-year preindustrial control integrations show a warming drift of 0.35 °C in ACCESS1.0 and 0.04 °C in ACCESS1.3. The overall skills of ACCESS-CM in simulating a set of key climatic fields both globally and over Australia significantly surpass those from the preceding CSIRO Mk3.5 model delivered to the previous coupled model inter-comparison. However, ACCESS-CM, like other CMIP5 models, has deficiencies in various aspects, and these are also discussed. Copyright © 2013, Common wealth of Australia.","author":[{"dropping-particle":"","family":"Bi","given":"Daohua","non-dropping-particle":"","parse-names":false,"suffix":""},{"dropping-particle":"","family":"Dix","given":"Martin","non-dropping-particle":"","parse-names":false,"suffix":""},{"dropping-particle":"","family":"Marsland","given":"Simon J.","non-dropping-particle":"","parse-names":false,"suffix":""},{"dropping-particle":"","family":"O'Farrell","given":"Siobhan","non-dropping-particle":"","parse-names":false,"suffix":""},{"dropping-particle":"","family":"Rashid","given":"Harun A.","non-dropping-particle":"","parse-names":false,"suffix":""},{"dropping-particle":"","family":"Uotila","given":"Petteri","non-dropping-particle":"","parse-names":false,"suffix":""},{"dropping-particle":"","family":"Hirst","given":"Anthony C.","non-dropping-particle":"","parse-names":false,"suffix":""},{"dropping-particle":"","family":"Kowalczyk","given":"Eva","non-dropping-particle":"","parse-names":false,"suffix":""},{"dropping-particle":"","family":"Golebiewski","given":"Maciej","non-dropping-particle":"","parse-names":false,"suffix":""},{"dropping-particle":"","family":"Sullivan","given":"Arnold","non-dropping-particle":"","parse-names":false,"suffix":""},{"dropping-particle":"","family":"Yan","given":"Hailin","non-dropping-particle":"","parse-names":false,"suffix":""},{"dropping-particle":"","family":"Hannah","given":"Nicholas","non-dropping-particle":"","parse-names":false,"suffix":""},{"dropping-particle":"","family":"Franklin","given":"Charmaine","non-dropping-particle":"","parse-names":false,"suffix":""},{"dropping-particle":"","family":"Sun","given":"Zhian","non-dropping-particle":"","parse-names":false,"suffix":""},{"dropping-particle":"","family":"Vohralik","given":"Peter","non-dropping-particle":"","parse-names":false,"suffix":""},{"dropping-particle":"","family":"Watterson","given":"Ian","non-dropping-particle":"","parse-names":false,"suffix":""},{"dropping-particle":"","family":"Zhou","given":"Xiaobing","non-dropping-particle":"","parse-names":false,"suffix":""},{"dropping-particle":"","family":"Fiedler","given":"Russell","non-dropping-particle":"","parse-names":false,"suffix":""},{"dropping-particle":"","family":"Collier","given":"Mark","non-dropping-particle":"","parse-names":false,"suffix":""},{"dropping-particle":"","family":"Ma","given":"Yimin","non-dropping-particle":"","parse-names":false,"suffix":""},{"dropping-particle":"","family":"Noonan","given":"Julie","non-dropping-particle":"","parse-names":false,"suffix":""},{"dropping-particle":"","family":"Stevens","given":"Lauren","non-dropping-particle":"","parse-names":false,"suffix":""},{"dropping-particle":"","family":"Uhe","given":"Peter","non-dropping-particle":"","parse-names":false,"suffix":""},{"dropping-particle":"","family":"Zhu","given":"Hongyan","non-dropping-particle":"","parse-names":false,"suffix":""},{"dropping-particle":"","family":"Griffies","given":"Stephen M.","non-dropping-particle":"","parse-names":false,"suffix":""},{"dropping-particle":"","family":"Hill","given":"Richard","non-dropping-particle":"","parse-names":false,"suffix":""},{"dropping-particle":"","family":"Harris","given":"Chris","non-dropping-particle":"","parse-names":false,"suffix":""},{"dropping-particle":"","family":"Puri","given":"Kamal","non-dropping-particle":"","parse-names":false,"suffix":""}],"container-title":"Australian Meteorological and Oceanographic Journal","id":"ITEM-1","issue":"1","issued":{"date-parts":[["2013"]]},"page":"41-64","title":"The ACCESS coupled model: Description, control climate and evaluation","type":"article-journal","volume":"63"},"uris":["http://www.mendeley.com/documents/?uuid=f46f3da7-9d6f-451c-921a-33c725d0396a"]}],"mendeley":{"formattedCitation":"(Bi et al., 2013)","plainTextFormattedCitation":"(Bi et al., 2013)","previouslyFormattedCitation":"(Bi et al., 2013)"},"properties":{"noteIndex":0},"schema":"https://github.com/citation-style-language/schema/raw/master/csl-citation.json"}</w:instrText>
            </w:r>
            <w:r>
              <w:rPr>
                <w:rFonts w:ascii="Times New Roman" w:hAnsi="Times New Roman" w:cs="Times New Roman"/>
                <w:iCs/>
                <w:kern w:val="2"/>
                <w:sz w:val="24"/>
                <w:szCs w:val="24"/>
              </w:rPr>
              <w:fldChar w:fldCharType="separate"/>
            </w:r>
            <w:r w:rsidRPr="005C1762">
              <w:rPr>
                <w:rFonts w:ascii="Times New Roman" w:hAnsi="Times New Roman" w:cs="Times New Roman"/>
                <w:iCs/>
                <w:noProof/>
                <w:kern w:val="2"/>
                <w:sz w:val="24"/>
                <w:szCs w:val="24"/>
              </w:rPr>
              <w:t>(Bi et al., 2013)</w:t>
            </w:r>
            <w:r>
              <w:rPr>
                <w:rFonts w:ascii="Times New Roman" w:hAnsi="Times New Roman" w:cs="Times New Roman"/>
                <w:iCs/>
                <w:kern w:val="2"/>
                <w:sz w:val="24"/>
                <w:szCs w:val="24"/>
              </w:rPr>
              <w:fldChar w:fldCharType="end"/>
            </w:r>
          </w:p>
        </w:tc>
      </w:tr>
    </w:tbl>
    <w:p w14:paraId="73009F28" w14:textId="77777777" w:rsidR="0028442E" w:rsidRDefault="0028442E" w:rsidP="0028442E">
      <w:pPr>
        <w:rPr>
          <w:rFonts w:ascii="Times New Roman" w:hAnsi="Times New Roman" w:cs="Times New Roman"/>
          <w:b/>
          <w:bCs/>
          <w:sz w:val="28"/>
          <w:szCs w:val="28"/>
          <w:lang w:val="en-US"/>
        </w:rPr>
      </w:pPr>
    </w:p>
    <w:p w14:paraId="1F38F317" w14:textId="66D27A65" w:rsidR="00C433A4" w:rsidRPr="00C433A4" w:rsidRDefault="005C1762" w:rsidP="00C433A4">
      <w:pPr>
        <w:rPr>
          <w:rFonts w:ascii="Times New Roman" w:hAnsi="Times New Roman" w:cs="Times New Roman"/>
          <w:b/>
          <w:bCs/>
          <w:sz w:val="28"/>
          <w:szCs w:val="28"/>
          <w:lang w:val="en-US"/>
        </w:rPr>
      </w:pPr>
      <w:r>
        <w:rPr>
          <w:rFonts w:ascii="Times New Roman" w:hAnsi="Times New Roman" w:cs="Times New Roman"/>
          <w:b/>
          <w:bCs/>
          <w:sz w:val="28"/>
          <w:szCs w:val="28"/>
          <w:lang w:val="en-US"/>
        </w:rPr>
        <w:br w:type="page"/>
      </w:r>
    </w:p>
    <w:p w14:paraId="37CFA5AF" w14:textId="3D875825" w:rsidR="00860A2B" w:rsidRPr="00516B61" w:rsidRDefault="00516B61" w:rsidP="005C1762">
      <w:pPr>
        <w:jc w:val="both"/>
        <w:rPr>
          <w:rFonts w:ascii="Times New Roman" w:hAnsi="Times New Roman" w:cs="Times New Roman"/>
          <w:sz w:val="24"/>
          <w:szCs w:val="24"/>
          <w:lang w:val="en-US"/>
        </w:rPr>
      </w:pPr>
      <w:r w:rsidRPr="00BD5B77">
        <w:rPr>
          <w:rFonts w:ascii="Times New Roman" w:hAnsi="Times New Roman" w:cs="Times New Roman"/>
          <w:b/>
          <w:bCs/>
          <w:sz w:val="24"/>
          <w:szCs w:val="24"/>
          <w:lang w:val="en-US"/>
        </w:rPr>
        <w:lastRenderedPageBreak/>
        <w:t xml:space="preserve">Figure </w:t>
      </w:r>
      <w:r>
        <w:rPr>
          <w:rFonts w:ascii="Times New Roman" w:hAnsi="Times New Roman" w:cs="Times New Roman"/>
          <w:b/>
          <w:bCs/>
          <w:sz w:val="24"/>
          <w:szCs w:val="24"/>
          <w:lang w:val="en-US"/>
        </w:rPr>
        <w:t>S</w:t>
      </w:r>
      <w:r w:rsidRPr="002B2CCE">
        <w:rPr>
          <w:rFonts w:ascii="Times New Roman" w:hAnsi="Times New Roman" w:cs="Times New Roman"/>
          <w:b/>
          <w:bCs/>
          <w:sz w:val="24"/>
          <w:szCs w:val="24"/>
          <w:lang w:val="en-US"/>
        </w:rPr>
        <w:fldChar w:fldCharType="begin"/>
      </w:r>
      <w:r w:rsidRPr="002B2CCE">
        <w:rPr>
          <w:rFonts w:ascii="Times New Roman" w:hAnsi="Times New Roman" w:cs="Times New Roman"/>
          <w:b/>
          <w:bCs/>
          <w:sz w:val="24"/>
          <w:szCs w:val="24"/>
          <w:lang w:val="en-US"/>
        </w:rPr>
        <w:instrText xml:space="preserve"> SEQ Fig. \* ARABIC </w:instrText>
      </w:r>
      <w:r w:rsidRPr="002B2CCE">
        <w:rPr>
          <w:rFonts w:ascii="Times New Roman" w:hAnsi="Times New Roman" w:cs="Times New Roman"/>
          <w:b/>
          <w:bCs/>
          <w:sz w:val="24"/>
          <w:szCs w:val="24"/>
          <w:lang w:val="en-US"/>
        </w:rPr>
        <w:fldChar w:fldCharType="separate"/>
      </w:r>
      <w:r w:rsidR="003A06CE">
        <w:rPr>
          <w:rFonts w:ascii="Times New Roman" w:hAnsi="Times New Roman" w:cs="Times New Roman"/>
          <w:b/>
          <w:bCs/>
          <w:noProof/>
          <w:sz w:val="24"/>
          <w:szCs w:val="24"/>
          <w:lang w:val="en-US"/>
        </w:rPr>
        <w:t>1</w:t>
      </w:r>
      <w:r w:rsidRPr="002B2CCE">
        <w:rPr>
          <w:rFonts w:ascii="Times New Roman" w:hAnsi="Times New Roman" w:cs="Times New Roman"/>
          <w:b/>
          <w:bCs/>
          <w:sz w:val="24"/>
          <w:szCs w:val="24"/>
          <w:lang w:val="en-US"/>
        </w:rPr>
        <w:fldChar w:fldCharType="end"/>
      </w:r>
      <w:r w:rsidRPr="00AA15C5">
        <w:rPr>
          <w:rFonts w:ascii="Times New Roman" w:hAnsi="Times New Roman" w:cs="Times New Roman"/>
          <w:b/>
          <w:bCs/>
          <w:sz w:val="24"/>
          <w:szCs w:val="24"/>
          <w:lang w:val="en-US"/>
        </w:rPr>
        <w:t xml:space="preserve"> </w:t>
      </w:r>
      <w:r w:rsidR="00860A2B" w:rsidRPr="00FA159B">
        <w:rPr>
          <w:rFonts w:ascii="Times New Roman" w:hAnsi="Times New Roman" w:cs="Times New Roman"/>
          <w:sz w:val="24"/>
          <w:szCs w:val="24"/>
          <w:lang w:val="en-US"/>
        </w:rPr>
        <w:t xml:space="preserve">Global </w:t>
      </w:r>
      <w:r w:rsidR="00780BBB">
        <w:rPr>
          <w:rFonts w:ascii="Times New Roman" w:hAnsi="Times New Roman" w:cs="Times New Roman"/>
          <w:sz w:val="24"/>
          <w:szCs w:val="24"/>
          <w:lang w:val="en-US"/>
        </w:rPr>
        <w:t>association</w:t>
      </w:r>
      <w:r w:rsidR="00780BBB" w:rsidRPr="00FA159B">
        <w:rPr>
          <w:rFonts w:ascii="Times New Roman" w:hAnsi="Times New Roman" w:cs="Times New Roman"/>
          <w:sz w:val="24"/>
          <w:szCs w:val="24"/>
          <w:lang w:val="en-US"/>
        </w:rPr>
        <w:t xml:space="preserve"> </w:t>
      </w:r>
      <w:r w:rsidR="00860A2B" w:rsidRPr="00FA159B">
        <w:rPr>
          <w:rFonts w:ascii="Times New Roman" w:hAnsi="Times New Roman" w:cs="Times New Roman"/>
          <w:sz w:val="24"/>
          <w:szCs w:val="24"/>
          <w:lang w:val="en-US"/>
        </w:rPr>
        <w:t xml:space="preserve">between historical trends </w:t>
      </w:r>
      <w:r w:rsidR="004A3013" w:rsidRPr="00FA159B">
        <w:rPr>
          <w:rFonts w:ascii="Times New Roman" w:hAnsi="Times New Roman" w:cs="Times New Roman"/>
          <w:sz w:val="24"/>
          <w:szCs w:val="24"/>
          <w:lang w:val="en-US"/>
        </w:rPr>
        <w:t xml:space="preserve">in </w:t>
      </w:r>
      <w:r w:rsidR="00780BBB">
        <w:rPr>
          <w:rFonts w:ascii="Times New Roman" w:hAnsi="Times New Roman" w:cs="Times New Roman"/>
          <w:sz w:val="24"/>
          <w:szCs w:val="24"/>
          <w:lang w:val="en-US"/>
        </w:rPr>
        <w:t xml:space="preserve">the occurrence of </w:t>
      </w:r>
      <w:r w:rsidR="00860A2B" w:rsidRPr="00FA159B">
        <w:rPr>
          <w:rFonts w:ascii="Times New Roman" w:hAnsi="Times New Roman" w:cs="Times New Roman"/>
          <w:sz w:val="24"/>
          <w:szCs w:val="24"/>
          <w:lang w:val="en-US"/>
        </w:rPr>
        <w:t>CDHW</w:t>
      </w:r>
      <w:r w:rsidR="00780BBB">
        <w:rPr>
          <w:rFonts w:ascii="Times New Roman" w:hAnsi="Times New Roman" w:cs="Times New Roman"/>
          <w:sz w:val="24"/>
          <w:szCs w:val="24"/>
          <w:lang w:val="en-US"/>
        </w:rPr>
        <w:t>s</w:t>
      </w:r>
      <w:r w:rsidR="00860A2B" w:rsidRPr="00FA159B">
        <w:rPr>
          <w:rFonts w:ascii="Times New Roman" w:hAnsi="Times New Roman" w:cs="Times New Roman"/>
          <w:sz w:val="24"/>
          <w:szCs w:val="24"/>
          <w:lang w:val="en-US"/>
        </w:rPr>
        <w:t xml:space="preserve"> and poverty</w:t>
      </w:r>
      <w:r w:rsidRPr="00FA159B">
        <w:rPr>
          <w:rFonts w:ascii="Times New Roman" w:hAnsi="Times New Roman" w:cs="Times New Roman"/>
          <w:sz w:val="24"/>
          <w:szCs w:val="24"/>
          <w:lang w:val="en-US"/>
        </w:rPr>
        <w:t xml:space="preserve"> </w:t>
      </w:r>
      <w:r w:rsidR="00EB2C0F">
        <w:rPr>
          <w:rFonts w:ascii="Times New Roman" w:hAnsi="Times New Roman" w:cs="Times New Roman"/>
          <w:sz w:val="24"/>
          <w:szCs w:val="24"/>
          <w:lang w:val="en-US"/>
        </w:rPr>
        <w:t>based on</w:t>
      </w:r>
      <w:r w:rsidRPr="00FA159B">
        <w:rPr>
          <w:rFonts w:ascii="Times New Roman" w:hAnsi="Times New Roman" w:cs="Times New Roman"/>
          <w:sz w:val="24"/>
          <w:szCs w:val="24"/>
          <w:lang w:val="en-US"/>
        </w:rPr>
        <w:t xml:space="preserve"> the MSWEP dataset</w:t>
      </w:r>
      <w:r w:rsidR="00860A2B" w:rsidRPr="00FA159B">
        <w:rPr>
          <w:rFonts w:ascii="Times New Roman" w:hAnsi="Times New Roman" w:cs="Times New Roman"/>
          <w:sz w:val="24"/>
          <w:szCs w:val="24"/>
          <w:lang w:val="en-US"/>
        </w:rPr>
        <w:t>.</w:t>
      </w:r>
      <w:r w:rsidR="00860A2B" w:rsidRPr="00516B61">
        <w:rPr>
          <w:rFonts w:ascii="Times New Roman" w:hAnsi="Times New Roman" w:cs="Times New Roman"/>
          <w:sz w:val="24"/>
          <w:szCs w:val="24"/>
          <w:lang w:val="en-US"/>
        </w:rPr>
        <w:t xml:space="preserve"> </w:t>
      </w:r>
      <w:proofErr w:type="gramStart"/>
      <w:r w:rsidR="00860A2B" w:rsidRPr="00516B61">
        <w:rPr>
          <w:rFonts w:ascii="Times New Roman" w:hAnsi="Times New Roman" w:cs="Times New Roman"/>
          <w:b/>
          <w:bCs/>
          <w:sz w:val="24"/>
          <w:szCs w:val="24"/>
          <w:lang w:val="en-US"/>
        </w:rPr>
        <w:t>a</w:t>
      </w:r>
      <w:proofErr w:type="gramEnd"/>
      <w:r w:rsidR="00860A2B" w:rsidRPr="00516B61">
        <w:rPr>
          <w:rFonts w:ascii="Times New Roman" w:hAnsi="Times New Roman" w:cs="Times New Roman"/>
          <w:sz w:val="24"/>
          <w:szCs w:val="24"/>
          <w:lang w:val="en-US"/>
        </w:rPr>
        <w:t xml:space="preserve"> Historical trends </w:t>
      </w:r>
      <w:r w:rsidR="00780BBB">
        <w:rPr>
          <w:rFonts w:ascii="Times New Roman" w:hAnsi="Times New Roman" w:cs="Times New Roman"/>
          <w:sz w:val="24"/>
          <w:szCs w:val="24"/>
          <w:lang w:val="en-US"/>
        </w:rPr>
        <w:t>in</w:t>
      </w:r>
      <w:r w:rsidR="00780BBB" w:rsidRPr="00516B61">
        <w:rPr>
          <w:rFonts w:ascii="Times New Roman" w:hAnsi="Times New Roman" w:cs="Times New Roman"/>
          <w:sz w:val="24"/>
          <w:szCs w:val="24"/>
          <w:lang w:val="en-US"/>
        </w:rPr>
        <w:t xml:space="preserve"> </w:t>
      </w:r>
      <w:r w:rsidR="00860A2B" w:rsidRPr="00516B61">
        <w:rPr>
          <w:rFonts w:ascii="Times New Roman" w:hAnsi="Times New Roman" w:cs="Times New Roman"/>
          <w:sz w:val="24"/>
          <w:szCs w:val="24"/>
          <w:lang w:val="en-US"/>
        </w:rPr>
        <w:t>CDHWs at the subnational level during the period of 1981–2020. The slope (unit: year</w:t>
      </w:r>
      <w:r w:rsidR="00860A2B" w:rsidRPr="00157955">
        <w:rPr>
          <w:rFonts w:ascii="Times New Roman" w:hAnsi="Times New Roman" w:cs="Times New Roman"/>
          <w:sz w:val="24"/>
          <w:szCs w:val="24"/>
          <w:vertAlign w:val="superscript"/>
          <w:lang w:val="en-US"/>
        </w:rPr>
        <w:t>‒1</w:t>
      </w:r>
      <w:r w:rsidR="00860A2B" w:rsidRPr="00516B61">
        <w:rPr>
          <w:rFonts w:ascii="Times New Roman" w:hAnsi="Times New Roman" w:cs="Times New Roman"/>
          <w:sz w:val="24"/>
          <w:szCs w:val="24"/>
          <w:lang w:val="en-US"/>
        </w:rPr>
        <w:t xml:space="preserve">) is the linear trend based on the Sen’s slope estimator; hatching indicates regions where the trend is significant at the 0.05 level based on a MK test. </w:t>
      </w:r>
      <w:r w:rsidR="00860A2B" w:rsidRPr="00516B61">
        <w:rPr>
          <w:rFonts w:ascii="Times New Roman" w:hAnsi="Times New Roman" w:cs="Times New Roman"/>
          <w:b/>
          <w:bCs/>
          <w:sz w:val="24"/>
          <w:szCs w:val="24"/>
          <w:lang w:val="en-US"/>
        </w:rPr>
        <w:t>b</w:t>
      </w:r>
      <w:r w:rsidR="00860A2B" w:rsidRPr="00516B61">
        <w:rPr>
          <w:rFonts w:ascii="Times New Roman" w:hAnsi="Times New Roman" w:cs="Times New Roman"/>
          <w:sz w:val="24"/>
          <w:szCs w:val="24"/>
          <w:lang w:val="en-US"/>
        </w:rPr>
        <w:t xml:space="preserve"> Time series of CDHWs spatially aggregated for </w:t>
      </w:r>
      <w:r w:rsidR="00780BBB">
        <w:rPr>
          <w:rFonts w:ascii="Times New Roman" w:hAnsi="Times New Roman" w:cs="Times New Roman"/>
          <w:sz w:val="24"/>
          <w:szCs w:val="24"/>
          <w:lang w:val="en-US"/>
        </w:rPr>
        <w:t xml:space="preserve">4 </w:t>
      </w:r>
      <w:r w:rsidR="00860A2B" w:rsidRPr="00516B61">
        <w:rPr>
          <w:rFonts w:ascii="Times New Roman" w:hAnsi="Times New Roman" w:cs="Times New Roman"/>
          <w:sz w:val="24"/>
          <w:szCs w:val="24"/>
          <w:lang w:val="en-US"/>
        </w:rPr>
        <w:t>different income groups</w:t>
      </w:r>
      <w:r w:rsidR="00F5793C" w:rsidRPr="00F5793C">
        <w:rPr>
          <w:rFonts w:ascii="Times New Roman" w:hAnsi="Times New Roman" w:cs="Times New Roman"/>
          <w:sz w:val="24"/>
          <w:szCs w:val="24"/>
          <w:lang w:val="en-US"/>
        </w:rPr>
        <w:t xml:space="preserve"> </w:t>
      </w:r>
      <w:r w:rsidR="00F5793C">
        <w:rPr>
          <w:rFonts w:ascii="Times New Roman" w:hAnsi="Times New Roman" w:cs="Times New Roman"/>
          <w:sz w:val="24"/>
          <w:szCs w:val="24"/>
          <w:lang w:val="en-US"/>
        </w:rPr>
        <w:t>(</w:t>
      </w:r>
      <w:r w:rsidR="00F5793C" w:rsidRPr="00516B61">
        <w:rPr>
          <w:rFonts w:ascii="Times New Roman" w:hAnsi="Times New Roman" w:cs="Times New Roman"/>
          <w:sz w:val="24"/>
          <w:szCs w:val="24"/>
          <w:lang w:val="en-US"/>
        </w:rPr>
        <w:t>H = high-income countries. U</w:t>
      </w:r>
      <w:r w:rsidR="00F5793C">
        <w:rPr>
          <w:rFonts w:ascii="Times New Roman" w:hAnsi="Times New Roman" w:cs="Times New Roman"/>
          <w:sz w:val="24"/>
          <w:szCs w:val="24"/>
          <w:lang w:val="en-US"/>
        </w:rPr>
        <w:t>M</w:t>
      </w:r>
      <w:r w:rsidR="00F5793C" w:rsidRPr="00516B61">
        <w:rPr>
          <w:rFonts w:ascii="Times New Roman" w:hAnsi="Times New Roman" w:cs="Times New Roman"/>
          <w:sz w:val="24"/>
          <w:szCs w:val="24"/>
          <w:lang w:val="en-US"/>
        </w:rPr>
        <w:t xml:space="preserve"> = upper middle-income countries. LM = lower-middle-income countries. L = low-income countries</w:t>
      </w:r>
      <w:r w:rsidR="00F5793C">
        <w:rPr>
          <w:rFonts w:ascii="Times New Roman" w:hAnsi="Times New Roman" w:cs="Times New Roman"/>
          <w:sz w:val="24"/>
          <w:szCs w:val="24"/>
          <w:lang w:val="en-US"/>
        </w:rPr>
        <w:t>)</w:t>
      </w:r>
      <w:r>
        <w:rPr>
          <w:rFonts w:ascii="Times New Roman" w:hAnsi="Times New Roman" w:cs="Times New Roman"/>
          <w:sz w:val="24"/>
          <w:szCs w:val="24"/>
          <w:lang w:val="en-US"/>
        </w:rPr>
        <w:t>.</w:t>
      </w:r>
      <w:r w:rsidR="00860A2B" w:rsidRPr="00516B61">
        <w:rPr>
          <w:rFonts w:ascii="Times New Roman" w:hAnsi="Times New Roman" w:cs="Times New Roman"/>
          <w:sz w:val="24"/>
          <w:szCs w:val="24"/>
          <w:lang w:val="en-US"/>
        </w:rPr>
        <w:t xml:space="preserve"> Dashed lines represent annual occurrences of CDHWs, and solid lines represent the linear trend</w:t>
      </w:r>
      <w:r w:rsidR="00780BBB">
        <w:rPr>
          <w:rFonts w:ascii="Times New Roman" w:hAnsi="Times New Roman" w:cs="Times New Roman"/>
          <w:sz w:val="24"/>
          <w:szCs w:val="24"/>
          <w:lang w:val="en-US"/>
        </w:rPr>
        <w:t xml:space="preserve"> (</w:t>
      </w:r>
      <w:r w:rsidR="00860A2B" w:rsidRPr="00516B61">
        <w:rPr>
          <w:rFonts w:ascii="Times New Roman" w:hAnsi="Times New Roman" w:cs="Times New Roman"/>
          <w:sz w:val="24"/>
          <w:szCs w:val="24"/>
          <w:lang w:val="en-US"/>
        </w:rPr>
        <w:t xml:space="preserve">slope and p-value are the same as in </w:t>
      </w:r>
      <w:r w:rsidR="00860A2B" w:rsidRPr="00EB2C0F">
        <w:rPr>
          <w:rFonts w:ascii="Times New Roman" w:hAnsi="Times New Roman" w:cs="Times New Roman"/>
          <w:b/>
          <w:bCs/>
          <w:sz w:val="24"/>
          <w:szCs w:val="24"/>
          <w:lang w:val="en-US"/>
        </w:rPr>
        <w:t>a</w:t>
      </w:r>
      <w:r w:rsidR="00780BBB">
        <w:rPr>
          <w:rFonts w:ascii="Times New Roman" w:hAnsi="Times New Roman" w:cs="Times New Roman"/>
          <w:sz w:val="24"/>
          <w:szCs w:val="24"/>
          <w:lang w:val="en-US"/>
        </w:rPr>
        <w:t>)</w:t>
      </w:r>
      <w:r w:rsidR="00860A2B" w:rsidRPr="00516B61">
        <w:rPr>
          <w:rFonts w:ascii="Times New Roman" w:hAnsi="Times New Roman" w:cs="Times New Roman"/>
          <w:sz w:val="24"/>
          <w:szCs w:val="24"/>
          <w:lang w:val="en-US"/>
        </w:rPr>
        <w:t xml:space="preserve">. </w:t>
      </w:r>
      <w:r w:rsidR="00860A2B" w:rsidRPr="00516B61">
        <w:rPr>
          <w:rFonts w:ascii="Times New Roman" w:hAnsi="Times New Roman" w:cs="Times New Roman"/>
          <w:b/>
          <w:bCs/>
          <w:sz w:val="24"/>
          <w:szCs w:val="24"/>
          <w:lang w:val="en-US"/>
        </w:rPr>
        <w:t>c</w:t>
      </w:r>
      <w:r w:rsidR="00860A2B" w:rsidRPr="00516B61">
        <w:rPr>
          <w:rFonts w:ascii="Times New Roman" w:hAnsi="Times New Roman" w:cs="Times New Roman"/>
          <w:sz w:val="24"/>
          <w:szCs w:val="24"/>
          <w:lang w:val="en-US"/>
        </w:rPr>
        <w:t xml:space="preserve"> Global interrelationships between the share of population that is poor (</w:t>
      </w:r>
      <w:r w:rsidR="00780BBB">
        <w:rPr>
          <w:rFonts w:ascii="Times New Roman" w:hAnsi="Times New Roman" w:cs="Times New Roman"/>
          <w:sz w:val="24"/>
          <w:szCs w:val="24"/>
          <w:lang w:val="en-US"/>
        </w:rPr>
        <w:t>&lt;</w:t>
      </w:r>
      <w:r w:rsidR="00860A2B" w:rsidRPr="00516B61">
        <w:rPr>
          <w:rFonts w:ascii="Times New Roman" w:hAnsi="Times New Roman" w:cs="Times New Roman"/>
          <w:sz w:val="24"/>
          <w:szCs w:val="24"/>
          <w:lang w:val="en-US"/>
        </w:rPr>
        <w:t xml:space="preserve">$1.90 per day) and changes in the frequency of CDHWs. Box extents are at the 25th and 75th percentiles with Tukey whiskers. The red dashed line represents the fitted linear regression between poverty rates (x-axis) and median values of CDHW change (y-axis). The correlation and p-value of the linear regression are shown. </w:t>
      </w:r>
    </w:p>
    <w:p w14:paraId="3547D085" w14:textId="2C195A98" w:rsidR="00516B61" w:rsidRDefault="00EB2C0F" w:rsidP="005C1762">
      <w:pPr>
        <w:jc w:val="both"/>
        <w:rPr>
          <w:rFonts w:ascii="Times New Roman" w:hAnsi="Times New Roman" w:cs="Times New Roman"/>
          <w:b/>
          <w:bCs/>
          <w:sz w:val="24"/>
          <w:szCs w:val="24"/>
          <w:lang w:val="en-US"/>
        </w:rPr>
      </w:pPr>
      <w:r>
        <w:rPr>
          <w:rFonts w:ascii="Times New Roman" w:hAnsi="Times New Roman" w:cs="Times New Roman"/>
          <w:b/>
          <w:bCs/>
          <w:noProof/>
          <w:sz w:val="24"/>
          <w:szCs w:val="24"/>
          <w:lang w:val="en-US"/>
        </w:rPr>
        <w:drawing>
          <wp:inline distT="0" distB="0" distL="0" distR="0" wp14:anchorId="63B5486B" wp14:editId="1FF0B08C">
            <wp:extent cx="5486400" cy="4513580"/>
            <wp:effectExtent l="0" t="0" r="0" b="1270"/>
            <wp:docPr id="900391287" name="圖片 1" descr="一張含有 文字, 圖表, 字型, 地圖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391287" name="圖片 1" descr="一張含有 文字, 圖表, 字型, 地圖 的圖片&#10;&#10;自動產生的描述"/>
                    <pic:cNvPicPr/>
                  </pic:nvPicPr>
                  <pic:blipFill>
                    <a:blip r:embed="rId7">
                      <a:extLst>
                        <a:ext uri="{28A0092B-C50C-407E-A947-70E740481C1C}">
                          <a14:useLocalDpi xmlns:a14="http://schemas.microsoft.com/office/drawing/2010/main" val="0"/>
                        </a:ext>
                      </a:extLst>
                    </a:blip>
                    <a:stretch>
                      <a:fillRect/>
                    </a:stretch>
                  </pic:blipFill>
                  <pic:spPr>
                    <a:xfrm>
                      <a:off x="0" y="0"/>
                      <a:ext cx="5486400" cy="4513580"/>
                    </a:xfrm>
                    <a:prstGeom prst="rect">
                      <a:avLst/>
                    </a:prstGeom>
                  </pic:spPr>
                </pic:pic>
              </a:graphicData>
            </a:graphic>
          </wp:inline>
        </w:drawing>
      </w:r>
    </w:p>
    <w:p w14:paraId="21E52239" w14:textId="5EEDA310" w:rsidR="003A06CE" w:rsidRDefault="003A06CE">
      <w:pPr>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p>
    <w:p w14:paraId="7FD31B91" w14:textId="00169CBF" w:rsidR="003A06CE" w:rsidRDefault="003A06CE" w:rsidP="003A06CE">
      <w:pPr>
        <w:jc w:val="both"/>
        <w:rPr>
          <w:rFonts w:ascii="Times New Roman" w:hAnsi="Times New Roman" w:cs="Times New Roman"/>
          <w:sz w:val="24"/>
          <w:szCs w:val="24"/>
          <w:lang w:val="en-US"/>
        </w:rPr>
      </w:pPr>
      <w:r w:rsidRPr="00BD5B77">
        <w:rPr>
          <w:rFonts w:ascii="Times New Roman" w:hAnsi="Times New Roman" w:cs="Times New Roman"/>
          <w:b/>
          <w:bCs/>
          <w:sz w:val="24"/>
          <w:szCs w:val="24"/>
          <w:lang w:val="en-US"/>
        </w:rPr>
        <w:lastRenderedPageBreak/>
        <w:t xml:space="preserve">Figure </w:t>
      </w:r>
      <w:r>
        <w:rPr>
          <w:rFonts w:ascii="Times New Roman" w:hAnsi="Times New Roman" w:cs="Times New Roman"/>
          <w:b/>
          <w:bCs/>
          <w:sz w:val="24"/>
          <w:szCs w:val="24"/>
          <w:lang w:val="en-US"/>
        </w:rPr>
        <w:t>S</w:t>
      </w:r>
      <w:r w:rsidRPr="002B2CCE">
        <w:rPr>
          <w:rFonts w:ascii="Times New Roman" w:hAnsi="Times New Roman" w:cs="Times New Roman"/>
          <w:b/>
          <w:bCs/>
          <w:sz w:val="24"/>
          <w:szCs w:val="24"/>
          <w:lang w:val="en-US"/>
        </w:rPr>
        <w:fldChar w:fldCharType="begin"/>
      </w:r>
      <w:r w:rsidRPr="002B2CCE">
        <w:rPr>
          <w:rFonts w:ascii="Times New Roman" w:hAnsi="Times New Roman" w:cs="Times New Roman"/>
          <w:b/>
          <w:bCs/>
          <w:sz w:val="24"/>
          <w:szCs w:val="24"/>
          <w:lang w:val="en-US"/>
        </w:rPr>
        <w:instrText xml:space="preserve"> SEQ Fig. \* ARABIC </w:instrText>
      </w:r>
      <w:r w:rsidRPr="002B2CCE">
        <w:rPr>
          <w:rFonts w:ascii="Times New Roman" w:hAnsi="Times New Roman" w:cs="Times New Roman"/>
          <w:b/>
          <w:bCs/>
          <w:sz w:val="24"/>
          <w:szCs w:val="24"/>
          <w:lang w:val="en-US"/>
        </w:rPr>
        <w:fldChar w:fldCharType="separate"/>
      </w:r>
      <w:r>
        <w:rPr>
          <w:rFonts w:ascii="Times New Roman" w:hAnsi="Times New Roman" w:cs="Times New Roman"/>
          <w:b/>
          <w:bCs/>
          <w:noProof/>
          <w:sz w:val="24"/>
          <w:szCs w:val="24"/>
          <w:lang w:val="en-US"/>
        </w:rPr>
        <w:t>2</w:t>
      </w:r>
      <w:r w:rsidRPr="002B2CCE">
        <w:rPr>
          <w:rFonts w:ascii="Times New Roman" w:hAnsi="Times New Roman" w:cs="Times New Roman"/>
          <w:b/>
          <w:bCs/>
          <w:sz w:val="24"/>
          <w:szCs w:val="24"/>
          <w:lang w:val="en-US"/>
        </w:rPr>
        <w:fldChar w:fldCharType="end"/>
      </w:r>
      <w:r w:rsidRPr="00AA15C5">
        <w:rPr>
          <w:rFonts w:ascii="Times New Roman" w:hAnsi="Times New Roman" w:cs="Times New Roman"/>
          <w:b/>
          <w:bCs/>
          <w:sz w:val="24"/>
          <w:szCs w:val="24"/>
          <w:lang w:val="en-US"/>
        </w:rPr>
        <w:t xml:space="preserve"> </w:t>
      </w:r>
      <w:r w:rsidR="009F23AA" w:rsidRPr="009F23AA">
        <w:rPr>
          <w:rFonts w:ascii="Times New Roman" w:hAnsi="Times New Roman" w:cs="Times New Roman"/>
          <w:sz w:val="24"/>
          <w:szCs w:val="24"/>
          <w:lang w:val="en-US"/>
        </w:rPr>
        <w:t xml:space="preserve">Significance test for the difference of historical trends in the frequency of CDHWs between </w:t>
      </w:r>
      <w:r w:rsidR="009F23AA" w:rsidRPr="009F23AA">
        <w:rPr>
          <w:rFonts w:ascii="Times New Roman" w:hAnsi="Times New Roman" w:cs="Times New Roman"/>
          <w:b/>
          <w:bCs/>
          <w:sz w:val="24"/>
          <w:szCs w:val="24"/>
          <w:lang w:val="en-US"/>
        </w:rPr>
        <w:t>a</w:t>
      </w:r>
      <w:r w:rsidR="009F23AA">
        <w:rPr>
          <w:rFonts w:ascii="Times New Roman" w:hAnsi="Times New Roman" w:cs="Times New Roman"/>
          <w:sz w:val="24"/>
          <w:szCs w:val="24"/>
          <w:lang w:val="en-US"/>
        </w:rPr>
        <w:t xml:space="preserve"> </w:t>
      </w:r>
      <w:r w:rsidR="009F23AA" w:rsidRPr="009F23AA">
        <w:rPr>
          <w:rFonts w:ascii="Times New Roman" w:hAnsi="Times New Roman" w:cs="Times New Roman"/>
          <w:sz w:val="24"/>
          <w:szCs w:val="24"/>
          <w:lang w:val="en-US"/>
        </w:rPr>
        <w:t>low-income</w:t>
      </w:r>
      <w:r w:rsidR="009F23AA">
        <w:rPr>
          <w:rFonts w:ascii="Times New Roman" w:hAnsi="Times New Roman" w:cs="Times New Roman"/>
          <w:sz w:val="24"/>
          <w:szCs w:val="24"/>
          <w:lang w:val="en-US"/>
        </w:rPr>
        <w:t xml:space="preserve"> (LIC)</w:t>
      </w:r>
      <w:r w:rsidR="009F23AA" w:rsidRPr="009F23AA">
        <w:rPr>
          <w:rFonts w:ascii="Times New Roman" w:hAnsi="Times New Roman" w:cs="Times New Roman"/>
          <w:sz w:val="24"/>
          <w:szCs w:val="24"/>
          <w:lang w:val="en-US"/>
        </w:rPr>
        <w:t xml:space="preserve"> and </w:t>
      </w:r>
      <w:r w:rsidR="009F23AA" w:rsidRPr="009F23AA">
        <w:rPr>
          <w:rFonts w:ascii="Times New Roman" w:hAnsi="Times New Roman" w:cs="Times New Roman"/>
          <w:b/>
          <w:bCs/>
          <w:sz w:val="24"/>
          <w:szCs w:val="24"/>
          <w:lang w:val="en-US"/>
        </w:rPr>
        <w:t>b</w:t>
      </w:r>
      <w:r w:rsidR="009F23AA">
        <w:rPr>
          <w:rFonts w:ascii="Times New Roman" w:hAnsi="Times New Roman" w:cs="Times New Roman"/>
          <w:sz w:val="24"/>
          <w:szCs w:val="24"/>
          <w:lang w:val="en-US"/>
        </w:rPr>
        <w:t xml:space="preserve"> </w:t>
      </w:r>
      <w:r w:rsidR="009F23AA" w:rsidRPr="009F23AA">
        <w:rPr>
          <w:rFonts w:ascii="Times New Roman" w:hAnsi="Times New Roman" w:cs="Times New Roman"/>
          <w:sz w:val="24"/>
          <w:szCs w:val="24"/>
          <w:lang w:val="en-US"/>
        </w:rPr>
        <w:t>high-income</w:t>
      </w:r>
      <w:r w:rsidR="009F23AA">
        <w:rPr>
          <w:rFonts w:ascii="Times New Roman" w:hAnsi="Times New Roman" w:cs="Times New Roman"/>
          <w:sz w:val="24"/>
          <w:szCs w:val="24"/>
          <w:lang w:val="en-US"/>
        </w:rPr>
        <w:t xml:space="preserve"> (HIC)</w:t>
      </w:r>
      <w:r w:rsidR="009F23AA" w:rsidRPr="009F23AA">
        <w:rPr>
          <w:rFonts w:ascii="Times New Roman" w:hAnsi="Times New Roman" w:cs="Times New Roman"/>
          <w:sz w:val="24"/>
          <w:szCs w:val="24"/>
          <w:lang w:val="en-US"/>
        </w:rPr>
        <w:t xml:space="preserve"> regions</w:t>
      </w:r>
      <w:r w:rsidR="009F23AA">
        <w:rPr>
          <w:rFonts w:ascii="Times New Roman" w:hAnsi="Times New Roman" w:cs="Times New Roman"/>
          <w:sz w:val="24"/>
          <w:szCs w:val="24"/>
          <w:lang w:val="en-US"/>
        </w:rPr>
        <w:t xml:space="preserve"> based on 500-</w:t>
      </w:r>
      <w:r w:rsidR="009F23AA">
        <w:rPr>
          <w:rFonts w:ascii="Times New Roman" w:hAnsi="Times New Roman" w:cs="Times New Roman" w:hint="eastAsia"/>
          <w:sz w:val="24"/>
          <w:szCs w:val="24"/>
          <w:lang w:val="en-US"/>
        </w:rPr>
        <w:t>sample</w:t>
      </w:r>
      <w:r w:rsidR="009F23AA">
        <w:rPr>
          <w:rFonts w:ascii="Times New Roman" w:hAnsi="Times New Roman" w:cs="Times New Roman"/>
          <w:sz w:val="24"/>
          <w:szCs w:val="24"/>
          <w:lang w:val="en-US"/>
        </w:rPr>
        <w:t xml:space="preserve"> bootstrap and two-tail</w:t>
      </w:r>
      <w:r w:rsidR="00C77950">
        <w:rPr>
          <w:rFonts w:ascii="Times New Roman" w:hAnsi="Times New Roman" w:cs="Times New Roman"/>
          <w:sz w:val="24"/>
          <w:szCs w:val="24"/>
          <w:lang w:val="en-US"/>
        </w:rPr>
        <w:t>ed</w:t>
      </w:r>
      <w:r w:rsidR="009F23AA">
        <w:rPr>
          <w:rFonts w:ascii="Times New Roman" w:hAnsi="Times New Roman" w:cs="Times New Roman"/>
          <w:sz w:val="24"/>
          <w:szCs w:val="24"/>
          <w:lang w:val="en-US"/>
        </w:rPr>
        <w:t xml:space="preserve"> t-test. The red solid line in</w:t>
      </w:r>
      <w:r w:rsidR="009F23AA" w:rsidRPr="009F23AA">
        <w:rPr>
          <w:rFonts w:ascii="Times New Roman" w:hAnsi="Times New Roman" w:cs="Times New Roman"/>
          <w:b/>
          <w:bCs/>
          <w:sz w:val="24"/>
          <w:szCs w:val="24"/>
          <w:lang w:val="en-US"/>
        </w:rPr>
        <w:t xml:space="preserve"> a</w:t>
      </w:r>
      <w:r w:rsidR="009F23AA">
        <w:rPr>
          <w:rFonts w:ascii="Times New Roman" w:hAnsi="Times New Roman" w:cs="Times New Roman"/>
          <w:sz w:val="24"/>
          <w:szCs w:val="24"/>
          <w:lang w:val="en-US"/>
        </w:rPr>
        <w:t xml:space="preserve"> and </w:t>
      </w:r>
      <w:r w:rsidR="009F23AA" w:rsidRPr="009F23AA">
        <w:rPr>
          <w:rFonts w:ascii="Times New Roman" w:hAnsi="Times New Roman" w:cs="Times New Roman"/>
          <w:b/>
          <w:bCs/>
          <w:sz w:val="24"/>
          <w:szCs w:val="24"/>
          <w:lang w:val="en-US"/>
        </w:rPr>
        <w:t>b</w:t>
      </w:r>
      <w:r w:rsidR="009F23AA">
        <w:rPr>
          <w:rFonts w:ascii="Times New Roman" w:hAnsi="Times New Roman" w:cs="Times New Roman"/>
          <w:sz w:val="24"/>
          <w:szCs w:val="24"/>
          <w:lang w:val="en-US"/>
        </w:rPr>
        <w:t xml:space="preserve"> represents Sen’s estimates of the linear trend while the red dashed line represents the 95% confidence interval of Sen’s estimates based on a 500-sample bootstrap analysis. </w:t>
      </w:r>
      <w:r w:rsidR="009F23AA" w:rsidRPr="009F23AA">
        <w:rPr>
          <w:rFonts w:ascii="Times New Roman" w:hAnsi="Times New Roman" w:cs="Times New Roman"/>
          <w:b/>
          <w:bCs/>
          <w:sz w:val="24"/>
          <w:szCs w:val="24"/>
          <w:lang w:val="en-US"/>
        </w:rPr>
        <w:t>c</w:t>
      </w:r>
      <w:r w:rsidR="009F23AA">
        <w:rPr>
          <w:rFonts w:ascii="Times New Roman" w:hAnsi="Times New Roman" w:cs="Times New Roman"/>
          <w:sz w:val="24"/>
          <w:szCs w:val="24"/>
          <w:lang w:val="en-US"/>
        </w:rPr>
        <w:t xml:space="preserve"> presents the density plot of the 500 bootstrap samples and the black dashed lines represent the mean values.</w:t>
      </w:r>
    </w:p>
    <w:p w14:paraId="5404659E" w14:textId="77777777" w:rsidR="003A06CE" w:rsidRPr="00AA15C5" w:rsidRDefault="003A06CE" w:rsidP="003A06CE">
      <w:pPr>
        <w:jc w:val="both"/>
        <w:rPr>
          <w:rFonts w:ascii="Times New Roman" w:hAnsi="Times New Roman" w:cs="Times New Roman"/>
          <w:sz w:val="24"/>
          <w:szCs w:val="24"/>
          <w:lang w:val="en-US"/>
        </w:rPr>
      </w:pPr>
    </w:p>
    <w:p w14:paraId="5D957F0B" w14:textId="18719F14" w:rsidR="00516B61" w:rsidRDefault="003A06CE">
      <w:pPr>
        <w:rPr>
          <w:rFonts w:ascii="Times New Roman" w:hAnsi="Times New Roman" w:cs="Times New Roman"/>
          <w:b/>
          <w:bCs/>
          <w:sz w:val="24"/>
          <w:szCs w:val="24"/>
          <w:lang w:val="en-US"/>
        </w:rPr>
      </w:pPr>
      <w:r>
        <w:rPr>
          <w:rFonts w:ascii="Times New Roman" w:hAnsi="Times New Roman" w:cs="Times New Roman"/>
          <w:b/>
          <w:bCs/>
          <w:noProof/>
          <w:sz w:val="24"/>
          <w:szCs w:val="24"/>
          <w:lang w:val="en-US"/>
        </w:rPr>
        <w:drawing>
          <wp:inline distT="0" distB="0" distL="0" distR="0" wp14:anchorId="2F310879" wp14:editId="05EAD81A">
            <wp:extent cx="5486400" cy="1371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86400" cy="1371600"/>
                    </a:xfrm>
                    <a:prstGeom prst="rect">
                      <a:avLst/>
                    </a:prstGeom>
                    <a:noFill/>
                    <a:ln>
                      <a:noFill/>
                    </a:ln>
                  </pic:spPr>
                </pic:pic>
              </a:graphicData>
            </a:graphic>
          </wp:inline>
        </w:drawing>
      </w:r>
    </w:p>
    <w:p w14:paraId="59F07AD6" w14:textId="77777777" w:rsidR="003A06CE" w:rsidRDefault="003A06CE">
      <w:pPr>
        <w:rPr>
          <w:rFonts w:ascii="Times New Roman" w:hAnsi="Times New Roman" w:cs="Times New Roman"/>
          <w:b/>
          <w:bCs/>
          <w:sz w:val="24"/>
          <w:szCs w:val="24"/>
          <w:lang w:val="en-US"/>
        </w:rPr>
      </w:pPr>
    </w:p>
    <w:p w14:paraId="7581D724" w14:textId="2F0951C2" w:rsidR="005C1762" w:rsidRPr="00AA15C5" w:rsidRDefault="00BD5B77" w:rsidP="005C1762">
      <w:pPr>
        <w:jc w:val="both"/>
        <w:rPr>
          <w:rFonts w:ascii="Times New Roman" w:hAnsi="Times New Roman" w:cs="Times New Roman"/>
          <w:sz w:val="24"/>
          <w:szCs w:val="24"/>
          <w:lang w:val="en-US"/>
        </w:rPr>
      </w:pPr>
      <w:r w:rsidRPr="00BD5B77">
        <w:rPr>
          <w:rFonts w:ascii="Times New Roman" w:hAnsi="Times New Roman" w:cs="Times New Roman"/>
          <w:b/>
          <w:bCs/>
          <w:sz w:val="24"/>
          <w:szCs w:val="24"/>
          <w:lang w:val="en-US"/>
        </w:rPr>
        <w:t xml:space="preserve">Figure </w:t>
      </w:r>
      <w:r w:rsidR="002B2CCE">
        <w:rPr>
          <w:rFonts w:ascii="Times New Roman" w:hAnsi="Times New Roman" w:cs="Times New Roman"/>
          <w:b/>
          <w:bCs/>
          <w:sz w:val="24"/>
          <w:szCs w:val="24"/>
          <w:lang w:val="en-US"/>
        </w:rPr>
        <w:t>S</w:t>
      </w:r>
      <w:r w:rsidR="002B2CCE" w:rsidRPr="002B2CCE">
        <w:rPr>
          <w:rFonts w:ascii="Times New Roman" w:hAnsi="Times New Roman" w:cs="Times New Roman"/>
          <w:b/>
          <w:bCs/>
          <w:sz w:val="24"/>
          <w:szCs w:val="24"/>
          <w:lang w:val="en-US"/>
        </w:rPr>
        <w:fldChar w:fldCharType="begin"/>
      </w:r>
      <w:r w:rsidR="002B2CCE" w:rsidRPr="002B2CCE">
        <w:rPr>
          <w:rFonts w:ascii="Times New Roman" w:hAnsi="Times New Roman" w:cs="Times New Roman"/>
          <w:b/>
          <w:bCs/>
          <w:sz w:val="24"/>
          <w:szCs w:val="24"/>
          <w:lang w:val="en-US"/>
        </w:rPr>
        <w:instrText xml:space="preserve"> SEQ Fig. \* ARABIC </w:instrText>
      </w:r>
      <w:r w:rsidR="002B2CCE" w:rsidRPr="002B2CCE">
        <w:rPr>
          <w:rFonts w:ascii="Times New Roman" w:hAnsi="Times New Roman" w:cs="Times New Roman"/>
          <w:b/>
          <w:bCs/>
          <w:sz w:val="24"/>
          <w:szCs w:val="24"/>
          <w:lang w:val="en-US"/>
        </w:rPr>
        <w:fldChar w:fldCharType="separate"/>
      </w:r>
      <w:r w:rsidR="003A06CE">
        <w:rPr>
          <w:rFonts w:ascii="Times New Roman" w:hAnsi="Times New Roman" w:cs="Times New Roman"/>
          <w:b/>
          <w:bCs/>
          <w:noProof/>
          <w:sz w:val="24"/>
          <w:szCs w:val="24"/>
          <w:lang w:val="en-US"/>
        </w:rPr>
        <w:t>3</w:t>
      </w:r>
      <w:r w:rsidR="002B2CCE" w:rsidRPr="002B2CCE">
        <w:rPr>
          <w:rFonts w:ascii="Times New Roman" w:hAnsi="Times New Roman" w:cs="Times New Roman"/>
          <w:b/>
          <w:bCs/>
          <w:sz w:val="24"/>
          <w:szCs w:val="24"/>
          <w:lang w:val="en-US"/>
        </w:rPr>
        <w:fldChar w:fldCharType="end"/>
      </w:r>
      <w:r w:rsidR="005C1762" w:rsidRPr="00AA15C5">
        <w:rPr>
          <w:rFonts w:ascii="Times New Roman" w:hAnsi="Times New Roman" w:cs="Times New Roman"/>
          <w:b/>
          <w:bCs/>
          <w:sz w:val="24"/>
          <w:szCs w:val="24"/>
          <w:lang w:val="en-US"/>
        </w:rPr>
        <w:t xml:space="preserve"> </w:t>
      </w:r>
      <w:r w:rsidR="005C1762" w:rsidRPr="00AA15C5">
        <w:rPr>
          <w:rFonts w:ascii="Times New Roman" w:hAnsi="Times New Roman" w:cs="Times New Roman"/>
          <w:sz w:val="24"/>
          <w:szCs w:val="24"/>
          <w:lang w:val="en-US"/>
        </w:rPr>
        <w:t xml:space="preserve">Global interrelationships between </w:t>
      </w:r>
      <w:r w:rsidR="00AA15C5" w:rsidRPr="00AA15C5">
        <w:rPr>
          <w:rFonts w:ascii="Times New Roman" w:hAnsi="Times New Roman" w:cs="Times New Roman"/>
          <w:sz w:val="24"/>
          <w:szCs w:val="24"/>
          <w:lang w:val="en-US"/>
        </w:rPr>
        <w:t xml:space="preserve">changes in the frequency of CDHWs and </w:t>
      </w:r>
      <w:r w:rsidR="005C1762" w:rsidRPr="00AA15C5">
        <w:rPr>
          <w:rFonts w:ascii="Times New Roman" w:hAnsi="Times New Roman" w:cs="Times New Roman"/>
          <w:sz w:val="24"/>
          <w:szCs w:val="24"/>
          <w:lang w:val="en-US"/>
        </w:rPr>
        <w:t xml:space="preserve">the share of population </w:t>
      </w:r>
      <w:r w:rsidR="00AA15C5" w:rsidRPr="00AA15C5">
        <w:rPr>
          <w:rFonts w:ascii="Times New Roman" w:hAnsi="Times New Roman" w:cs="Times New Roman"/>
          <w:sz w:val="24"/>
          <w:szCs w:val="24"/>
          <w:lang w:val="en-US"/>
        </w:rPr>
        <w:t xml:space="preserve">living with income below </w:t>
      </w:r>
      <w:r w:rsidR="00AA15C5" w:rsidRPr="00AA15C5">
        <w:rPr>
          <w:rFonts w:ascii="Times New Roman" w:hAnsi="Times New Roman" w:cs="Times New Roman"/>
          <w:b/>
          <w:bCs/>
          <w:sz w:val="24"/>
          <w:szCs w:val="24"/>
          <w:lang w:val="en-US"/>
        </w:rPr>
        <w:t>a</w:t>
      </w:r>
      <w:r w:rsidR="00AA15C5">
        <w:rPr>
          <w:rFonts w:ascii="Times New Roman" w:hAnsi="Times New Roman" w:cs="Times New Roman"/>
          <w:sz w:val="24"/>
          <w:szCs w:val="24"/>
          <w:lang w:val="en-US"/>
        </w:rPr>
        <w:t xml:space="preserve"> </w:t>
      </w:r>
      <w:r w:rsidR="00AA15C5" w:rsidRPr="00AA15C5">
        <w:rPr>
          <w:rFonts w:ascii="Times New Roman" w:hAnsi="Times New Roman" w:cs="Times New Roman"/>
          <w:sz w:val="24"/>
          <w:szCs w:val="24"/>
          <w:lang w:val="en-US"/>
        </w:rPr>
        <w:t xml:space="preserve">$3.20 and </w:t>
      </w:r>
      <w:r w:rsidR="00AA15C5" w:rsidRPr="00AA15C5">
        <w:rPr>
          <w:rFonts w:ascii="Times New Roman" w:hAnsi="Times New Roman" w:cs="Times New Roman"/>
          <w:b/>
          <w:bCs/>
          <w:sz w:val="24"/>
          <w:szCs w:val="24"/>
          <w:lang w:val="en-US"/>
        </w:rPr>
        <w:t>b</w:t>
      </w:r>
      <w:r w:rsidR="00AA15C5">
        <w:rPr>
          <w:rFonts w:ascii="Times New Roman" w:hAnsi="Times New Roman" w:cs="Times New Roman"/>
          <w:sz w:val="24"/>
          <w:szCs w:val="24"/>
          <w:lang w:val="en-US"/>
        </w:rPr>
        <w:t xml:space="preserve"> </w:t>
      </w:r>
      <w:r w:rsidR="00AA15C5" w:rsidRPr="00AA15C5">
        <w:rPr>
          <w:rFonts w:ascii="Times New Roman" w:hAnsi="Times New Roman" w:cs="Times New Roman"/>
          <w:sz w:val="24"/>
          <w:szCs w:val="24"/>
          <w:lang w:val="en-US"/>
        </w:rPr>
        <w:t>$5.50 per day</w:t>
      </w:r>
      <w:r w:rsidR="005C1762" w:rsidRPr="00AA15C5">
        <w:rPr>
          <w:rFonts w:ascii="Times New Roman" w:hAnsi="Times New Roman" w:cs="Times New Roman"/>
          <w:sz w:val="24"/>
          <w:szCs w:val="24"/>
          <w:lang w:val="en-US"/>
        </w:rPr>
        <w:t>.</w:t>
      </w:r>
      <w:r w:rsidR="00AA15C5" w:rsidRPr="00AA15C5">
        <w:rPr>
          <w:rFonts w:ascii="Times New Roman" w:hAnsi="Times New Roman" w:cs="Times New Roman"/>
          <w:sz w:val="24"/>
          <w:szCs w:val="24"/>
          <w:lang w:val="en-US"/>
        </w:rPr>
        <w:t xml:space="preserve"> </w:t>
      </w:r>
      <w:r w:rsidR="005C1762" w:rsidRPr="00AA15C5">
        <w:rPr>
          <w:rFonts w:ascii="Times New Roman" w:hAnsi="Times New Roman" w:cs="Times New Roman"/>
          <w:sz w:val="24"/>
          <w:szCs w:val="24"/>
          <w:lang w:val="en-US"/>
        </w:rPr>
        <w:t xml:space="preserve">Box extents are at the 25th and 75th percentiles with Tukey whiskers. The red dashed line represents the fitted linear regression between poverty rates (x-axis) and median values of CDHW change (y-axis). The </w:t>
      </w:r>
      <w:r w:rsidR="00EB2C0F">
        <w:rPr>
          <w:rFonts w:ascii="Times New Roman" w:hAnsi="Times New Roman" w:cs="Times New Roman"/>
          <w:sz w:val="24"/>
          <w:szCs w:val="24"/>
          <w:lang w:val="en-US"/>
        </w:rPr>
        <w:t xml:space="preserve">Pearson </w:t>
      </w:r>
      <w:r w:rsidR="005C1762" w:rsidRPr="00AA15C5">
        <w:rPr>
          <w:rFonts w:ascii="Times New Roman" w:hAnsi="Times New Roman" w:cs="Times New Roman"/>
          <w:sz w:val="24"/>
          <w:szCs w:val="24"/>
          <w:lang w:val="en-US"/>
        </w:rPr>
        <w:t>correlation</w:t>
      </w:r>
      <w:r w:rsidR="00EB2C0F">
        <w:rPr>
          <w:rFonts w:ascii="Times New Roman" w:hAnsi="Times New Roman" w:cs="Times New Roman"/>
          <w:sz w:val="24"/>
          <w:szCs w:val="24"/>
          <w:lang w:val="en-US"/>
        </w:rPr>
        <w:t xml:space="preserve"> coefficient</w:t>
      </w:r>
      <w:r w:rsidR="005C1762" w:rsidRPr="00AA15C5">
        <w:rPr>
          <w:rFonts w:ascii="Times New Roman" w:hAnsi="Times New Roman" w:cs="Times New Roman"/>
          <w:sz w:val="24"/>
          <w:szCs w:val="24"/>
          <w:lang w:val="en-US"/>
        </w:rPr>
        <w:t xml:space="preserve"> and p-value of the linear regression are shown.</w:t>
      </w:r>
    </w:p>
    <w:p w14:paraId="255C80CA" w14:textId="15B0A044" w:rsidR="005C1762" w:rsidRDefault="00B0148C" w:rsidP="005C1762">
      <w:pPr>
        <w:jc w:val="both"/>
        <w:rPr>
          <w:rFonts w:ascii="Times New Roman" w:hAnsi="Times New Roman" w:cs="Times New Roman"/>
          <w:b/>
          <w:bCs/>
          <w:sz w:val="28"/>
          <w:szCs w:val="28"/>
          <w:lang w:val="en-US"/>
        </w:rPr>
      </w:pPr>
      <w:r w:rsidRPr="00AA15C5">
        <w:rPr>
          <w:rFonts w:ascii="Times New Roman" w:hAnsi="Times New Roman" w:cs="Times New Roman"/>
          <w:b/>
          <w:bCs/>
          <w:noProof/>
          <w:sz w:val="24"/>
          <w:szCs w:val="24"/>
          <w:lang w:val="en-US"/>
        </w:rPr>
        <mc:AlternateContent>
          <mc:Choice Requires="wps">
            <w:drawing>
              <wp:anchor distT="45720" distB="45720" distL="114300" distR="114300" simplePos="0" relativeHeight="251661312" behindDoc="0" locked="0" layoutInCell="1" allowOverlap="1" wp14:anchorId="28D1C487" wp14:editId="249FFAAE">
                <wp:simplePos x="0" y="0"/>
                <wp:positionH relativeFrom="column">
                  <wp:posOffset>0</wp:posOffset>
                </wp:positionH>
                <wp:positionV relativeFrom="paragraph">
                  <wp:posOffset>172085</wp:posOffset>
                </wp:positionV>
                <wp:extent cx="3295650" cy="1404620"/>
                <wp:effectExtent l="0" t="0" r="0" b="1905"/>
                <wp:wrapNone/>
                <wp:docPr id="7258264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404620"/>
                        </a:xfrm>
                        <a:prstGeom prst="rect">
                          <a:avLst/>
                        </a:prstGeom>
                        <a:noFill/>
                        <a:ln w="9525">
                          <a:noFill/>
                          <a:miter lim="800000"/>
                          <a:headEnd/>
                          <a:tailEnd/>
                        </a:ln>
                      </wps:spPr>
                      <wps:txbx>
                        <w:txbxContent>
                          <w:p w14:paraId="45C87E2D" w14:textId="77777777" w:rsidR="00B0148C" w:rsidRPr="00AA15C5" w:rsidRDefault="00B0148C" w:rsidP="00B0148C">
                            <w:pPr>
                              <w:rPr>
                                <w:b/>
                                <w:bCs/>
                                <w:sz w:val="28"/>
                                <w:szCs w:val="28"/>
                              </w:rPr>
                            </w:pPr>
                            <w:r w:rsidRPr="00AA15C5">
                              <w:rPr>
                                <w:b/>
                                <w:bCs/>
                                <w:sz w:val="28"/>
                                <w:szCs w:val="28"/>
                              </w:rPr>
                              <w:t>a</w:t>
                            </w:r>
                            <w:r>
                              <w:rPr>
                                <w:b/>
                                <w:bCs/>
                                <w:sz w:val="28"/>
                                <w:szCs w:val="28"/>
                              </w:rPr>
                              <w:t xml:space="preserve">                                                                  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8D1C487" id="_x0000_t202" coordsize="21600,21600" o:spt="202" path="m,l,21600r21600,l21600,xe">
                <v:stroke joinstyle="miter"/>
                <v:path gradientshapeok="t" o:connecttype="rect"/>
              </v:shapetype>
              <v:shape id="Text Box 2" o:spid="_x0000_s1026" type="#_x0000_t202" style="position:absolute;left:0;text-align:left;margin-left:0;margin-top:13.55pt;width:259.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" filled="f" stroked="f">
                <v:textbox style="mso-fit-shape-to-text:t">
                  <w:txbxContent>
                    <w:p w14:paraId="45C87E2D" w14:textId="77777777" w:rsidR="00B0148C" w:rsidRPr="00AA15C5" w:rsidRDefault="00B0148C" w:rsidP="00B0148C">
                      <w:pPr>
                        <w:rPr>
                          <w:b/>
                          <w:bCs/>
                          <w:sz w:val="28"/>
                          <w:szCs w:val="28"/>
                        </w:rPr>
                      </w:pPr>
                      <w:r w:rsidRPr="00AA15C5">
                        <w:rPr>
                          <w:b/>
                          <w:bCs/>
                          <w:sz w:val="28"/>
                          <w:szCs w:val="28"/>
                        </w:rPr>
                        <w:t>a</w:t>
                      </w:r>
                      <w:r>
                        <w:rPr>
                          <w:b/>
                          <w:bCs/>
                          <w:sz w:val="28"/>
                          <w:szCs w:val="28"/>
                        </w:rPr>
                        <w:t xml:space="preserve">                                                                  b</w:t>
                      </w:r>
                    </w:p>
                  </w:txbxContent>
                </v:textbox>
              </v:shape>
            </w:pict>
          </mc:Fallback>
        </mc:AlternateContent>
      </w:r>
      <w:r w:rsidR="00AA15C5" w:rsidRPr="00AA15C5">
        <w:rPr>
          <w:rFonts w:ascii="Times New Roman" w:hAnsi="Times New Roman" w:cs="Times New Roman"/>
          <w:b/>
          <w:bCs/>
          <w:noProof/>
          <w:sz w:val="24"/>
          <w:szCs w:val="24"/>
          <w:lang w:val="en-US"/>
        </w:rPr>
        <mc:AlternateContent>
          <mc:Choice Requires="wps">
            <w:drawing>
              <wp:anchor distT="45720" distB="45720" distL="114300" distR="114300" simplePos="0" relativeHeight="251659264" behindDoc="0" locked="0" layoutInCell="1" allowOverlap="1" wp14:anchorId="508D22CE" wp14:editId="73EC7D53">
                <wp:simplePos x="0" y="0"/>
                <wp:positionH relativeFrom="column">
                  <wp:posOffset>0</wp:posOffset>
                </wp:positionH>
                <wp:positionV relativeFrom="paragraph">
                  <wp:posOffset>172085</wp:posOffset>
                </wp:positionV>
                <wp:extent cx="3295650" cy="1404620"/>
                <wp:effectExtent l="0" t="0" r="0" b="190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404620"/>
                        </a:xfrm>
                        <a:prstGeom prst="rect">
                          <a:avLst/>
                        </a:prstGeom>
                        <a:noFill/>
                        <a:ln w="9525">
                          <a:noFill/>
                          <a:miter lim="800000"/>
                          <a:headEnd/>
                          <a:tailEnd/>
                        </a:ln>
                      </wps:spPr>
                      <wps:txbx>
                        <w:txbxContent>
                          <w:p w14:paraId="327B56CA" w14:textId="5268F9E3" w:rsidR="00AA15C5" w:rsidRPr="00AA15C5" w:rsidRDefault="00AA15C5">
                            <w:pPr>
                              <w:rPr>
                                <w:b/>
                                <w:bCs/>
                                <w:sz w:val="28"/>
                                <w:szCs w:val="28"/>
                              </w:rPr>
                            </w:pPr>
                            <w:r w:rsidRPr="00AA15C5">
                              <w:rPr>
                                <w:b/>
                                <w:bCs/>
                                <w:sz w:val="28"/>
                                <w:szCs w:val="28"/>
                              </w:rPr>
                              <w:t>a</w:t>
                            </w:r>
                            <w:r>
                              <w:rPr>
                                <w:b/>
                                <w:bCs/>
                                <w:sz w:val="28"/>
                                <w:szCs w:val="28"/>
                              </w:rPr>
                              <w:t xml:space="preserve">                                                                  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08D22CE" id="_x0000_s1027" type="#_x0000_t202" style="position:absolute;left:0;text-align:left;margin-left:0;margin-top:13.55pt;width:259.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" filled="f" stroked="f">
                <v:textbox style="mso-fit-shape-to-text:t">
                  <w:txbxContent>
                    <w:p w14:paraId="327B56CA" w14:textId="5268F9E3" w:rsidR="00AA15C5" w:rsidRPr="00AA15C5" w:rsidRDefault="00AA15C5">
                      <w:pPr>
                        <w:rPr>
                          <w:b/>
                          <w:bCs/>
                          <w:sz w:val="28"/>
                          <w:szCs w:val="28"/>
                        </w:rPr>
                      </w:pPr>
                      <w:r w:rsidRPr="00AA15C5">
                        <w:rPr>
                          <w:b/>
                          <w:bCs/>
                          <w:sz w:val="28"/>
                          <w:szCs w:val="28"/>
                        </w:rPr>
                        <w:t>a</w:t>
                      </w:r>
                      <w:r>
                        <w:rPr>
                          <w:b/>
                          <w:bCs/>
                          <w:sz w:val="28"/>
                          <w:szCs w:val="28"/>
                        </w:rPr>
                        <w:t xml:space="preserve">                                                                  b</w:t>
                      </w:r>
                    </w:p>
                  </w:txbxContent>
                </v:textbox>
              </v:shape>
            </w:pict>
          </mc:Fallback>
        </mc:AlternateContent>
      </w:r>
    </w:p>
    <w:p w14:paraId="2FCFCEC3" w14:textId="28DF32E7" w:rsidR="005C1762" w:rsidRDefault="005C1762" w:rsidP="0028442E">
      <w:pPr>
        <w:rPr>
          <w:rFonts w:ascii="Times New Roman" w:hAnsi="Times New Roman" w:cs="Times New Roman"/>
          <w:b/>
          <w:bCs/>
          <w:sz w:val="28"/>
          <w:szCs w:val="28"/>
          <w:lang w:val="en-US"/>
        </w:rPr>
      </w:pPr>
      <w:r>
        <w:rPr>
          <w:rFonts w:ascii="Times New Roman" w:hAnsi="Times New Roman" w:cs="Times New Roman"/>
          <w:b/>
          <w:bCs/>
          <w:noProof/>
          <w:sz w:val="28"/>
          <w:szCs w:val="28"/>
          <w:lang w:val="en-US"/>
        </w:rPr>
        <w:drawing>
          <wp:inline distT="0" distB="0" distL="0" distR="0" wp14:anchorId="38481F10" wp14:editId="49EC5CF6">
            <wp:extent cx="5480050" cy="1974850"/>
            <wp:effectExtent l="0" t="0" r="6350" b="6350"/>
            <wp:docPr id="19360454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80050" cy="1974850"/>
                    </a:xfrm>
                    <a:prstGeom prst="rect">
                      <a:avLst/>
                    </a:prstGeom>
                    <a:noFill/>
                    <a:ln>
                      <a:noFill/>
                    </a:ln>
                  </pic:spPr>
                </pic:pic>
              </a:graphicData>
            </a:graphic>
          </wp:inline>
        </w:drawing>
      </w:r>
    </w:p>
    <w:p w14:paraId="47843810" w14:textId="36679328" w:rsidR="00455068" w:rsidRDefault="00455068">
      <w:pPr>
        <w:rPr>
          <w:rFonts w:ascii="Times New Roman" w:hAnsi="Times New Roman" w:cs="Times New Roman"/>
          <w:b/>
          <w:bCs/>
          <w:sz w:val="28"/>
          <w:szCs w:val="28"/>
          <w:lang w:val="en-US"/>
        </w:rPr>
      </w:pPr>
      <w:r>
        <w:rPr>
          <w:rFonts w:ascii="Times New Roman" w:hAnsi="Times New Roman" w:cs="Times New Roman"/>
          <w:b/>
          <w:bCs/>
          <w:sz w:val="28"/>
          <w:szCs w:val="28"/>
          <w:lang w:val="en-US"/>
        </w:rPr>
        <w:br w:type="page"/>
      </w:r>
    </w:p>
    <w:p w14:paraId="55461B1A" w14:textId="1CC2EE80" w:rsidR="00455068" w:rsidRDefault="00C433A4" w:rsidP="00C433A4">
      <w:pPr>
        <w:jc w:val="both"/>
        <w:rPr>
          <w:rFonts w:ascii="Times New Roman" w:hAnsi="Times New Roman" w:cs="Times New Roman"/>
          <w:sz w:val="24"/>
          <w:szCs w:val="24"/>
          <w:lang w:val="en-US"/>
        </w:rPr>
      </w:pPr>
      <w:r w:rsidRPr="00455068">
        <w:rPr>
          <w:rFonts w:ascii="Times New Roman" w:hAnsi="Times New Roman" w:cs="Times New Roman"/>
          <w:b/>
          <w:bCs/>
          <w:sz w:val="24"/>
          <w:szCs w:val="24"/>
          <w:lang w:val="en-US"/>
        </w:rPr>
        <w:lastRenderedPageBreak/>
        <w:t>Figure S</w:t>
      </w:r>
      <w:r w:rsidRPr="00455068">
        <w:rPr>
          <w:rFonts w:ascii="Times New Roman" w:hAnsi="Times New Roman" w:cs="Times New Roman"/>
          <w:b/>
          <w:bCs/>
          <w:sz w:val="24"/>
          <w:szCs w:val="24"/>
          <w:lang w:val="en-US"/>
        </w:rPr>
        <w:fldChar w:fldCharType="begin"/>
      </w:r>
      <w:r w:rsidRPr="00455068">
        <w:rPr>
          <w:rFonts w:ascii="Times New Roman" w:hAnsi="Times New Roman" w:cs="Times New Roman"/>
          <w:b/>
          <w:bCs/>
          <w:sz w:val="24"/>
          <w:szCs w:val="24"/>
          <w:lang w:val="en-US"/>
        </w:rPr>
        <w:instrText xml:space="preserve"> SEQ Fig. \* ARABIC </w:instrText>
      </w:r>
      <w:r w:rsidRPr="00455068">
        <w:rPr>
          <w:rFonts w:ascii="Times New Roman" w:hAnsi="Times New Roman" w:cs="Times New Roman"/>
          <w:b/>
          <w:bCs/>
          <w:sz w:val="24"/>
          <w:szCs w:val="24"/>
          <w:lang w:val="en-US"/>
        </w:rPr>
        <w:fldChar w:fldCharType="separate"/>
      </w:r>
      <w:r w:rsidR="003A06CE">
        <w:rPr>
          <w:rFonts w:ascii="Times New Roman" w:hAnsi="Times New Roman" w:cs="Times New Roman"/>
          <w:b/>
          <w:bCs/>
          <w:noProof/>
          <w:sz w:val="24"/>
          <w:szCs w:val="24"/>
          <w:lang w:val="en-US"/>
        </w:rPr>
        <w:t>4</w:t>
      </w:r>
      <w:r w:rsidRPr="00455068">
        <w:rPr>
          <w:rFonts w:ascii="Times New Roman" w:hAnsi="Times New Roman" w:cs="Times New Roman"/>
          <w:b/>
          <w:bCs/>
          <w:sz w:val="24"/>
          <w:szCs w:val="24"/>
          <w:lang w:val="en-US"/>
        </w:rPr>
        <w:fldChar w:fldCharType="end"/>
      </w:r>
      <w:r w:rsidRPr="00455068">
        <w:rPr>
          <w:rFonts w:ascii="Times New Roman" w:hAnsi="Times New Roman" w:cs="Times New Roman"/>
          <w:b/>
          <w:bCs/>
          <w:sz w:val="24"/>
          <w:szCs w:val="24"/>
          <w:lang w:val="en-US"/>
        </w:rPr>
        <w:t xml:space="preserve"> </w:t>
      </w:r>
      <w:r w:rsidRPr="00FA159B">
        <w:rPr>
          <w:rFonts w:ascii="Times New Roman" w:hAnsi="Times New Roman" w:cs="Times New Roman"/>
          <w:sz w:val="24"/>
          <w:szCs w:val="24"/>
          <w:lang w:val="en-US"/>
        </w:rPr>
        <w:t xml:space="preserve">Global </w:t>
      </w:r>
      <w:r w:rsidR="003000C9">
        <w:rPr>
          <w:rFonts w:ascii="Times New Roman" w:hAnsi="Times New Roman" w:cs="Times New Roman"/>
          <w:sz w:val="24"/>
          <w:szCs w:val="24"/>
          <w:lang w:val="en-US"/>
        </w:rPr>
        <w:t>association</w:t>
      </w:r>
      <w:r w:rsidR="003000C9" w:rsidRPr="00FA159B">
        <w:rPr>
          <w:rFonts w:ascii="Times New Roman" w:hAnsi="Times New Roman" w:cs="Times New Roman"/>
          <w:sz w:val="24"/>
          <w:szCs w:val="24"/>
          <w:lang w:val="en-US"/>
        </w:rPr>
        <w:t xml:space="preserve"> </w:t>
      </w:r>
      <w:r w:rsidRPr="00FA159B">
        <w:rPr>
          <w:rFonts w:ascii="Times New Roman" w:hAnsi="Times New Roman" w:cs="Times New Roman"/>
          <w:sz w:val="24"/>
          <w:szCs w:val="24"/>
          <w:lang w:val="en-US"/>
        </w:rPr>
        <w:t xml:space="preserve">between historical trends </w:t>
      </w:r>
      <w:r w:rsidR="00FA159B" w:rsidRPr="00DD54D7">
        <w:rPr>
          <w:rFonts w:ascii="Times New Roman" w:hAnsi="Times New Roman" w:cs="Times New Roman"/>
          <w:sz w:val="24"/>
          <w:szCs w:val="24"/>
          <w:lang w:val="en-US"/>
        </w:rPr>
        <w:t>in</w:t>
      </w:r>
      <w:r w:rsidR="00FA159B" w:rsidRPr="00FA159B">
        <w:rPr>
          <w:rFonts w:ascii="Times New Roman" w:hAnsi="Times New Roman" w:cs="Times New Roman"/>
          <w:sz w:val="24"/>
          <w:szCs w:val="24"/>
          <w:lang w:val="en-US"/>
        </w:rPr>
        <w:t xml:space="preserve"> </w:t>
      </w:r>
      <w:r w:rsidRPr="00FA159B">
        <w:rPr>
          <w:rFonts w:ascii="Times New Roman" w:hAnsi="Times New Roman" w:cs="Times New Roman"/>
          <w:sz w:val="24"/>
          <w:szCs w:val="24"/>
          <w:lang w:val="en-US"/>
        </w:rPr>
        <w:t xml:space="preserve">CDHW </w:t>
      </w:r>
      <w:r w:rsidR="00455068" w:rsidRPr="00FA159B">
        <w:rPr>
          <w:rFonts w:ascii="Times New Roman" w:hAnsi="Times New Roman" w:cs="Times New Roman"/>
          <w:sz w:val="24"/>
          <w:szCs w:val="24"/>
          <w:lang w:val="en-US"/>
        </w:rPr>
        <w:t>severit</w:t>
      </w:r>
      <w:r w:rsidR="00240C3F">
        <w:rPr>
          <w:rFonts w:ascii="Times New Roman" w:hAnsi="Times New Roman" w:cs="Times New Roman"/>
          <w:sz w:val="24"/>
          <w:szCs w:val="24"/>
          <w:lang w:val="en-US"/>
        </w:rPr>
        <w:t>y</w:t>
      </w:r>
      <w:r w:rsidRPr="00FA159B">
        <w:rPr>
          <w:rFonts w:ascii="Times New Roman" w:hAnsi="Times New Roman" w:cs="Times New Roman"/>
          <w:sz w:val="24"/>
          <w:szCs w:val="24"/>
          <w:lang w:val="en-US"/>
        </w:rPr>
        <w:t xml:space="preserve"> and poverty.</w:t>
      </w:r>
      <w:r w:rsidRPr="00455068">
        <w:rPr>
          <w:rFonts w:ascii="Times New Roman" w:hAnsi="Times New Roman" w:cs="Times New Roman"/>
          <w:sz w:val="24"/>
          <w:szCs w:val="24"/>
          <w:lang w:val="en-US"/>
        </w:rPr>
        <w:t xml:space="preserve"> </w:t>
      </w:r>
      <w:proofErr w:type="gramStart"/>
      <w:r w:rsidRPr="00455068">
        <w:rPr>
          <w:rFonts w:ascii="Times New Roman" w:hAnsi="Times New Roman" w:cs="Times New Roman"/>
          <w:b/>
          <w:bCs/>
          <w:sz w:val="24"/>
          <w:szCs w:val="24"/>
          <w:lang w:val="en-US"/>
        </w:rPr>
        <w:t>a</w:t>
      </w:r>
      <w:proofErr w:type="gramEnd"/>
      <w:r w:rsidRPr="00455068">
        <w:rPr>
          <w:rFonts w:ascii="Times New Roman" w:hAnsi="Times New Roman" w:cs="Times New Roman"/>
          <w:sz w:val="24"/>
          <w:szCs w:val="24"/>
          <w:lang w:val="en-US"/>
        </w:rPr>
        <w:t xml:space="preserve"> Historical trends </w:t>
      </w:r>
      <w:r w:rsidR="00FA159B">
        <w:rPr>
          <w:rFonts w:ascii="Times New Roman" w:hAnsi="Times New Roman" w:cs="Times New Roman"/>
          <w:sz w:val="24"/>
          <w:szCs w:val="24"/>
          <w:lang w:val="en-US"/>
        </w:rPr>
        <w:t>in</w:t>
      </w:r>
      <w:r w:rsidR="00FA159B" w:rsidRPr="00455068">
        <w:rPr>
          <w:rFonts w:ascii="Times New Roman" w:hAnsi="Times New Roman" w:cs="Times New Roman"/>
          <w:sz w:val="24"/>
          <w:szCs w:val="24"/>
          <w:lang w:val="en-US"/>
        </w:rPr>
        <w:t xml:space="preserve"> </w:t>
      </w:r>
      <w:r w:rsidRPr="00455068">
        <w:rPr>
          <w:rFonts w:ascii="Times New Roman" w:hAnsi="Times New Roman" w:cs="Times New Roman"/>
          <w:sz w:val="24"/>
          <w:szCs w:val="24"/>
          <w:lang w:val="en-US"/>
        </w:rPr>
        <w:t>CDHW</w:t>
      </w:r>
      <w:r w:rsidR="00455068" w:rsidRPr="00455068">
        <w:rPr>
          <w:rFonts w:ascii="Times New Roman" w:hAnsi="Times New Roman" w:cs="Times New Roman"/>
          <w:sz w:val="24"/>
          <w:szCs w:val="24"/>
          <w:lang w:val="en-US"/>
        </w:rPr>
        <w:t xml:space="preserve"> </w:t>
      </w:r>
      <w:r w:rsidR="00455068">
        <w:rPr>
          <w:rFonts w:ascii="Times New Roman" w:hAnsi="Times New Roman" w:cs="Times New Roman"/>
          <w:sz w:val="24"/>
          <w:szCs w:val="24"/>
          <w:lang w:val="en-US"/>
        </w:rPr>
        <w:t>severit</w:t>
      </w:r>
      <w:r w:rsidR="00FA159B">
        <w:rPr>
          <w:rFonts w:ascii="Times New Roman" w:hAnsi="Times New Roman" w:cs="Times New Roman"/>
          <w:sz w:val="24"/>
          <w:szCs w:val="24"/>
          <w:lang w:val="en-US"/>
        </w:rPr>
        <w:t>y</w:t>
      </w:r>
      <w:r w:rsidRPr="00455068">
        <w:rPr>
          <w:rFonts w:ascii="Times New Roman" w:hAnsi="Times New Roman" w:cs="Times New Roman"/>
          <w:sz w:val="24"/>
          <w:szCs w:val="24"/>
          <w:lang w:val="en-US"/>
        </w:rPr>
        <w:t xml:space="preserve"> generated from the ERA5 reanalysis dataset at the subnational level during the period of 1981–2020. The slope (unit: year</w:t>
      </w:r>
      <w:r w:rsidRPr="00EB2C0F">
        <w:rPr>
          <w:rFonts w:ascii="Times New Roman" w:hAnsi="Times New Roman" w:cs="Times New Roman"/>
          <w:sz w:val="24"/>
          <w:szCs w:val="24"/>
          <w:vertAlign w:val="superscript"/>
          <w:lang w:val="en-US"/>
        </w:rPr>
        <w:t>‒1</w:t>
      </w:r>
      <w:r w:rsidRPr="00455068">
        <w:rPr>
          <w:rFonts w:ascii="Times New Roman" w:hAnsi="Times New Roman" w:cs="Times New Roman"/>
          <w:sz w:val="24"/>
          <w:szCs w:val="24"/>
          <w:lang w:val="en-US"/>
        </w:rPr>
        <w:t xml:space="preserve">) is the linear trend based on the Sen’s slope estimator. </w:t>
      </w:r>
      <w:r w:rsidRPr="00455068">
        <w:rPr>
          <w:rFonts w:ascii="Times New Roman" w:hAnsi="Times New Roman" w:cs="Times New Roman"/>
          <w:b/>
          <w:bCs/>
          <w:sz w:val="24"/>
          <w:szCs w:val="24"/>
          <w:lang w:val="en-US"/>
        </w:rPr>
        <w:t>b</w:t>
      </w:r>
      <w:r w:rsidRPr="00455068">
        <w:rPr>
          <w:rFonts w:ascii="Times New Roman" w:hAnsi="Times New Roman" w:cs="Times New Roman"/>
          <w:sz w:val="24"/>
          <w:szCs w:val="24"/>
          <w:lang w:val="en-US"/>
        </w:rPr>
        <w:t xml:space="preserve"> Time series of CDHW</w:t>
      </w:r>
      <w:r w:rsidR="00455068">
        <w:rPr>
          <w:rFonts w:ascii="Times New Roman" w:hAnsi="Times New Roman" w:cs="Times New Roman"/>
          <w:sz w:val="24"/>
          <w:szCs w:val="24"/>
          <w:lang w:val="en-US"/>
        </w:rPr>
        <w:t xml:space="preserve"> severities</w:t>
      </w:r>
      <w:r w:rsidRPr="00455068">
        <w:rPr>
          <w:rFonts w:ascii="Times New Roman" w:hAnsi="Times New Roman" w:cs="Times New Roman"/>
          <w:sz w:val="24"/>
          <w:szCs w:val="24"/>
          <w:lang w:val="en-US"/>
        </w:rPr>
        <w:t xml:space="preserve"> spatially aggregated for </w:t>
      </w:r>
      <w:r w:rsidR="002D4575">
        <w:rPr>
          <w:rFonts w:ascii="Times New Roman" w:hAnsi="Times New Roman" w:cs="Times New Roman"/>
          <w:sz w:val="24"/>
          <w:szCs w:val="24"/>
          <w:lang w:val="en-US"/>
        </w:rPr>
        <w:t xml:space="preserve">4 </w:t>
      </w:r>
      <w:r w:rsidRPr="00455068">
        <w:rPr>
          <w:rFonts w:ascii="Times New Roman" w:hAnsi="Times New Roman" w:cs="Times New Roman"/>
          <w:sz w:val="24"/>
          <w:szCs w:val="24"/>
          <w:lang w:val="en-US"/>
        </w:rPr>
        <w:t>different income groups</w:t>
      </w:r>
      <w:r w:rsidR="002D4575">
        <w:rPr>
          <w:rFonts w:ascii="Times New Roman" w:hAnsi="Times New Roman" w:cs="Times New Roman"/>
          <w:sz w:val="24"/>
          <w:szCs w:val="24"/>
          <w:lang w:val="en-US"/>
        </w:rPr>
        <w:t xml:space="preserve"> (</w:t>
      </w:r>
      <w:r w:rsidR="002D4575" w:rsidRPr="00455068">
        <w:rPr>
          <w:rFonts w:ascii="Times New Roman" w:hAnsi="Times New Roman" w:cs="Times New Roman"/>
          <w:sz w:val="24"/>
          <w:szCs w:val="24"/>
          <w:lang w:val="en-US"/>
        </w:rPr>
        <w:t>H = high-income countries. UM = upper middle-income countries. LM = lower-middle-income countries. L = low-income countries</w:t>
      </w:r>
      <w:r w:rsidR="002D4575">
        <w:rPr>
          <w:rFonts w:ascii="Times New Roman" w:hAnsi="Times New Roman" w:cs="Times New Roman"/>
          <w:sz w:val="24"/>
          <w:szCs w:val="24"/>
          <w:lang w:val="en-US"/>
        </w:rPr>
        <w:t>)</w:t>
      </w:r>
      <w:r w:rsidRPr="00455068">
        <w:rPr>
          <w:rFonts w:ascii="Times New Roman" w:hAnsi="Times New Roman" w:cs="Times New Roman"/>
          <w:sz w:val="24"/>
          <w:szCs w:val="24"/>
          <w:lang w:val="en-US"/>
        </w:rPr>
        <w:t xml:space="preserve">. Dashed lines represent annual </w:t>
      </w:r>
      <w:r w:rsidR="00455068">
        <w:rPr>
          <w:rFonts w:ascii="Times New Roman" w:hAnsi="Times New Roman" w:cs="Times New Roman"/>
          <w:sz w:val="24"/>
          <w:szCs w:val="24"/>
          <w:lang w:val="en-US"/>
        </w:rPr>
        <w:t>average severities</w:t>
      </w:r>
      <w:r w:rsidR="00455068" w:rsidRPr="00455068">
        <w:rPr>
          <w:rFonts w:ascii="Times New Roman" w:hAnsi="Times New Roman" w:cs="Times New Roman"/>
          <w:sz w:val="24"/>
          <w:szCs w:val="24"/>
          <w:lang w:val="en-US"/>
        </w:rPr>
        <w:t xml:space="preserve"> </w:t>
      </w:r>
      <w:r w:rsidRPr="00455068">
        <w:rPr>
          <w:rFonts w:ascii="Times New Roman" w:hAnsi="Times New Roman" w:cs="Times New Roman"/>
          <w:sz w:val="24"/>
          <w:szCs w:val="24"/>
          <w:lang w:val="en-US"/>
        </w:rPr>
        <w:t>of CDHWs, and solid lines represent the linear trend</w:t>
      </w:r>
      <w:r w:rsidR="002D4575">
        <w:rPr>
          <w:rFonts w:ascii="Times New Roman" w:hAnsi="Times New Roman" w:cs="Times New Roman"/>
          <w:sz w:val="24"/>
          <w:szCs w:val="24"/>
          <w:lang w:val="en-US"/>
        </w:rPr>
        <w:t xml:space="preserve"> (</w:t>
      </w:r>
      <w:r w:rsidRPr="00455068">
        <w:rPr>
          <w:rFonts w:ascii="Times New Roman" w:hAnsi="Times New Roman" w:cs="Times New Roman"/>
          <w:sz w:val="24"/>
          <w:szCs w:val="24"/>
          <w:lang w:val="en-US"/>
        </w:rPr>
        <w:t xml:space="preserve">slope and p-value are the same as in </w:t>
      </w:r>
      <w:r w:rsidRPr="00455068">
        <w:rPr>
          <w:rFonts w:ascii="Times New Roman" w:hAnsi="Times New Roman" w:cs="Times New Roman"/>
          <w:b/>
          <w:bCs/>
          <w:sz w:val="24"/>
          <w:szCs w:val="24"/>
          <w:lang w:val="en-US"/>
        </w:rPr>
        <w:t>a</w:t>
      </w:r>
      <w:r w:rsidR="002D4575">
        <w:rPr>
          <w:rFonts w:ascii="Times New Roman" w:hAnsi="Times New Roman" w:cs="Times New Roman"/>
          <w:sz w:val="24"/>
          <w:szCs w:val="24"/>
          <w:lang w:val="en-US"/>
        </w:rPr>
        <w:t>)</w:t>
      </w:r>
      <w:r w:rsidRPr="00455068">
        <w:rPr>
          <w:rFonts w:ascii="Times New Roman" w:hAnsi="Times New Roman" w:cs="Times New Roman"/>
          <w:sz w:val="24"/>
          <w:szCs w:val="24"/>
          <w:lang w:val="en-US"/>
        </w:rPr>
        <w:t xml:space="preserve"> </w:t>
      </w:r>
      <w:r w:rsidRPr="00455068">
        <w:rPr>
          <w:rFonts w:ascii="Times New Roman" w:hAnsi="Times New Roman" w:cs="Times New Roman"/>
          <w:b/>
          <w:bCs/>
          <w:sz w:val="24"/>
          <w:szCs w:val="24"/>
          <w:lang w:val="en-US"/>
        </w:rPr>
        <w:t>c</w:t>
      </w:r>
      <w:r w:rsidRPr="00455068">
        <w:rPr>
          <w:rFonts w:ascii="Times New Roman" w:hAnsi="Times New Roman" w:cs="Times New Roman"/>
          <w:sz w:val="24"/>
          <w:szCs w:val="24"/>
          <w:lang w:val="en-US"/>
        </w:rPr>
        <w:t xml:space="preserve"> Global interrelationships between the share of population that is poor ($</w:t>
      </w:r>
      <w:r w:rsidR="00455068">
        <w:rPr>
          <w:rFonts w:ascii="Times New Roman" w:hAnsi="Times New Roman" w:cs="Times New Roman"/>
          <w:sz w:val="24"/>
          <w:szCs w:val="24"/>
          <w:lang w:val="en-US"/>
        </w:rPr>
        <w:t>5</w:t>
      </w:r>
      <w:r w:rsidRPr="00455068">
        <w:rPr>
          <w:rFonts w:ascii="Times New Roman" w:hAnsi="Times New Roman" w:cs="Times New Roman"/>
          <w:sz w:val="24"/>
          <w:szCs w:val="24"/>
          <w:lang w:val="en-US"/>
        </w:rPr>
        <w:t>.</w:t>
      </w:r>
      <w:r w:rsidR="00455068">
        <w:rPr>
          <w:rFonts w:ascii="Times New Roman" w:hAnsi="Times New Roman" w:cs="Times New Roman"/>
          <w:sz w:val="24"/>
          <w:szCs w:val="24"/>
          <w:lang w:val="en-US"/>
        </w:rPr>
        <w:t>5</w:t>
      </w:r>
      <w:r w:rsidRPr="00455068">
        <w:rPr>
          <w:rFonts w:ascii="Times New Roman" w:hAnsi="Times New Roman" w:cs="Times New Roman"/>
          <w:sz w:val="24"/>
          <w:szCs w:val="24"/>
          <w:lang w:val="en-US"/>
        </w:rPr>
        <w:t xml:space="preserve">0 per day) and changes in the </w:t>
      </w:r>
      <w:r w:rsidR="00455068">
        <w:rPr>
          <w:rFonts w:ascii="Times New Roman" w:hAnsi="Times New Roman" w:cs="Times New Roman"/>
          <w:sz w:val="24"/>
          <w:szCs w:val="24"/>
          <w:lang w:val="en-US"/>
        </w:rPr>
        <w:t>severities</w:t>
      </w:r>
      <w:r w:rsidR="00455068" w:rsidRPr="00455068">
        <w:rPr>
          <w:rFonts w:ascii="Times New Roman" w:hAnsi="Times New Roman" w:cs="Times New Roman"/>
          <w:sz w:val="24"/>
          <w:szCs w:val="24"/>
          <w:lang w:val="en-US"/>
        </w:rPr>
        <w:t xml:space="preserve"> </w:t>
      </w:r>
      <w:r w:rsidRPr="00455068">
        <w:rPr>
          <w:rFonts w:ascii="Times New Roman" w:hAnsi="Times New Roman" w:cs="Times New Roman"/>
          <w:sz w:val="24"/>
          <w:szCs w:val="24"/>
          <w:lang w:val="en-US"/>
        </w:rPr>
        <w:t>of CDHWs. Box extents are at the 25th and 75th percentiles with Tukey whiskers. The red dashed line represents the fitted linear regression between poverty rates (x-axis) and median values of change</w:t>
      </w:r>
      <w:r w:rsidR="00455068">
        <w:rPr>
          <w:rFonts w:ascii="Times New Roman" w:hAnsi="Times New Roman" w:cs="Times New Roman"/>
          <w:sz w:val="24"/>
          <w:szCs w:val="24"/>
          <w:lang w:val="en-US"/>
        </w:rPr>
        <w:t>s in the severities of CDHWs</w:t>
      </w:r>
      <w:r w:rsidRPr="00455068">
        <w:rPr>
          <w:rFonts w:ascii="Times New Roman" w:hAnsi="Times New Roman" w:cs="Times New Roman"/>
          <w:sz w:val="24"/>
          <w:szCs w:val="24"/>
          <w:lang w:val="en-US"/>
        </w:rPr>
        <w:t xml:space="preserve"> (y-axis). The </w:t>
      </w:r>
      <w:r w:rsidR="00E71004">
        <w:rPr>
          <w:rFonts w:ascii="Times New Roman" w:hAnsi="Times New Roman" w:cs="Times New Roman"/>
          <w:sz w:val="24"/>
          <w:szCs w:val="24"/>
          <w:lang w:val="en-US"/>
        </w:rPr>
        <w:t xml:space="preserve">Pearson </w:t>
      </w:r>
      <w:r w:rsidRPr="00455068">
        <w:rPr>
          <w:rFonts w:ascii="Times New Roman" w:hAnsi="Times New Roman" w:cs="Times New Roman"/>
          <w:sz w:val="24"/>
          <w:szCs w:val="24"/>
          <w:lang w:val="en-US"/>
        </w:rPr>
        <w:t>correlation</w:t>
      </w:r>
      <w:r w:rsidR="00E71004">
        <w:rPr>
          <w:rFonts w:ascii="Times New Roman" w:hAnsi="Times New Roman" w:cs="Times New Roman"/>
          <w:sz w:val="24"/>
          <w:szCs w:val="24"/>
          <w:lang w:val="en-US"/>
        </w:rPr>
        <w:t xml:space="preserve"> coefficient</w:t>
      </w:r>
      <w:r w:rsidRPr="00455068">
        <w:rPr>
          <w:rFonts w:ascii="Times New Roman" w:hAnsi="Times New Roman" w:cs="Times New Roman"/>
          <w:sz w:val="24"/>
          <w:szCs w:val="24"/>
          <w:lang w:val="en-US"/>
        </w:rPr>
        <w:t xml:space="preserve"> and p-value of the linear regression are shown</w:t>
      </w:r>
      <w:r w:rsidR="00E71004">
        <w:rPr>
          <w:rFonts w:ascii="Times New Roman" w:hAnsi="Times New Roman" w:cs="Times New Roman"/>
          <w:sz w:val="24"/>
          <w:szCs w:val="24"/>
          <w:lang w:val="en-US"/>
        </w:rPr>
        <w:t xml:space="preserve"> in </w:t>
      </w:r>
      <w:r w:rsidR="00E71004" w:rsidRPr="00E71004">
        <w:rPr>
          <w:rFonts w:ascii="Times New Roman" w:hAnsi="Times New Roman" w:cs="Times New Roman"/>
          <w:b/>
          <w:bCs/>
          <w:sz w:val="24"/>
          <w:szCs w:val="24"/>
          <w:lang w:val="en-US"/>
        </w:rPr>
        <w:t>c</w:t>
      </w:r>
      <w:r w:rsidRPr="00455068">
        <w:rPr>
          <w:rFonts w:ascii="Times New Roman" w:hAnsi="Times New Roman" w:cs="Times New Roman"/>
          <w:sz w:val="24"/>
          <w:szCs w:val="24"/>
          <w:lang w:val="en-US"/>
        </w:rPr>
        <w:t xml:space="preserve">. </w:t>
      </w:r>
    </w:p>
    <w:p w14:paraId="08163D9F" w14:textId="77777777" w:rsidR="00455068" w:rsidRPr="00455068" w:rsidRDefault="00455068" w:rsidP="00C433A4">
      <w:pPr>
        <w:jc w:val="both"/>
        <w:rPr>
          <w:rFonts w:ascii="Times New Roman" w:hAnsi="Times New Roman" w:cs="Times New Roman"/>
          <w:sz w:val="24"/>
          <w:szCs w:val="24"/>
          <w:lang w:val="en-US"/>
        </w:rPr>
      </w:pPr>
    </w:p>
    <w:p w14:paraId="4DC3DFAB" w14:textId="44D29A49" w:rsidR="00C433A4" w:rsidRDefault="00197413" w:rsidP="0028442E">
      <w:pPr>
        <w:rPr>
          <w:rFonts w:ascii="Times New Roman" w:hAnsi="Times New Roman" w:cs="Times New Roman"/>
          <w:b/>
          <w:bCs/>
          <w:sz w:val="28"/>
          <w:szCs w:val="28"/>
          <w:lang w:val="en-US"/>
        </w:rPr>
      </w:pPr>
      <w:r>
        <w:rPr>
          <w:rFonts w:ascii="Times New Roman" w:hAnsi="Times New Roman" w:cs="Times New Roman"/>
          <w:b/>
          <w:bCs/>
          <w:noProof/>
          <w:sz w:val="28"/>
          <w:szCs w:val="28"/>
          <w:lang w:val="en-US"/>
        </w:rPr>
        <w:drawing>
          <wp:inline distT="0" distB="0" distL="0" distR="0" wp14:anchorId="5E75CA72" wp14:editId="54DA432D">
            <wp:extent cx="5486400" cy="4227195"/>
            <wp:effectExtent l="0" t="0" r="0" b="1905"/>
            <wp:docPr id="25672146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721466" name="Picture 25672146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86400" cy="4227195"/>
                    </a:xfrm>
                    <a:prstGeom prst="rect">
                      <a:avLst/>
                    </a:prstGeom>
                  </pic:spPr>
                </pic:pic>
              </a:graphicData>
            </a:graphic>
          </wp:inline>
        </w:drawing>
      </w:r>
    </w:p>
    <w:p w14:paraId="42D655EA" w14:textId="77777777" w:rsidR="00C433A4" w:rsidRDefault="00C433A4" w:rsidP="0028442E">
      <w:pPr>
        <w:rPr>
          <w:rFonts w:ascii="Times New Roman" w:hAnsi="Times New Roman" w:cs="Times New Roman"/>
          <w:b/>
          <w:bCs/>
          <w:sz w:val="28"/>
          <w:szCs w:val="28"/>
          <w:lang w:val="en-US"/>
        </w:rPr>
      </w:pPr>
    </w:p>
    <w:p w14:paraId="298177C2" w14:textId="77777777" w:rsidR="00AA15C5" w:rsidRDefault="00AA15C5" w:rsidP="0028442E">
      <w:pPr>
        <w:rPr>
          <w:rFonts w:ascii="Times New Roman" w:hAnsi="Times New Roman" w:cs="Times New Roman"/>
          <w:b/>
          <w:bCs/>
          <w:sz w:val="28"/>
          <w:szCs w:val="28"/>
          <w:lang w:val="en-US"/>
        </w:rPr>
      </w:pPr>
    </w:p>
    <w:p w14:paraId="270DFDE7" w14:textId="77777777" w:rsidR="00AA15C5" w:rsidRDefault="00AA15C5" w:rsidP="0028442E">
      <w:pPr>
        <w:rPr>
          <w:rFonts w:ascii="Times New Roman" w:hAnsi="Times New Roman" w:cs="Times New Roman"/>
          <w:b/>
          <w:bCs/>
          <w:sz w:val="28"/>
          <w:szCs w:val="28"/>
          <w:lang w:val="en-US"/>
        </w:rPr>
      </w:pPr>
    </w:p>
    <w:p w14:paraId="4F02E9D8" w14:textId="40C5EC69" w:rsidR="00AA15C5" w:rsidRDefault="00BD5B77" w:rsidP="00AA15C5">
      <w:pPr>
        <w:jc w:val="both"/>
        <w:rPr>
          <w:rFonts w:ascii="Times New Roman" w:hAnsi="Times New Roman" w:cs="Times New Roman"/>
          <w:sz w:val="24"/>
          <w:szCs w:val="24"/>
          <w:lang w:val="en-US"/>
        </w:rPr>
      </w:pPr>
      <w:r w:rsidRPr="00BD5B77">
        <w:rPr>
          <w:rFonts w:ascii="Times New Roman" w:hAnsi="Times New Roman" w:cs="Times New Roman"/>
          <w:b/>
          <w:bCs/>
          <w:sz w:val="24"/>
          <w:szCs w:val="24"/>
          <w:lang w:val="en-US"/>
        </w:rPr>
        <w:lastRenderedPageBreak/>
        <w:t xml:space="preserve">Figure </w:t>
      </w:r>
      <w:r w:rsidR="002B2CCE">
        <w:rPr>
          <w:rFonts w:ascii="Times New Roman" w:hAnsi="Times New Roman" w:cs="Times New Roman"/>
          <w:b/>
          <w:bCs/>
          <w:sz w:val="24"/>
          <w:szCs w:val="24"/>
          <w:lang w:val="en-US"/>
        </w:rPr>
        <w:t>S</w:t>
      </w:r>
      <w:r w:rsidR="002B2CCE" w:rsidRPr="002B2CCE">
        <w:rPr>
          <w:rFonts w:ascii="Times New Roman" w:hAnsi="Times New Roman" w:cs="Times New Roman"/>
          <w:b/>
          <w:bCs/>
          <w:sz w:val="24"/>
          <w:szCs w:val="24"/>
          <w:lang w:val="en-US"/>
        </w:rPr>
        <w:fldChar w:fldCharType="begin"/>
      </w:r>
      <w:r w:rsidR="002B2CCE" w:rsidRPr="002B2CCE">
        <w:rPr>
          <w:rFonts w:ascii="Times New Roman" w:hAnsi="Times New Roman" w:cs="Times New Roman"/>
          <w:b/>
          <w:bCs/>
          <w:sz w:val="24"/>
          <w:szCs w:val="24"/>
          <w:lang w:val="en-US"/>
        </w:rPr>
        <w:instrText xml:space="preserve"> SEQ Fig. \* ARABIC </w:instrText>
      </w:r>
      <w:r w:rsidR="002B2CCE" w:rsidRPr="002B2CCE">
        <w:rPr>
          <w:rFonts w:ascii="Times New Roman" w:hAnsi="Times New Roman" w:cs="Times New Roman"/>
          <w:b/>
          <w:bCs/>
          <w:sz w:val="24"/>
          <w:szCs w:val="24"/>
          <w:lang w:val="en-US"/>
        </w:rPr>
        <w:fldChar w:fldCharType="separate"/>
      </w:r>
      <w:r w:rsidR="003A06CE">
        <w:rPr>
          <w:rFonts w:ascii="Times New Roman" w:hAnsi="Times New Roman" w:cs="Times New Roman"/>
          <w:b/>
          <w:bCs/>
          <w:noProof/>
          <w:sz w:val="24"/>
          <w:szCs w:val="24"/>
          <w:lang w:val="en-US"/>
        </w:rPr>
        <w:t>5</w:t>
      </w:r>
      <w:r w:rsidR="002B2CCE" w:rsidRPr="002B2CCE">
        <w:rPr>
          <w:rFonts w:ascii="Times New Roman" w:hAnsi="Times New Roman" w:cs="Times New Roman"/>
          <w:b/>
          <w:bCs/>
          <w:sz w:val="24"/>
          <w:szCs w:val="24"/>
          <w:lang w:val="en-US"/>
        </w:rPr>
        <w:fldChar w:fldCharType="end"/>
      </w:r>
      <w:r w:rsidR="002B2CCE">
        <w:rPr>
          <w:rFonts w:ascii="Times New Roman" w:hAnsi="Times New Roman" w:cs="Times New Roman"/>
          <w:b/>
          <w:bCs/>
          <w:sz w:val="24"/>
          <w:szCs w:val="24"/>
          <w:lang w:val="en-US"/>
        </w:rPr>
        <w:t xml:space="preserve"> </w:t>
      </w:r>
      <w:r w:rsidR="00AA15C5" w:rsidRPr="00AA15C5">
        <w:rPr>
          <w:rFonts w:ascii="Times New Roman" w:hAnsi="Times New Roman" w:cs="Times New Roman"/>
          <w:sz w:val="24"/>
          <w:szCs w:val="24"/>
          <w:lang w:val="en-US"/>
        </w:rPr>
        <w:t>Same as Fig. S1 but for</w:t>
      </w:r>
      <w:r w:rsidR="00AA15C5">
        <w:rPr>
          <w:rFonts w:ascii="Times New Roman" w:hAnsi="Times New Roman" w:cs="Times New Roman"/>
          <w:b/>
          <w:bCs/>
          <w:sz w:val="24"/>
          <w:szCs w:val="24"/>
          <w:lang w:val="en-US"/>
        </w:rPr>
        <w:t xml:space="preserve"> </w:t>
      </w:r>
      <w:r w:rsidR="00AA15C5">
        <w:rPr>
          <w:rFonts w:ascii="Times New Roman" w:hAnsi="Times New Roman" w:cs="Times New Roman"/>
          <w:sz w:val="24"/>
          <w:szCs w:val="24"/>
          <w:lang w:val="en-US"/>
        </w:rPr>
        <w:t>g</w:t>
      </w:r>
      <w:r w:rsidR="00AA15C5" w:rsidRPr="00AA15C5">
        <w:rPr>
          <w:rFonts w:ascii="Times New Roman" w:hAnsi="Times New Roman" w:cs="Times New Roman"/>
          <w:sz w:val="24"/>
          <w:szCs w:val="24"/>
          <w:lang w:val="en-US"/>
        </w:rPr>
        <w:t>lobal interrelationships between anthropogenic climate change impacts on the frequency of CDHWs</w:t>
      </w:r>
      <w:r w:rsidR="00AA15C5">
        <w:rPr>
          <w:rFonts w:ascii="Times New Roman" w:hAnsi="Times New Roman" w:cs="Times New Roman"/>
          <w:sz w:val="24"/>
          <w:szCs w:val="24"/>
          <w:lang w:val="en-US"/>
        </w:rPr>
        <w:t xml:space="preserve"> and</w:t>
      </w:r>
      <w:r w:rsidR="00AA15C5" w:rsidRPr="00AA15C5">
        <w:rPr>
          <w:rFonts w:ascii="Times New Roman" w:hAnsi="Times New Roman" w:cs="Times New Roman"/>
          <w:sz w:val="24"/>
          <w:szCs w:val="24"/>
          <w:lang w:val="en-US"/>
        </w:rPr>
        <w:t xml:space="preserve"> the share of population that is poor </w:t>
      </w:r>
      <w:r w:rsidR="00AA15C5">
        <w:rPr>
          <w:rFonts w:ascii="Times New Roman" w:hAnsi="Times New Roman" w:cs="Times New Roman"/>
          <w:sz w:val="24"/>
          <w:szCs w:val="24"/>
          <w:lang w:val="en-US"/>
        </w:rPr>
        <w:t>(</w:t>
      </w:r>
      <w:r w:rsidR="00AA15C5" w:rsidRPr="00AA15C5">
        <w:rPr>
          <w:rFonts w:ascii="Times New Roman" w:hAnsi="Times New Roman" w:cs="Times New Roman"/>
          <w:b/>
          <w:bCs/>
          <w:sz w:val="24"/>
          <w:szCs w:val="24"/>
          <w:lang w:val="en-US"/>
        </w:rPr>
        <w:t>a</w:t>
      </w:r>
      <w:r w:rsidR="00AA15C5" w:rsidRPr="00AA15C5">
        <w:rPr>
          <w:rFonts w:ascii="Times New Roman" w:hAnsi="Times New Roman" w:cs="Times New Roman"/>
          <w:sz w:val="24"/>
          <w:szCs w:val="24"/>
          <w:lang w:val="en-US"/>
        </w:rPr>
        <w:t xml:space="preserve"> </w:t>
      </w:r>
      <w:r w:rsidR="000F0B4A">
        <w:rPr>
          <w:rFonts w:ascii="Times New Roman" w:hAnsi="Times New Roman" w:cs="Times New Roman"/>
          <w:sz w:val="24"/>
          <w:szCs w:val="24"/>
          <w:lang w:val="en-US"/>
        </w:rPr>
        <w:t>&lt;</w:t>
      </w:r>
      <w:r w:rsidR="00AA15C5" w:rsidRPr="00AA15C5">
        <w:rPr>
          <w:rFonts w:ascii="Times New Roman" w:hAnsi="Times New Roman" w:cs="Times New Roman"/>
          <w:sz w:val="24"/>
          <w:szCs w:val="24"/>
          <w:lang w:val="en-US"/>
        </w:rPr>
        <w:t xml:space="preserve">$3.20 and </w:t>
      </w:r>
      <w:r w:rsidR="00AA15C5" w:rsidRPr="00AA15C5">
        <w:rPr>
          <w:rFonts w:ascii="Times New Roman" w:hAnsi="Times New Roman" w:cs="Times New Roman"/>
          <w:b/>
          <w:bCs/>
          <w:sz w:val="24"/>
          <w:szCs w:val="24"/>
          <w:lang w:val="en-US"/>
        </w:rPr>
        <w:t>b</w:t>
      </w:r>
      <w:r w:rsidR="00AA15C5" w:rsidRPr="00AA15C5">
        <w:rPr>
          <w:rFonts w:ascii="Times New Roman" w:hAnsi="Times New Roman" w:cs="Times New Roman"/>
          <w:sz w:val="24"/>
          <w:szCs w:val="24"/>
          <w:lang w:val="en-US"/>
        </w:rPr>
        <w:t xml:space="preserve"> </w:t>
      </w:r>
      <w:r w:rsidR="000F0B4A">
        <w:rPr>
          <w:rFonts w:ascii="Times New Roman" w:hAnsi="Times New Roman" w:cs="Times New Roman"/>
          <w:sz w:val="24"/>
          <w:szCs w:val="24"/>
          <w:lang w:val="en-US"/>
        </w:rPr>
        <w:t>&lt;</w:t>
      </w:r>
      <w:r w:rsidR="00AA15C5" w:rsidRPr="00AA15C5">
        <w:rPr>
          <w:rFonts w:ascii="Times New Roman" w:hAnsi="Times New Roman" w:cs="Times New Roman"/>
          <w:sz w:val="24"/>
          <w:szCs w:val="24"/>
          <w:lang w:val="en-US"/>
        </w:rPr>
        <w:t>$5.50</w:t>
      </w:r>
      <w:r w:rsidR="00AA15C5">
        <w:rPr>
          <w:rFonts w:ascii="Times New Roman" w:hAnsi="Times New Roman" w:cs="Times New Roman"/>
          <w:sz w:val="24"/>
          <w:szCs w:val="24"/>
          <w:lang w:val="en-US"/>
        </w:rPr>
        <w:t xml:space="preserve"> per day</w:t>
      </w:r>
      <w:r w:rsidR="00AA15C5" w:rsidRPr="00AA15C5">
        <w:rPr>
          <w:rFonts w:ascii="Times New Roman" w:hAnsi="Times New Roman" w:cs="Times New Roman"/>
          <w:sz w:val="24"/>
          <w:szCs w:val="24"/>
          <w:lang w:val="en-US"/>
        </w:rPr>
        <w:t>)</w:t>
      </w:r>
      <w:r w:rsidR="00AA15C5">
        <w:rPr>
          <w:rFonts w:ascii="Times New Roman" w:hAnsi="Times New Roman" w:cs="Times New Roman"/>
          <w:sz w:val="24"/>
          <w:szCs w:val="24"/>
          <w:lang w:val="en-US"/>
        </w:rPr>
        <w:t>.</w:t>
      </w:r>
    </w:p>
    <w:p w14:paraId="49304C19" w14:textId="77777777" w:rsidR="00AA15C5" w:rsidRPr="00AA15C5" w:rsidRDefault="00AA15C5" w:rsidP="00AA15C5">
      <w:pPr>
        <w:jc w:val="both"/>
        <w:rPr>
          <w:rFonts w:ascii="Times New Roman" w:hAnsi="Times New Roman" w:cs="Times New Roman"/>
          <w:sz w:val="24"/>
          <w:szCs w:val="24"/>
          <w:lang w:val="en-US"/>
        </w:rPr>
      </w:pPr>
    </w:p>
    <w:p w14:paraId="64785459" w14:textId="69B1AA58" w:rsidR="00AA15C5" w:rsidRDefault="00AA15C5" w:rsidP="0028442E">
      <w:pPr>
        <w:rPr>
          <w:rFonts w:ascii="Times New Roman" w:hAnsi="Times New Roman" w:cs="Times New Roman"/>
          <w:b/>
          <w:bCs/>
          <w:sz w:val="28"/>
          <w:szCs w:val="28"/>
          <w:lang w:val="en-US"/>
        </w:rPr>
      </w:pPr>
      <w:r>
        <w:rPr>
          <w:rFonts w:ascii="Times New Roman" w:hAnsi="Times New Roman" w:cs="Times New Roman"/>
          <w:b/>
          <w:bCs/>
          <w:noProof/>
          <w:sz w:val="28"/>
          <w:szCs w:val="28"/>
          <w:lang w:val="en-US"/>
        </w:rPr>
        <w:drawing>
          <wp:inline distT="0" distB="0" distL="0" distR="0" wp14:anchorId="126330AD" wp14:editId="5F340506">
            <wp:extent cx="5480050" cy="2330450"/>
            <wp:effectExtent l="0" t="0" r="6350" b="0"/>
            <wp:docPr id="21150472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0050" cy="2330450"/>
                    </a:xfrm>
                    <a:prstGeom prst="rect">
                      <a:avLst/>
                    </a:prstGeom>
                    <a:noFill/>
                    <a:ln>
                      <a:noFill/>
                    </a:ln>
                  </pic:spPr>
                </pic:pic>
              </a:graphicData>
            </a:graphic>
          </wp:inline>
        </w:drawing>
      </w:r>
    </w:p>
    <w:p w14:paraId="3CBA71C8" w14:textId="57ABE1BE" w:rsidR="00AA15C5" w:rsidRDefault="00AA15C5">
      <w:pPr>
        <w:rPr>
          <w:rFonts w:ascii="Times New Roman" w:hAnsi="Times New Roman" w:cs="Times New Roman"/>
          <w:b/>
          <w:bCs/>
          <w:sz w:val="28"/>
          <w:szCs w:val="28"/>
          <w:lang w:val="en-US"/>
        </w:rPr>
      </w:pPr>
      <w:r>
        <w:rPr>
          <w:rFonts w:ascii="Times New Roman" w:hAnsi="Times New Roman" w:cs="Times New Roman"/>
          <w:b/>
          <w:bCs/>
          <w:sz w:val="28"/>
          <w:szCs w:val="28"/>
          <w:lang w:val="en-US"/>
        </w:rPr>
        <w:br w:type="page"/>
      </w:r>
    </w:p>
    <w:p w14:paraId="5A46870D" w14:textId="4E79B908" w:rsidR="00483A24" w:rsidRDefault="00483A24" w:rsidP="00483A24">
      <w:pPr>
        <w:jc w:val="both"/>
        <w:rPr>
          <w:rFonts w:ascii="Times New Roman" w:hAnsi="Times New Roman" w:cs="Times New Roman"/>
          <w:sz w:val="24"/>
          <w:szCs w:val="24"/>
          <w:lang w:val="en-US"/>
        </w:rPr>
      </w:pPr>
      <w:r w:rsidRPr="00BD5B77">
        <w:rPr>
          <w:rFonts w:ascii="Times New Roman" w:hAnsi="Times New Roman" w:cs="Times New Roman"/>
          <w:b/>
          <w:bCs/>
          <w:sz w:val="24"/>
          <w:szCs w:val="24"/>
          <w:lang w:val="en-US"/>
        </w:rPr>
        <w:lastRenderedPageBreak/>
        <w:t xml:space="preserve">Figure </w:t>
      </w:r>
      <w:r>
        <w:rPr>
          <w:rFonts w:ascii="Times New Roman" w:hAnsi="Times New Roman" w:cs="Times New Roman"/>
          <w:b/>
          <w:bCs/>
          <w:sz w:val="24"/>
          <w:szCs w:val="24"/>
          <w:lang w:val="en-US"/>
        </w:rPr>
        <w:t>S</w:t>
      </w:r>
      <w:r w:rsidRPr="002B2CCE">
        <w:rPr>
          <w:rFonts w:ascii="Times New Roman" w:hAnsi="Times New Roman" w:cs="Times New Roman"/>
          <w:b/>
          <w:bCs/>
          <w:sz w:val="24"/>
          <w:szCs w:val="24"/>
          <w:lang w:val="en-US"/>
        </w:rPr>
        <w:fldChar w:fldCharType="begin"/>
      </w:r>
      <w:r w:rsidRPr="002B2CCE">
        <w:rPr>
          <w:rFonts w:ascii="Times New Roman" w:hAnsi="Times New Roman" w:cs="Times New Roman"/>
          <w:b/>
          <w:bCs/>
          <w:sz w:val="24"/>
          <w:szCs w:val="24"/>
          <w:lang w:val="en-US"/>
        </w:rPr>
        <w:instrText xml:space="preserve"> SEQ Fig. \* ARABIC </w:instrText>
      </w:r>
      <w:r w:rsidRPr="002B2CCE">
        <w:rPr>
          <w:rFonts w:ascii="Times New Roman" w:hAnsi="Times New Roman" w:cs="Times New Roman"/>
          <w:b/>
          <w:bCs/>
          <w:sz w:val="24"/>
          <w:szCs w:val="24"/>
          <w:lang w:val="en-US"/>
        </w:rPr>
        <w:fldChar w:fldCharType="separate"/>
      </w:r>
      <w:r w:rsidR="003A06CE">
        <w:rPr>
          <w:rFonts w:ascii="Times New Roman" w:hAnsi="Times New Roman" w:cs="Times New Roman"/>
          <w:b/>
          <w:bCs/>
          <w:noProof/>
          <w:sz w:val="24"/>
          <w:szCs w:val="24"/>
          <w:lang w:val="en-US"/>
        </w:rPr>
        <w:t>6</w:t>
      </w:r>
      <w:r w:rsidRPr="002B2CCE">
        <w:rPr>
          <w:rFonts w:ascii="Times New Roman" w:hAnsi="Times New Roman" w:cs="Times New Roman"/>
          <w:b/>
          <w:bCs/>
          <w:sz w:val="24"/>
          <w:szCs w:val="24"/>
          <w:lang w:val="en-US"/>
        </w:rPr>
        <w:fldChar w:fldCharType="end"/>
      </w:r>
      <w:r>
        <w:rPr>
          <w:rFonts w:ascii="Times New Roman" w:hAnsi="Times New Roman" w:cs="Times New Roman"/>
          <w:sz w:val="24"/>
          <w:szCs w:val="24"/>
          <w:lang w:val="en-US"/>
        </w:rPr>
        <w:t xml:space="preserve"> Comparison of </w:t>
      </w:r>
      <w:r w:rsidRPr="00B0148C">
        <w:rPr>
          <w:rFonts w:ascii="Times New Roman" w:hAnsi="Times New Roman" w:cs="Times New Roman"/>
          <w:sz w:val="24"/>
          <w:szCs w:val="24"/>
          <w:lang w:val="en-US"/>
        </w:rPr>
        <w:t xml:space="preserve">independent heatwaves and droughts as well as CDHW events generated from the ERA5 reanalysis at </w:t>
      </w:r>
      <w:r w:rsidR="00FA159B">
        <w:rPr>
          <w:rFonts w:ascii="Times New Roman" w:hAnsi="Times New Roman" w:cs="Times New Roman"/>
          <w:sz w:val="24"/>
          <w:szCs w:val="24"/>
          <w:lang w:val="en-US"/>
        </w:rPr>
        <w:t>the</w:t>
      </w:r>
      <w:r w:rsidRPr="00B0148C">
        <w:rPr>
          <w:rFonts w:ascii="Times New Roman" w:hAnsi="Times New Roman" w:cs="Times New Roman"/>
          <w:sz w:val="24"/>
          <w:szCs w:val="24"/>
          <w:lang w:val="en-US"/>
        </w:rPr>
        <w:t xml:space="preserve"> global scale during the period of 1981–2020</w:t>
      </w:r>
      <w:r>
        <w:rPr>
          <w:rFonts w:ascii="Times New Roman" w:hAnsi="Times New Roman" w:cs="Times New Roman"/>
          <w:sz w:val="24"/>
          <w:szCs w:val="24"/>
          <w:lang w:val="en-US"/>
        </w:rPr>
        <w:t xml:space="preserve">. </w:t>
      </w:r>
      <w:r w:rsidRPr="00B0148C">
        <w:rPr>
          <w:rFonts w:ascii="Times New Roman" w:hAnsi="Times New Roman" w:cs="Times New Roman"/>
          <w:b/>
          <w:bCs/>
          <w:sz w:val="24"/>
          <w:szCs w:val="24"/>
          <w:lang w:val="en-US"/>
        </w:rPr>
        <w:t>a</w:t>
      </w:r>
      <w:r>
        <w:rPr>
          <w:rFonts w:ascii="Times New Roman" w:hAnsi="Times New Roman" w:cs="Times New Roman"/>
          <w:sz w:val="24"/>
          <w:szCs w:val="24"/>
          <w:lang w:val="en-US"/>
        </w:rPr>
        <w:t xml:space="preserve"> Coincidence rate of heatwave events concurrent with an extreme drought week. </w:t>
      </w:r>
      <w:r w:rsidRPr="00B0148C">
        <w:rPr>
          <w:rFonts w:ascii="Times New Roman" w:hAnsi="Times New Roman" w:cs="Times New Roman"/>
          <w:b/>
          <w:bCs/>
          <w:sz w:val="24"/>
          <w:szCs w:val="24"/>
          <w:lang w:val="en-US"/>
        </w:rPr>
        <w:t>b</w:t>
      </w:r>
      <w:r>
        <w:rPr>
          <w:rFonts w:ascii="Times New Roman" w:hAnsi="Times New Roman" w:cs="Times New Roman"/>
          <w:sz w:val="24"/>
          <w:szCs w:val="24"/>
          <w:lang w:val="en-US"/>
        </w:rPr>
        <w:t>–</w:t>
      </w:r>
      <w:r w:rsidRPr="00B0148C">
        <w:rPr>
          <w:rFonts w:ascii="Times New Roman" w:hAnsi="Times New Roman" w:cs="Times New Roman"/>
          <w:b/>
          <w:bCs/>
          <w:sz w:val="24"/>
          <w:szCs w:val="24"/>
          <w:lang w:val="en-US"/>
        </w:rPr>
        <w:t>d</w:t>
      </w:r>
      <w:r>
        <w:rPr>
          <w:rFonts w:ascii="Times New Roman" w:hAnsi="Times New Roman" w:cs="Times New Roman"/>
          <w:sz w:val="24"/>
          <w:szCs w:val="24"/>
          <w:lang w:val="en-US"/>
        </w:rPr>
        <w:t xml:space="preserve"> represent historical changes</w:t>
      </w:r>
      <w:r w:rsidR="00E71004">
        <w:rPr>
          <w:rFonts w:ascii="Times New Roman" w:hAnsi="Times New Roman" w:cs="Times New Roman"/>
          <w:sz w:val="24"/>
          <w:szCs w:val="24"/>
          <w:lang w:val="en-US"/>
        </w:rPr>
        <w:t xml:space="preserve"> (i.e., Mann-Kendall trend)</w:t>
      </w:r>
      <w:r>
        <w:rPr>
          <w:rFonts w:ascii="Times New Roman" w:hAnsi="Times New Roman" w:cs="Times New Roman"/>
          <w:sz w:val="24"/>
          <w:szCs w:val="24"/>
          <w:lang w:val="en-US"/>
        </w:rPr>
        <w:t xml:space="preserve"> in </w:t>
      </w:r>
      <w:r w:rsidRPr="00B0148C">
        <w:rPr>
          <w:rFonts w:ascii="Times New Roman" w:hAnsi="Times New Roman" w:cs="Times New Roman"/>
          <w:sz w:val="24"/>
          <w:szCs w:val="24"/>
          <w:lang w:val="en-US"/>
        </w:rPr>
        <w:t>independent heatwaves and droughts as well as CDHW events</w:t>
      </w:r>
      <w:r>
        <w:rPr>
          <w:rFonts w:ascii="Times New Roman" w:hAnsi="Times New Roman" w:cs="Times New Roman"/>
          <w:sz w:val="24"/>
          <w:szCs w:val="24"/>
          <w:lang w:val="en-US"/>
        </w:rPr>
        <w:t xml:space="preserve"> across different income groups. </w:t>
      </w:r>
      <w:r w:rsidRPr="00C433A4">
        <w:rPr>
          <w:rFonts w:ascii="Times New Roman" w:hAnsi="Times New Roman" w:cs="Times New Roman"/>
          <w:sz w:val="24"/>
          <w:szCs w:val="24"/>
          <w:lang w:val="en-US"/>
        </w:rPr>
        <w:t>H = high-income countries. UM = upper middle-income countries. LM = lower-middle-income countries. L = low-income countries.</w:t>
      </w:r>
    </w:p>
    <w:p w14:paraId="5EB7F1EF" w14:textId="77777777" w:rsidR="00483A24" w:rsidRDefault="00483A24" w:rsidP="00483A24">
      <w:pPr>
        <w:jc w:val="both"/>
        <w:rPr>
          <w:rFonts w:ascii="Times New Roman" w:hAnsi="Times New Roman" w:cs="Times New Roman"/>
          <w:sz w:val="24"/>
          <w:szCs w:val="24"/>
          <w:lang w:val="en-US"/>
        </w:rPr>
      </w:pPr>
    </w:p>
    <w:p w14:paraId="51C95376" w14:textId="77777777" w:rsidR="00483A24" w:rsidRDefault="00483A24" w:rsidP="00483A24">
      <w:pPr>
        <w:rPr>
          <w:rFonts w:ascii="Times New Roman" w:hAnsi="Times New Roman" w:cs="Times New Roman"/>
          <w:b/>
          <w:bCs/>
          <w:noProof/>
          <w:sz w:val="28"/>
          <w:szCs w:val="28"/>
          <w:lang w:val="en-US"/>
        </w:rPr>
      </w:pPr>
      <w:r w:rsidRPr="00AA15C5">
        <w:rPr>
          <w:rFonts w:ascii="Times New Roman" w:hAnsi="Times New Roman" w:cs="Times New Roman"/>
          <w:b/>
          <w:bCs/>
          <w:noProof/>
          <w:sz w:val="24"/>
          <w:szCs w:val="24"/>
          <w:lang w:val="en-US"/>
        </w:rPr>
        <mc:AlternateContent>
          <mc:Choice Requires="wps">
            <w:drawing>
              <wp:anchor distT="45720" distB="45720" distL="114300" distR="114300" simplePos="0" relativeHeight="251672576" behindDoc="0" locked="0" layoutInCell="1" allowOverlap="1" wp14:anchorId="44CB38C9" wp14:editId="434E5D26">
                <wp:simplePos x="0" y="0"/>
                <wp:positionH relativeFrom="column">
                  <wp:posOffset>0</wp:posOffset>
                </wp:positionH>
                <wp:positionV relativeFrom="paragraph">
                  <wp:posOffset>1924685</wp:posOffset>
                </wp:positionV>
                <wp:extent cx="3295650" cy="1404620"/>
                <wp:effectExtent l="0" t="0" r="0" b="1905"/>
                <wp:wrapNone/>
                <wp:docPr id="4709549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404620"/>
                        </a:xfrm>
                        <a:prstGeom prst="rect">
                          <a:avLst/>
                        </a:prstGeom>
                        <a:noFill/>
                        <a:ln w="9525">
                          <a:noFill/>
                          <a:miter lim="800000"/>
                          <a:headEnd/>
                          <a:tailEnd/>
                        </a:ln>
                      </wps:spPr>
                      <wps:txbx>
                        <w:txbxContent>
                          <w:p w14:paraId="5D3BE46E" w14:textId="77777777" w:rsidR="00483A24" w:rsidRPr="00AA15C5" w:rsidRDefault="00483A24" w:rsidP="00483A24">
                            <w:pPr>
                              <w:rPr>
                                <w:b/>
                                <w:bCs/>
                                <w:sz w:val="28"/>
                                <w:szCs w:val="28"/>
                              </w:rPr>
                            </w:pPr>
                            <w:r>
                              <w:rPr>
                                <w:b/>
                                <w:bCs/>
                                <w:sz w:val="28"/>
                                <w:szCs w:val="28"/>
                              </w:rPr>
                              <w:t>c                                                                  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4CB38C9" id="_x0000_s1028" type="#_x0000_t202" style="position:absolute;margin-left:0;margin-top:151.55pt;width:259.5pt;height:110.6pt;z-index:251672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" filled="f" stroked="f">
                <v:textbox style="mso-fit-shape-to-text:t">
                  <w:txbxContent>
                    <w:p w14:paraId="5D3BE46E" w14:textId="77777777" w:rsidR="00483A24" w:rsidRPr="00AA15C5" w:rsidRDefault="00483A24" w:rsidP="00483A24">
                      <w:pPr>
                        <w:rPr>
                          <w:b/>
                          <w:bCs/>
                          <w:sz w:val="28"/>
                          <w:szCs w:val="28"/>
                        </w:rPr>
                      </w:pPr>
                      <w:r>
                        <w:rPr>
                          <w:b/>
                          <w:bCs/>
                          <w:sz w:val="28"/>
                          <w:szCs w:val="28"/>
                        </w:rPr>
                        <w:t>c                                                                  d</w:t>
                      </w:r>
                    </w:p>
                  </w:txbxContent>
                </v:textbox>
              </v:shape>
            </w:pict>
          </mc:Fallback>
        </mc:AlternateContent>
      </w:r>
      <w:r w:rsidRPr="00AA15C5">
        <w:rPr>
          <w:rFonts w:ascii="Times New Roman" w:hAnsi="Times New Roman" w:cs="Times New Roman"/>
          <w:b/>
          <w:bCs/>
          <w:noProof/>
          <w:sz w:val="24"/>
          <w:szCs w:val="24"/>
          <w:lang w:val="en-US"/>
        </w:rPr>
        <mc:AlternateContent>
          <mc:Choice Requires="wps">
            <w:drawing>
              <wp:anchor distT="45720" distB="45720" distL="114300" distR="114300" simplePos="0" relativeHeight="251671552" behindDoc="0" locked="0" layoutInCell="1" allowOverlap="1" wp14:anchorId="30584463" wp14:editId="45444BAD">
                <wp:simplePos x="0" y="0"/>
                <wp:positionH relativeFrom="column">
                  <wp:posOffset>0</wp:posOffset>
                </wp:positionH>
                <wp:positionV relativeFrom="paragraph">
                  <wp:posOffset>635</wp:posOffset>
                </wp:positionV>
                <wp:extent cx="3295650" cy="1404620"/>
                <wp:effectExtent l="0" t="0" r="0" b="1905"/>
                <wp:wrapNone/>
                <wp:docPr id="20567669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404620"/>
                        </a:xfrm>
                        <a:prstGeom prst="rect">
                          <a:avLst/>
                        </a:prstGeom>
                        <a:noFill/>
                        <a:ln w="9525">
                          <a:noFill/>
                          <a:miter lim="800000"/>
                          <a:headEnd/>
                          <a:tailEnd/>
                        </a:ln>
                      </wps:spPr>
                      <wps:txbx>
                        <w:txbxContent>
                          <w:p w14:paraId="5DB74107" w14:textId="77777777" w:rsidR="00483A24" w:rsidRPr="00AA15C5" w:rsidRDefault="00483A24" w:rsidP="00483A24">
                            <w:pPr>
                              <w:rPr>
                                <w:b/>
                                <w:bCs/>
                                <w:sz w:val="28"/>
                                <w:szCs w:val="28"/>
                              </w:rPr>
                            </w:pPr>
                            <w:r w:rsidRPr="00AA15C5">
                              <w:rPr>
                                <w:b/>
                                <w:bCs/>
                                <w:sz w:val="28"/>
                                <w:szCs w:val="28"/>
                              </w:rPr>
                              <w:t>a</w:t>
                            </w:r>
                            <w:r>
                              <w:rPr>
                                <w:b/>
                                <w:bCs/>
                                <w:sz w:val="28"/>
                                <w:szCs w:val="28"/>
                              </w:rPr>
                              <w:t xml:space="preserve">                                                                  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0584463" id="_x0000_s1029" type="#_x0000_t202" style="position:absolute;margin-left:0;margin-top:.05pt;width:259.5pt;height:110.6pt;z-index:2516715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" filled="f" stroked="f">
                <v:textbox style="mso-fit-shape-to-text:t">
                  <w:txbxContent>
                    <w:p w14:paraId="5DB74107" w14:textId="77777777" w:rsidR="00483A24" w:rsidRPr="00AA15C5" w:rsidRDefault="00483A24" w:rsidP="00483A24">
                      <w:pPr>
                        <w:rPr>
                          <w:b/>
                          <w:bCs/>
                          <w:sz w:val="28"/>
                          <w:szCs w:val="28"/>
                        </w:rPr>
                      </w:pPr>
                      <w:r w:rsidRPr="00AA15C5">
                        <w:rPr>
                          <w:b/>
                          <w:bCs/>
                          <w:sz w:val="28"/>
                          <w:szCs w:val="28"/>
                        </w:rPr>
                        <w:t>a</w:t>
                      </w:r>
                      <w:r>
                        <w:rPr>
                          <w:b/>
                          <w:bCs/>
                          <w:sz w:val="28"/>
                          <w:szCs w:val="28"/>
                        </w:rPr>
                        <w:t xml:space="preserve">                                                                  b</w:t>
                      </w:r>
                    </w:p>
                  </w:txbxContent>
                </v:textbox>
              </v:shape>
            </w:pict>
          </mc:Fallback>
        </mc:AlternateContent>
      </w:r>
      <w:r>
        <w:rPr>
          <w:rFonts w:ascii="Times New Roman" w:hAnsi="Times New Roman" w:cs="Times New Roman"/>
          <w:b/>
          <w:bCs/>
          <w:noProof/>
          <w:sz w:val="28"/>
          <w:szCs w:val="28"/>
          <w:lang w:val="en-US"/>
        </w:rPr>
        <w:drawing>
          <wp:inline distT="0" distB="0" distL="0" distR="0" wp14:anchorId="68181126" wp14:editId="7E56CED2">
            <wp:extent cx="5486400" cy="4086860"/>
            <wp:effectExtent l="0" t="0" r="0" b="8890"/>
            <wp:docPr id="38573593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735933" name="Picture 38573593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86400" cy="4086860"/>
                    </a:xfrm>
                    <a:prstGeom prst="rect">
                      <a:avLst/>
                    </a:prstGeom>
                  </pic:spPr>
                </pic:pic>
              </a:graphicData>
            </a:graphic>
          </wp:inline>
        </w:drawing>
      </w:r>
    </w:p>
    <w:p w14:paraId="3393B673" w14:textId="77777777" w:rsidR="00483A24" w:rsidRDefault="00483A24" w:rsidP="00483A24">
      <w:pPr>
        <w:rPr>
          <w:rFonts w:ascii="Times New Roman" w:hAnsi="Times New Roman" w:cs="Times New Roman"/>
          <w:b/>
          <w:bCs/>
          <w:noProof/>
          <w:sz w:val="28"/>
          <w:szCs w:val="28"/>
          <w:lang w:val="en-US"/>
        </w:rPr>
      </w:pPr>
      <w:r>
        <w:rPr>
          <w:rFonts w:ascii="Times New Roman" w:hAnsi="Times New Roman" w:cs="Times New Roman"/>
          <w:b/>
          <w:bCs/>
          <w:noProof/>
          <w:sz w:val="28"/>
          <w:szCs w:val="28"/>
          <w:lang w:val="en-US"/>
        </w:rPr>
        <w:br w:type="page"/>
      </w:r>
    </w:p>
    <w:p w14:paraId="2FCCE9ED" w14:textId="58A6C238" w:rsidR="00DB04EF" w:rsidRDefault="00DB04EF" w:rsidP="00DB04EF">
      <w:pPr>
        <w:jc w:val="both"/>
        <w:rPr>
          <w:rFonts w:ascii="Times New Roman" w:hAnsi="Times New Roman" w:cs="Times New Roman"/>
          <w:sz w:val="24"/>
          <w:szCs w:val="24"/>
          <w:lang w:val="en-US"/>
        </w:rPr>
      </w:pPr>
      <w:r>
        <w:rPr>
          <w:rFonts w:ascii="Times New Roman" w:hAnsi="Times New Roman" w:cs="Times New Roman"/>
          <w:b/>
          <w:bCs/>
          <w:sz w:val="24"/>
          <w:szCs w:val="24"/>
          <w:lang w:val="en-US"/>
        </w:rPr>
        <w:lastRenderedPageBreak/>
        <w:t>Figure S</w:t>
      </w:r>
      <w:r w:rsidRPr="002B2CCE">
        <w:rPr>
          <w:rFonts w:ascii="Times New Roman" w:hAnsi="Times New Roman" w:cs="Times New Roman"/>
          <w:b/>
          <w:bCs/>
          <w:sz w:val="24"/>
          <w:szCs w:val="24"/>
          <w:lang w:val="en-US"/>
        </w:rPr>
        <w:fldChar w:fldCharType="begin"/>
      </w:r>
      <w:r w:rsidRPr="002B2CCE">
        <w:rPr>
          <w:rFonts w:ascii="Times New Roman" w:hAnsi="Times New Roman" w:cs="Times New Roman"/>
          <w:b/>
          <w:bCs/>
          <w:sz w:val="24"/>
          <w:szCs w:val="24"/>
          <w:lang w:val="en-US"/>
        </w:rPr>
        <w:instrText xml:space="preserve"> SEQ Fig. \* ARABIC </w:instrText>
      </w:r>
      <w:r w:rsidRPr="002B2CCE">
        <w:rPr>
          <w:rFonts w:ascii="Times New Roman" w:hAnsi="Times New Roman" w:cs="Times New Roman"/>
          <w:b/>
          <w:bCs/>
          <w:sz w:val="24"/>
          <w:szCs w:val="24"/>
          <w:lang w:val="en-US"/>
        </w:rPr>
        <w:fldChar w:fldCharType="separate"/>
      </w:r>
      <w:r w:rsidR="003A06CE">
        <w:rPr>
          <w:rFonts w:ascii="Times New Roman" w:hAnsi="Times New Roman" w:cs="Times New Roman"/>
          <w:b/>
          <w:bCs/>
          <w:noProof/>
          <w:sz w:val="24"/>
          <w:szCs w:val="24"/>
          <w:lang w:val="en-US"/>
        </w:rPr>
        <w:t>7</w:t>
      </w:r>
      <w:r w:rsidRPr="002B2CCE">
        <w:rPr>
          <w:rFonts w:ascii="Times New Roman" w:hAnsi="Times New Roman" w:cs="Times New Roman"/>
          <w:b/>
          <w:bCs/>
          <w:sz w:val="24"/>
          <w:szCs w:val="24"/>
          <w:lang w:val="en-US"/>
        </w:rPr>
        <w:fldChar w:fldCharType="end"/>
      </w:r>
      <w:r>
        <w:rPr>
          <w:rFonts w:ascii="Times New Roman" w:hAnsi="Times New Roman" w:cs="Times New Roman"/>
          <w:b/>
          <w:bCs/>
          <w:sz w:val="24"/>
          <w:szCs w:val="24"/>
          <w:lang w:val="en-US"/>
        </w:rPr>
        <w:t xml:space="preserve"> </w:t>
      </w:r>
      <w:r w:rsidRPr="008A5F0A">
        <w:rPr>
          <w:rFonts w:ascii="Times New Roman" w:hAnsi="Times New Roman" w:cs="Times New Roman"/>
          <w:sz w:val="24"/>
          <w:szCs w:val="24"/>
          <w:lang w:val="en-US"/>
        </w:rPr>
        <w:t xml:space="preserve">Historical changes in the frequency of </w:t>
      </w:r>
      <w:r>
        <w:rPr>
          <w:rFonts w:ascii="Times New Roman" w:hAnsi="Times New Roman" w:cs="Times New Roman"/>
          <w:sz w:val="24"/>
          <w:szCs w:val="24"/>
          <w:lang w:val="en-US"/>
        </w:rPr>
        <w:t>heatwaves, droughts and</w:t>
      </w:r>
      <w:r w:rsidRPr="008A5F0A">
        <w:rPr>
          <w:rFonts w:ascii="Times New Roman" w:hAnsi="Times New Roman" w:cs="Times New Roman"/>
          <w:sz w:val="24"/>
          <w:szCs w:val="24"/>
          <w:lang w:val="en-US"/>
        </w:rPr>
        <w:t xml:space="preserve"> CDHWs.</w:t>
      </w:r>
      <w:r>
        <w:rPr>
          <w:rFonts w:ascii="Times New Roman" w:hAnsi="Times New Roman" w:cs="Times New Roman"/>
          <w:b/>
          <w:bCs/>
          <w:sz w:val="24"/>
          <w:szCs w:val="24"/>
          <w:lang w:val="en-US"/>
        </w:rPr>
        <w:t xml:space="preserve"> </w:t>
      </w:r>
      <w:proofErr w:type="spellStart"/>
      <w:r>
        <w:rPr>
          <w:rFonts w:ascii="Times New Roman" w:hAnsi="Times New Roman" w:cs="Times New Roman"/>
          <w:b/>
          <w:bCs/>
          <w:sz w:val="24"/>
          <w:szCs w:val="24"/>
          <w:lang w:val="en-US"/>
        </w:rPr>
        <w:t>a</w:t>
      </w:r>
      <w:proofErr w:type="spellEnd"/>
      <w:r>
        <w:rPr>
          <w:rFonts w:ascii="Times New Roman" w:hAnsi="Times New Roman" w:cs="Times New Roman"/>
          <w:b/>
          <w:bCs/>
          <w:sz w:val="24"/>
          <w:szCs w:val="24"/>
          <w:lang w:val="en-US"/>
        </w:rPr>
        <w:t xml:space="preserve"> </w:t>
      </w:r>
      <w:r w:rsidRPr="00BD5B77">
        <w:rPr>
          <w:rFonts w:ascii="Times New Roman" w:hAnsi="Times New Roman" w:cs="Times New Roman"/>
          <w:sz w:val="24"/>
          <w:szCs w:val="24"/>
          <w:lang w:val="en-US"/>
        </w:rPr>
        <w:t>Annu</w:t>
      </w:r>
      <w:r w:rsidR="00933909">
        <w:rPr>
          <w:rFonts w:ascii="Times New Roman" w:hAnsi="Times New Roman" w:cs="Times New Roman"/>
          <w:sz w:val="24"/>
          <w:szCs w:val="24"/>
          <w:lang w:val="en-US"/>
        </w:rPr>
        <w:t>a</w:t>
      </w:r>
      <w:r w:rsidRPr="00BD5B77">
        <w:rPr>
          <w:rFonts w:ascii="Times New Roman" w:hAnsi="Times New Roman" w:cs="Times New Roman"/>
          <w:sz w:val="24"/>
          <w:szCs w:val="24"/>
          <w:lang w:val="en-US"/>
        </w:rPr>
        <w:t>l</w:t>
      </w:r>
      <w:r>
        <w:rPr>
          <w:rFonts w:ascii="Times New Roman" w:hAnsi="Times New Roman" w:cs="Times New Roman"/>
          <w:b/>
          <w:bCs/>
          <w:sz w:val="24"/>
          <w:szCs w:val="24"/>
          <w:lang w:val="en-US"/>
        </w:rPr>
        <w:t xml:space="preserve"> </w:t>
      </w:r>
      <w:r>
        <w:rPr>
          <w:rFonts w:ascii="Times New Roman" w:hAnsi="Times New Roman" w:cs="Times New Roman"/>
          <w:sz w:val="24"/>
          <w:szCs w:val="24"/>
          <w:lang w:val="en-US"/>
        </w:rPr>
        <w:t>t</w:t>
      </w:r>
      <w:r w:rsidRPr="00BD5B77">
        <w:rPr>
          <w:rFonts w:ascii="Times New Roman" w:hAnsi="Times New Roman" w:cs="Times New Roman"/>
          <w:sz w:val="24"/>
          <w:szCs w:val="24"/>
          <w:lang w:val="en-US"/>
        </w:rPr>
        <w:t xml:space="preserve">ime series of </w:t>
      </w:r>
      <w:r>
        <w:rPr>
          <w:rFonts w:ascii="Times New Roman" w:hAnsi="Times New Roman" w:cs="Times New Roman"/>
          <w:sz w:val="24"/>
          <w:szCs w:val="24"/>
          <w:lang w:val="en-US"/>
        </w:rPr>
        <w:t>independent heatwaves and droughts as well as CDHW</w:t>
      </w:r>
      <w:r w:rsidRPr="00BD5B77">
        <w:rPr>
          <w:rFonts w:ascii="Times New Roman" w:hAnsi="Times New Roman" w:cs="Times New Roman"/>
          <w:sz w:val="24"/>
          <w:szCs w:val="24"/>
          <w:lang w:val="en-US"/>
        </w:rPr>
        <w:t xml:space="preserve"> events </w:t>
      </w:r>
      <w:r w:rsidR="00E71004">
        <w:rPr>
          <w:rFonts w:ascii="Times New Roman" w:hAnsi="Times New Roman" w:cs="Times New Roman"/>
          <w:sz w:val="24"/>
          <w:szCs w:val="24"/>
          <w:lang w:val="en-US"/>
        </w:rPr>
        <w:t>based on</w:t>
      </w:r>
      <w:r w:rsidRPr="00BD5B77">
        <w:rPr>
          <w:rFonts w:ascii="Times New Roman" w:hAnsi="Times New Roman" w:cs="Times New Roman"/>
          <w:sz w:val="24"/>
          <w:szCs w:val="24"/>
          <w:lang w:val="en-US"/>
        </w:rPr>
        <w:t xml:space="preserve"> the </w:t>
      </w:r>
      <w:r>
        <w:rPr>
          <w:rFonts w:ascii="Times New Roman" w:hAnsi="Times New Roman" w:cs="Times New Roman"/>
          <w:sz w:val="24"/>
          <w:szCs w:val="24"/>
          <w:lang w:val="en-US"/>
        </w:rPr>
        <w:t>ERA5 reanalysis</w:t>
      </w:r>
      <w:r w:rsidRPr="00BD5B7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at </w:t>
      </w:r>
      <w:r w:rsidR="00933909">
        <w:rPr>
          <w:rFonts w:ascii="Times New Roman" w:hAnsi="Times New Roman" w:cs="Times New Roman"/>
          <w:sz w:val="24"/>
          <w:szCs w:val="24"/>
          <w:lang w:val="en-US"/>
        </w:rPr>
        <w:t>the</w:t>
      </w:r>
      <w:r>
        <w:rPr>
          <w:rFonts w:ascii="Times New Roman" w:hAnsi="Times New Roman" w:cs="Times New Roman"/>
          <w:sz w:val="24"/>
          <w:szCs w:val="24"/>
          <w:lang w:val="en-US"/>
        </w:rPr>
        <w:t xml:space="preserve"> global scale during the period of 1981–2020. </w:t>
      </w:r>
      <w:r w:rsidRPr="00BD5B77">
        <w:rPr>
          <w:rFonts w:ascii="Times New Roman" w:hAnsi="Times New Roman" w:cs="Times New Roman"/>
          <w:sz w:val="24"/>
          <w:szCs w:val="24"/>
          <w:lang w:val="en-US"/>
        </w:rPr>
        <w:t xml:space="preserve">The time series were normalized by calculating annual values as a fraction of the </w:t>
      </w:r>
      <w:r>
        <w:rPr>
          <w:rFonts w:ascii="Times New Roman" w:hAnsi="Times New Roman" w:cs="Times New Roman"/>
          <w:sz w:val="24"/>
          <w:szCs w:val="24"/>
          <w:lang w:val="en-US"/>
        </w:rPr>
        <w:t>1981–2020 average</w:t>
      </w:r>
      <w:r w:rsidRPr="00BD5B77">
        <w:rPr>
          <w:rFonts w:ascii="Times New Roman" w:hAnsi="Times New Roman" w:cs="Times New Roman"/>
          <w:sz w:val="24"/>
          <w:szCs w:val="24"/>
          <w:lang w:val="en-US"/>
        </w:rPr>
        <w:t>. Dashed lines represent annual values</w:t>
      </w:r>
      <w:r>
        <w:rPr>
          <w:rFonts w:ascii="Times New Roman" w:hAnsi="Times New Roman" w:cs="Times New Roman"/>
          <w:sz w:val="24"/>
          <w:szCs w:val="24"/>
          <w:lang w:val="en-US"/>
        </w:rPr>
        <w:t xml:space="preserve"> and</w:t>
      </w:r>
      <w:r w:rsidRPr="00BD5B77">
        <w:rPr>
          <w:rFonts w:ascii="Times New Roman" w:hAnsi="Times New Roman" w:cs="Times New Roman"/>
          <w:sz w:val="24"/>
          <w:szCs w:val="24"/>
          <w:lang w:val="en-US"/>
        </w:rPr>
        <w:t xml:space="preserve"> solid lines represent the linear trend. The slope (unit: year‒1) is the linear trend based on the Sen’s slope estimator; and </w:t>
      </w:r>
      <w:r>
        <w:rPr>
          <w:rFonts w:ascii="Times New Roman" w:hAnsi="Times New Roman" w:cs="Times New Roman"/>
          <w:sz w:val="24"/>
          <w:szCs w:val="24"/>
          <w:lang w:val="en-US"/>
        </w:rPr>
        <w:t xml:space="preserve">the slope </w:t>
      </w:r>
      <w:r w:rsidRPr="002B2CCE">
        <w:rPr>
          <w:rFonts w:ascii="Times New Roman" w:hAnsi="Times New Roman" w:cs="Times New Roman"/>
          <w:sz w:val="24"/>
          <w:szCs w:val="24"/>
          <w:lang w:val="en-US"/>
        </w:rPr>
        <w:t xml:space="preserve">flagged with </w:t>
      </w:r>
      <w:r>
        <w:rPr>
          <w:rFonts w:ascii="Times New Roman" w:hAnsi="Times New Roman" w:cs="Times New Roman"/>
          <w:sz w:val="24"/>
          <w:szCs w:val="24"/>
          <w:lang w:val="en-US"/>
        </w:rPr>
        <w:t>double</w:t>
      </w:r>
      <w:r w:rsidRPr="002B2CCE">
        <w:rPr>
          <w:rFonts w:ascii="Times New Roman" w:hAnsi="Times New Roman" w:cs="Times New Roman"/>
          <w:sz w:val="24"/>
          <w:szCs w:val="24"/>
          <w:lang w:val="en-US"/>
        </w:rPr>
        <w:t xml:space="preserve"> stars</w:t>
      </w:r>
      <w:r>
        <w:rPr>
          <w:rFonts w:ascii="Times New Roman" w:hAnsi="Times New Roman" w:cs="Times New Roman"/>
          <w:sz w:val="24"/>
          <w:szCs w:val="24"/>
          <w:lang w:val="en-US"/>
        </w:rPr>
        <w:t xml:space="preserve"> (**) indicates that</w:t>
      </w:r>
      <w:r w:rsidRPr="00BD5B77">
        <w:rPr>
          <w:rFonts w:ascii="Times New Roman" w:hAnsi="Times New Roman" w:cs="Times New Roman"/>
          <w:sz w:val="24"/>
          <w:szCs w:val="24"/>
          <w:lang w:val="en-US"/>
        </w:rPr>
        <w:t xml:space="preserve"> the trend </w:t>
      </w:r>
      <w:r>
        <w:rPr>
          <w:rFonts w:ascii="Times New Roman" w:hAnsi="Times New Roman" w:cs="Times New Roman"/>
          <w:sz w:val="24"/>
          <w:szCs w:val="24"/>
          <w:lang w:val="en-US"/>
        </w:rPr>
        <w:t xml:space="preserve">is statistically </w:t>
      </w:r>
      <w:r w:rsidRPr="00BD5B77">
        <w:rPr>
          <w:rFonts w:ascii="Times New Roman" w:hAnsi="Times New Roman" w:cs="Times New Roman"/>
          <w:sz w:val="24"/>
          <w:szCs w:val="24"/>
          <w:lang w:val="en-US"/>
        </w:rPr>
        <w:t>significan</w:t>
      </w:r>
      <w:r>
        <w:rPr>
          <w:rFonts w:ascii="Times New Roman" w:hAnsi="Times New Roman" w:cs="Times New Roman"/>
          <w:sz w:val="24"/>
          <w:szCs w:val="24"/>
          <w:lang w:val="en-US"/>
        </w:rPr>
        <w:t>t</w:t>
      </w:r>
      <w:r w:rsidRPr="00BD5B77">
        <w:rPr>
          <w:rFonts w:ascii="Times New Roman" w:hAnsi="Times New Roman" w:cs="Times New Roman"/>
          <w:sz w:val="24"/>
          <w:szCs w:val="24"/>
          <w:lang w:val="en-US"/>
        </w:rPr>
        <w:t xml:space="preserve"> </w:t>
      </w:r>
      <w:r w:rsidRPr="002B2CCE">
        <w:rPr>
          <w:rFonts w:ascii="Times New Roman" w:hAnsi="Times New Roman" w:cs="Times New Roman"/>
          <w:sz w:val="24"/>
          <w:szCs w:val="24"/>
          <w:lang w:val="en-US"/>
        </w:rPr>
        <w:t xml:space="preserve">at a P-value of 0.05 </w:t>
      </w:r>
      <w:r>
        <w:rPr>
          <w:rFonts w:ascii="Times New Roman" w:hAnsi="Times New Roman" w:cs="Times New Roman"/>
          <w:sz w:val="24"/>
          <w:szCs w:val="24"/>
          <w:lang w:val="en-US"/>
        </w:rPr>
        <w:t>based on</w:t>
      </w:r>
      <w:r w:rsidRPr="00BD5B77">
        <w:rPr>
          <w:rFonts w:ascii="Times New Roman" w:hAnsi="Times New Roman" w:cs="Times New Roman"/>
          <w:sz w:val="24"/>
          <w:szCs w:val="24"/>
          <w:lang w:val="en-US"/>
        </w:rPr>
        <w:t xml:space="preserve"> a MK test. </w:t>
      </w:r>
      <w:r w:rsidRPr="00B0148C">
        <w:rPr>
          <w:rFonts w:ascii="Times New Roman" w:hAnsi="Times New Roman" w:cs="Times New Roman"/>
          <w:b/>
          <w:bCs/>
          <w:sz w:val="24"/>
          <w:szCs w:val="24"/>
          <w:lang w:val="en-US"/>
        </w:rPr>
        <w:t>b</w:t>
      </w:r>
      <w:r>
        <w:rPr>
          <w:rFonts w:ascii="Times New Roman" w:hAnsi="Times New Roman" w:cs="Times New Roman"/>
          <w:sz w:val="24"/>
          <w:szCs w:val="24"/>
          <w:lang w:val="en-US"/>
        </w:rPr>
        <w:t>–</w:t>
      </w:r>
      <w:r w:rsidRPr="00B0148C">
        <w:rPr>
          <w:rFonts w:ascii="Times New Roman" w:hAnsi="Times New Roman" w:cs="Times New Roman"/>
          <w:b/>
          <w:bCs/>
          <w:sz w:val="24"/>
          <w:szCs w:val="24"/>
          <w:lang w:val="en-US"/>
        </w:rPr>
        <w:t>d</w:t>
      </w:r>
      <w:r>
        <w:rPr>
          <w:rFonts w:ascii="Times New Roman" w:hAnsi="Times New Roman" w:cs="Times New Roman"/>
          <w:sz w:val="24"/>
          <w:szCs w:val="24"/>
          <w:lang w:val="en-US"/>
        </w:rPr>
        <w:t xml:space="preserve"> represent multiplicative changes in the normalized frequency of </w:t>
      </w:r>
      <w:r w:rsidRPr="00B0148C">
        <w:rPr>
          <w:rFonts w:ascii="Times New Roman" w:hAnsi="Times New Roman" w:cs="Times New Roman"/>
          <w:sz w:val="24"/>
          <w:szCs w:val="24"/>
          <w:lang w:val="en-US"/>
        </w:rPr>
        <w:t>independent heatwaves and droughts</w:t>
      </w:r>
      <w:r>
        <w:rPr>
          <w:rFonts w:ascii="Times New Roman" w:hAnsi="Times New Roman" w:cs="Times New Roman"/>
          <w:sz w:val="24"/>
          <w:szCs w:val="24"/>
          <w:lang w:val="en-US"/>
        </w:rPr>
        <w:t xml:space="preserve"> as well as CDHWs between the earlier (1981–2000) and later (2001–2020) periods.</w:t>
      </w:r>
      <w:r w:rsidR="00DD54D7">
        <w:rPr>
          <w:rFonts w:ascii="Times New Roman" w:hAnsi="Times New Roman" w:cs="Times New Roman"/>
          <w:sz w:val="24"/>
          <w:szCs w:val="24"/>
          <w:lang w:val="en-US"/>
        </w:rPr>
        <w:t xml:space="preserve"> The stippling in </w:t>
      </w:r>
      <w:r w:rsidR="00DD54D7" w:rsidRPr="00DD54D7">
        <w:rPr>
          <w:rFonts w:ascii="Times New Roman" w:hAnsi="Times New Roman" w:cs="Times New Roman"/>
          <w:b/>
          <w:bCs/>
          <w:sz w:val="24"/>
          <w:szCs w:val="24"/>
          <w:lang w:val="en-US"/>
        </w:rPr>
        <w:t>b</w:t>
      </w:r>
      <w:r w:rsidR="00DD54D7">
        <w:rPr>
          <w:rFonts w:ascii="Times New Roman" w:hAnsi="Times New Roman" w:cs="Times New Roman"/>
          <w:sz w:val="24"/>
          <w:szCs w:val="24"/>
          <w:lang w:val="en-US"/>
        </w:rPr>
        <w:t>−</w:t>
      </w:r>
      <w:r w:rsidR="00DD54D7" w:rsidRPr="00DD54D7">
        <w:rPr>
          <w:rFonts w:ascii="Times New Roman" w:hAnsi="Times New Roman" w:cs="Times New Roman"/>
          <w:b/>
          <w:bCs/>
          <w:sz w:val="24"/>
          <w:szCs w:val="24"/>
          <w:lang w:val="en-US"/>
        </w:rPr>
        <w:t xml:space="preserve">d </w:t>
      </w:r>
      <w:r w:rsidR="00DD54D7" w:rsidRPr="00DD54D7">
        <w:rPr>
          <w:rFonts w:ascii="Times New Roman" w:hAnsi="Times New Roman" w:cs="Times New Roman"/>
          <w:sz w:val="24"/>
          <w:szCs w:val="24"/>
          <w:lang w:val="en-US"/>
        </w:rPr>
        <w:t>indicates</w:t>
      </w:r>
      <w:r w:rsidR="00DD54D7">
        <w:rPr>
          <w:rFonts w:ascii="Times New Roman" w:hAnsi="Times New Roman" w:cs="Times New Roman"/>
          <w:sz w:val="24"/>
          <w:szCs w:val="24"/>
          <w:lang w:val="en-US"/>
        </w:rPr>
        <w:t xml:space="preserve"> the multiplicative changes are significant </w:t>
      </w:r>
      <w:r w:rsidR="00DD54D7" w:rsidRPr="002B2CCE">
        <w:rPr>
          <w:rFonts w:ascii="Times New Roman" w:hAnsi="Times New Roman" w:cs="Times New Roman"/>
          <w:sz w:val="24"/>
          <w:szCs w:val="24"/>
          <w:lang w:val="en-US"/>
        </w:rPr>
        <w:t>at a P-value of 0.05</w:t>
      </w:r>
      <w:r w:rsidR="00DD54D7">
        <w:rPr>
          <w:rFonts w:ascii="Times New Roman" w:hAnsi="Times New Roman" w:cs="Times New Roman"/>
          <w:sz w:val="24"/>
          <w:szCs w:val="24"/>
          <w:lang w:val="en-US"/>
        </w:rPr>
        <w:t xml:space="preserve"> based on a t-test.</w:t>
      </w:r>
    </w:p>
    <w:p w14:paraId="6336EF27" w14:textId="77777777" w:rsidR="00DB04EF" w:rsidRPr="008A5F0A" w:rsidRDefault="00DB04EF" w:rsidP="00DB04EF">
      <w:pPr>
        <w:jc w:val="both"/>
        <w:rPr>
          <w:rFonts w:ascii="Times New Roman" w:hAnsi="Times New Roman" w:cs="Times New Roman"/>
          <w:sz w:val="24"/>
          <w:szCs w:val="24"/>
          <w:lang w:val="en-US"/>
        </w:rPr>
      </w:pPr>
      <w:r w:rsidRPr="00AA15C5">
        <w:rPr>
          <w:rFonts w:ascii="Times New Roman" w:hAnsi="Times New Roman" w:cs="Times New Roman"/>
          <w:b/>
          <w:bCs/>
          <w:noProof/>
          <w:sz w:val="24"/>
          <w:szCs w:val="24"/>
          <w:lang w:val="en-US"/>
        </w:rPr>
        <mc:AlternateContent>
          <mc:Choice Requires="wps">
            <w:drawing>
              <wp:anchor distT="45720" distB="45720" distL="114300" distR="114300" simplePos="0" relativeHeight="251674624" behindDoc="0" locked="0" layoutInCell="1" allowOverlap="1" wp14:anchorId="05A914C3" wp14:editId="428E2B39">
                <wp:simplePos x="0" y="0"/>
                <wp:positionH relativeFrom="column">
                  <wp:posOffset>-31750</wp:posOffset>
                </wp:positionH>
                <wp:positionV relativeFrom="paragraph">
                  <wp:posOffset>44450</wp:posOffset>
                </wp:positionV>
                <wp:extent cx="3295650" cy="1404620"/>
                <wp:effectExtent l="0" t="0" r="0" b="1905"/>
                <wp:wrapNone/>
                <wp:docPr id="873614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404620"/>
                        </a:xfrm>
                        <a:prstGeom prst="rect">
                          <a:avLst/>
                        </a:prstGeom>
                        <a:noFill/>
                        <a:ln w="9525">
                          <a:noFill/>
                          <a:miter lim="800000"/>
                          <a:headEnd/>
                          <a:tailEnd/>
                        </a:ln>
                      </wps:spPr>
                      <wps:txbx>
                        <w:txbxContent>
                          <w:p w14:paraId="554A7626" w14:textId="77777777" w:rsidR="00DB04EF" w:rsidRPr="00AA15C5" w:rsidRDefault="00DB04EF" w:rsidP="00DB04EF">
                            <w:pPr>
                              <w:rPr>
                                <w:b/>
                                <w:bCs/>
                                <w:sz w:val="28"/>
                                <w:szCs w:val="28"/>
                              </w:rPr>
                            </w:pPr>
                            <w:r w:rsidRPr="00AA15C5">
                              <w:rPr>
                                <w:b/>
                                <w:bCs/>
                                <w:sz w:val="28"/>
                                <w:szCs w:val="28"/>
                              </w:rPr>
                              <w:t>a</w:t>
                            </w:r>
                            <w:r>
                              <w:rPr>
                                <w:b/>
                                <w:bCs/>
                                <w:sz w:val="28"/>
                                <w:szCs w:val="28"/>
                              </w:rPr>
                              <w:t xml:space="preserve">                                                                  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5A914C3" id="_x0000_s1030" type="#_x0000_t202" style="position:absolute;left:0;text-align:left;margin-left:-2.5pt;margin-top:3.5pt;width:259.5pt;height:110.6pt;z-index:2516746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" filled="f" stroked="f">
                <v:textbox style="mso-fit-shape-to-text:t">
                  <w:txbxContent>
                    <w:p w14:paraId="554A7626" w14:textId="77777777" w:rsidR="00DB04EF" w:rsidRPr="00AA15C5" w:rsidRDefault="00DB04EF" w:rsidP="00DB04EF">
                      <w:pPr>
                        <w:rPr>
                          <w:b/>
                          <w:bCs/>
                          <w:sz w:val="28"/>
                          <w:szCs w:val="28"/>
                        </w:rPr>
                      </w:pPr>
                      <w:r w:rsidRPr="00AA15C5">
                        <w:rPr>
                          <w:b/>
                          <w:bCs/>
                          <w:sz w:val="28"/>
                          <w:szCs w:val="28"/>
                        </w:rPr>
                        <w:t>a</w:t>
                      </w:r>
                      <w:r>
                        <w:rPr>
                          <w:b/>
                          <w:bCs/>
                          <w:sz w:val="28"/>
                          <w:szCs w:val="28"/>
                        </w:rPr>
                        <w:t xml:space="preserve">                                                                  b</w:t>
                      </w:r>
                    </w:p>
                  </w:txbxContent>
                </v:textbox>
              </v:shape>
            </w:pict>
          </mc:Fallback>
        </mc:AlternateContent>
      </w:r>
    </w:p>
    <w:p w14:paraId="4D81A500" w14:textId="77777777" w:rsidR="00DB04EF" w:rsidRDefault="00DB04EF" w:rsidP="00DB04EF">
      <w:pPr>
        <w:jc w:val="both"/>
        <w:rPr>
          <w:rFonts w:ascii="Times New Roman" w:hAnsi="Times New Roman" w:cs="Times New Roman"/>
          <w:b/>
          <w:bCs/>
          <w:sz w:val="24"/>
          <w:szCs w:val="24"/>
          <w:lang w:val="en-US"/>
        </w:rPr>
      </w:pPr>
      <w:r w:rsidRPr="00AA15C5">
        <w:rPr>
          <w:rFonts w:ascii="Times New Roman" w:hAnsi="Times New Roman" w:cs="Times New Roman"/>
          <w:b/>
          <w:bCs/>
          <w:noProof/>
          <w:sz w:val="24"/>
          <w:szCs w:val="24"/>
          <w:lang w:val="en-US"/>
        </w:rPr>
        <mc:AlternateContent>
          <mc:Choice Requires="wps">
            <w:drawing>
              <wp:anchor distT="45720" distB="45720" distL="114300" distR="114300" simplePos="0" relativeHeight="251675648" behindDoc="0" locked="0" layoutInCell="1" allowOverlap="1" wp14:anchorId="631CF963" wp14:editId="69983716">
                <wp:simplePos x="0" y="0"/>
                <wp:positionH relativeFrom="column">
                  <wp:posOffset>-31750</wp:posOffset>
                </wp:positionH>
                <wp:positionV relativeFrom="paragraph">
                  <wp:posOffset>1315720</wp:posOffset>
                </wp:positionV>
                <wp:extent cx="3295650" cy="1404620"/>
                <wp:effectExtent l="0" t="0" r="0" b="1905"/>
                <wp:wrapNone/>
                <wp:docPr id="5487186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404620"/>
                        </a:xfrm>
                        <a:prstGeom prst="rect">
                          <a:avLst/>
                        </a:prstGeom>
                        <a:noFill/>
                        <a:ln w="9525">
                          <a:noFill/>
                          <a:miter lim="800000"/>
                          <a:headEnd/>
                          <a:tailEnd/>
                        </a:ln>
                      </wps:spPr>
                      <wps:txbx>
                        <w:txbxContent>
                          <w:p w14:paraId="24A3825D" w14:textId="77777777" w:rsidR="00DB04EF" w:rsidRPr="00AA15C5" w:rsidRDefault="00DB04EF" w:rsidP="00DB04EF">
                            <w:pPr>
                              <w:rPr>
                                <w:b/>
                                <w:bCs/>
                                <w:sz w:val="28"/>
                                <w:szCs w:val="28"/>
                              </w:rPr>
                            </w:pPr>
                            <w:r>
                              <w:rPr>
                                <w:b/>
                                <w:bCs/>
                                <w:sz w:val="28"/>
                                <w:szCs w:val="28"/>
                              </w:rPr>
                              <w:t>c                                                                  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31CF963" id="_x0000_s1031" type="#_x0000_t202" style="position:absolute;left:0;text-align:left;margin-left:-2.5pt;margin-top:103.6pt;width:259.5pt;height:110.6pt;z-index:2516756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" filled="f" stroked="f">
                <v:textbox style="mso-fit-shape-to-text:t">
                  <w:txbxContent>
                    <w:p w14:paraId="24A3825D" w14:textId="77777777" w:rsidR="00DB04EF" w:rsidRPr="00AA15C5" w:rsidRDefault="00DB04EF" w:rsidP="00DB04EF">
                      <w:pPr>
                        <w:rPr>
                          <w:b/>
                          <w:bCs/>
                          <w:sz w:val="28"/>
                          <w:szCs w:val="28"/>
                        </w:rPr>
                      </w:pPr>
                      <w:r>
                        <w:rPr>
                          <w:b/>
                          <w:bCs/>
                          <w:sz w:val="28"/>
                          <w:szCs w:val="28"/>
                        </w:rPr>
                        <w:t>c                                                                  d</w:t>
                      </w:r>
                    </w:p>
                  </w:txbxContent>
                </v:textbox>
              </v:shape>
            </w:pict>
          </mc:Fallback>
        </mc:AlternateContent>
      </w:r>
      <w:r>
        <w:rPr>
          <w:rFonts w:ascii="Times New Roman" w:hAnsi="Times New Roman" w:cs="Times New Roman"/>
          <w:b/>
          <w:bCs/>
          <w:noProof/>
          <w:sz w:val="24"/>
          <w:szCs w:val="24"/>
          <w:lang w:val="en-US"/>
        </w:rPr>
        <w:drawing>
          <wp:inline distT="0" distB="0" distL="0" distR="0" wp14:anchorId="0F8624F5" wp14:editId="284475F1">
            <wp:extent cx="5486400" cy="3117215"/>
            <wp:effectExtent l="0" t="0" r="0" b="6985"/>
            <wp:docPr id="201077426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74264" name="Picture 201077426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86400" cy="3117215"/>
                    </a:xfrm>
                    <a:prstGeom prst="rect">
                      <a:avLst/>
                    </a:prstGeom>
                  </pic:spPr>
                </pic:pic>
              </a:graphicData>
            </a:graphic>
          </wp:inline>
        </w:drawing>
      </w:r>
    </w:p>
    <w:p w14:paraId="01A3D82E" w14:textId="77777777" w:rsidR="00DB04EF" w:rsidRDefault="00DB04EF" w:rsidP="00DB04EF">
      <w:pPr>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p>
    <w:p w14:paraId="59EFE3FE" w14:textId="2FE4D3A1" w:rsidR="00530DD3" w:rsidRDefault="00530DD3" w:rsidP="00530DD3">
      <w:pPr>
        <w:jc w:val="both"/>
        <w:rPr>
          <w:rFonts w:ascii="Times New Roman" w:hAnsi="Times New Roman" w:cs="Times New Roman"/>
          <w:sz w:val="24"/>
          <w:szCs w:val="24"/>
          <w:lang w:val="en-US"/>
        </w:rPr>
      </w:pPr>
      <w:r w:rsidRPr="00BD5B77">
        <w:rPr>
          <w:rFonts w:ascii="Times New Roman" w:hAnsi="Times New Roman" w:cs="Times New Roman"/>
          <w:b/>
          <w:bCs/>
          <w:sz w:val="24"/>
          <w:szCs w:val="24"/>
          <w:lang w:val="en-US"/>
        </w:rPr>
        <w:lastRenderedPageBreak/>
        <w:t xml:space="preserve">Figure </w:t>
      </w:r>
      <w:r w:rsidRPr="00AA15C5">
        <w:rPr>
          <w:rFonts w:ascii="Times New Roman" w:hAnsi="Times New Roman" w:cs="Times New Roman"/>
          <w:b/>
          <w:bCs/>
          <w:sz w:val="24"/>
          <w:szCs w:val="24"/>
          <w:lang w:val="en-US"/>
        </w:rPr>
        <w:t>S</w:t>
      </w:r>
      <w:r w:rsidRPr="002B2CCE">
        <w:rPr>
          <w:rFonts w:ascii="Times New Roman" w:hAnsi="Times New Roman" w:cs="Times New Roman"/>
          <w:b/>
          <w:bCs/>
          <w:sz w:val="24"/>
          <w:szCs w:val="24"/>
          <w:lang w:val="en-US"/>
        </w:rPr>
        <w:fldChar w:fldCharType="begin"/>
      </w:r>
      <w:r w:rsidRPr="002B2CCE">
        <w:rPr>
          <w:rFonts w:ascii="Times New Roman" w:hAnsi="Times New Roman" w:cs="Times New Roman"/>
          <w:b/>
          <w:bCs/>
          <w:sz w:val="24"/>
          <w:szCs w:val="24"/>
          <w:lang w:val="en-US"/>
        </w:rPr>
        <w:instrText xml:space="preserve"> SEQ Fig. \* ARABIC </w:instrText>
      </w:r>
      <w:r w:rsidRPr="002B2CCE">
        <w:rPr>
          <w:rFonts w:ascii="Times New Roman" w:hAnsi="Times New Roman" w:cs="Times New Roman"/>
          <w:b/>
          <w:bCs/>
          <w:sz w:val="24"/>
          <w:szCs w:val="24"/>
          <w:lang w:val="en-US"/>
        </w:rPr>
        <w:fldChar w:fldCharType="separate"/>
      </w:r>
      <w:r w:rsidR="003A06CE">
        <w:rPr>
          <w:rFonts w:ascii="Times New Roman" w:hAnsi="Times New Roman" w:cs="Times New Roman"/>
          <w:b/>
          <w:bCs/>
          <w:noProof/>
          <w:sz w:val="24"/>
          <w:szCs w:val="24"/>
          <w:lang w:val="en-US"/>
        </w:rPr>
        <w:t>8</w:t>
      </w:r>
      <w:r w:rsidRPr="002B2CCE">
        <w:rPr>
          <w:rFonts w:ascii="Times New Roman" w:hAnsi="Times New Roman" w:cs="Times New Roman"/>
          <w:b/>
          <w:bCs/>
          <w:sz w:val="24"/>
          <w:szCs w:val="24"/>
          <w:lang w:val="en-US"/>
        </w:rPr>
        <w:fldChar w:fldCharType="end"/>
      </w:r>
      <w:r w:rsidRPr="00AA15C5">
        <w:rPr>
          <w:rFonts w:ascii="Times New Roman" w:hAnsi="Times New Roman" w:cs="Times New Roman"/>
          <w:b/>
          <w:bCs/>
          <w:sz w:val="24"/>
          <w:szCs w:val="24"/>
          <w:lang w:val="en-US"/>
        </w:rPr>
        <w:t xml:space="preserve"> </w:t>
      </w:r>
      <w:r>
        <w:rPr>
          <w:rFonts w:ascii="Times New Roman" w:hAnsi="Times New Roman" w:cs="Times New Roman"/>
          <w:sz w:val="24"/>
          <w:szCs w:val="24"/>
          <w:lang w:val="en-US"/>
        </w:rPr>
        <w:t xml:space="preserve">Probability distributions of historical changes in the frequency of CDHWs for </w:t>
      </w:r>
      <w:r w:rsidR="00933909">
        <w:rPr>
          <w:rFonts w:ascii="Times New Roman" w:hAnsi="Times New Roman" w:cs="Times New Roman"/>
          <w:sz w:val="24"/>
          <w:szCs w:val="24"/>
          <w:lang w:val="en-US"/>
        </w:rPr>
        <w:t xml:space="preserve">countries of the </w:t>
      </w:r>
      <w:r>
        <w:rPr>
          <w:rFonts w:ascii="Times New Roman" w:hAnsi="Times New Roman" w:cs="Times New Roman"/>
          <w:sz w:val="24"/>
          <w:szCs w:val="24"/>
          <w:lang w:val="en-US"/>
        </w:rPr>
        <w:t>Global South and North. The slope as indicated in the x-axis is</w:t>
      </w:r>
      <w:r w:rsidRPr="00BD5B77">
        <w:rPr>
          <w:rFonts w:ascii="Times New Roman" w:hAnsi="Times New Roman" w:cs="Times New Roman"/>
          <w:sz w:val="24"/>
          <w:szCs w:val="24"/>
          <w:lang w:val="en-US"/>
        </w:rPr>
        <w:t xml:space="preserve"> the Sen’s slope estimates</w:t>
      </w:r>
      <w:r>
        <w:rPr>
          <w:rFonts w:ascii="Times New Roman" w:hAnsi="Times New Roman" w:cs="Times New Roman"/>
          <w:sz w:val="24"/>
          <w:szCs w:val="24"/>
          <w:lang w:val="en-US"/>
        </w:rPr>
        <w:t xml:space="preserve"> </w:t>
      </w:r>
      <w:r>
        <w:rPr>
          <w:rFonts w:ascii="Times New Roman" w:hAnsi="Times New Roman" w:cs="Times New Roman"/>
          <w:sz w:val="24"/>
          <w:szCs w:val="24"/>
          <w:lang w:val="en-US"/>
        </w:rPr>
        <w:fldChar w:fldCharType="begin" w:fldLock="1"/>
      </w:r>
      <w:r>
        <w:rPr>
          <w:rFonts w:ascii="Times New Roman" w:hAnsi="Times New Roman" w:cs="Times New Roman"/>
          <w:sz w:val="24"/>
          <w:szCs w:val="24"/>
          <w:lang w:val="en-US"/>
        </w:rPr>
        <w:instrText>ADDIN CSL_CITATION {"citationItems":[{"id":"ITEM-1","itemData":{"DOI":"10.1080/01621459.1968.10480934","ISSN":"1537274X","abstract":"The least squares estimator of a regression coefficient β is vulnerable to gross errors and the associated confidence interval is, in addition, sensitive to non-normality of the parent distribution. In this paper, a simple and robust (point as well as interval) estimator of β based on Kendall's [6] rank correlation tau is studied. The point estimator is the median of the set</w:instrText>
      </w:r>
      <w:r>
        <w:rPr>
          <w:rFonts w:ascii="Times New Roman" w:hAnsi="Times New Roman" w:cs="Times New Roman" w:hint="eastAsia"/>
          <w:sz w:val="24"/>
          <w:szCs w:val="24"/>
          <w:lang w:val="en-US"/>
        </w:rPr>
        <w:instrText xml:space="preserve"> of slopes (Yj - Yi)/(tj-ti) joining pairs of points with ti </w:instrText>
      </w:r>
      <w:r>
        <w:rPr>
          <w:rFonts w:ascii="Times New Roman" w:hAnsi="Times New Roman" w:cs="Times New Roman" w:hint="eastAsia"/>
          <w:sz w:val="24"/>
          <w:szCs w:val="24"/>
          <w:lang w:val="en-US"/>
        </w:rPr>
        <w:instrText>≠</w:instrText>
      </w:r>
      <w:r>
        <w:rPr>
          <w:rFonts w:ascii="Times New Roman" w:hAnsi="Times New Roman" w:cs="Times New Roman" w:hint="eastAsia"/>
          <w:sz w:val="24"/>
          <w:szCs w:val="24"/>
          <w:lang w:val="en-US"/>
        </w:rPr>
        <w:instrText xml:space="preserve"> ti, and is unbiased. The confidence interval is also determined by two order statistics of this set of slopes. Various properties of these estimators are studied and compared with those of the</w:instrText>
      </w:r>
      <w:r>
        <w:rPr>
          <w:rFonts w:ascii="Times New Roman" w:hAnsi="Times New Roman" w:cs="Times New Roman"/>
          <w:sz w:val="24"/>
          <w:szCs w:val="24"/>
          <w:lang w:val="en-US"/>
        </w:rPr>
        <w:instrText xml:space="preserve"> least squares and some other nonparametric estimators. © Taylor &amp; Francis Group, LLC.","author":[{"dropping-particle":"","family":"Sen","given":"Pranab Kumar","non-dropping-particle":"","parse-names":false,"suffix":""}],"container-title":"Journal of the American Statistical Association","id":"ITEM-1","issue":"324","issued":{"date-parts":[["1968"]]},"page":"1379-1389","title":"Estimates of the regression coefficient based on Kendall's Tau","type":"article-journal","volume":"63"},"uris":["http://www.mendeley.com/documents/?uuid=1cb7c0fb-c5d4-41ef-8024-c23eeaa9f65b"]}],"mendeley":{"formattedCitation":"(Sen, 1968)","plainTextFormattedCitation":"(Sen, 1968)","previouslyFormattedCitation":"(Sen, 1968)"},"properties":{"noteIndex":0},"schema":"https://github.com/citation-style-language/schema/raw/master/csl-citation.json"}</w:instrText>
      </w:r>
      <w:r>
        <w:rPr>
          <w:rFonts w:ascii="Times New Roman" w:hAnsi="Times New Roman" w:cs="Times New Roman"/>
          <w:sz w:val="24"/>
          <w:szCs w:val="24"/>
          <w:lang w:val="en-US"/>
        </w:rPr>
        <w:fldChar w:fldCharType="separate"/>
      </w:r>
      <w:r w:rsidRPr="00BD5B77">
        <w:rPr>
          <w:rFonts w:ascii="Times New Roman" w:hAnsi="Times New Roman" w:cs="Times New Roman"/>
          <w:noProof/>
          <w:sz w:val="24"/>
          <w:szCs w:val="24"/>
          <w:lang w:val="en-US"/>
        </w:rPr>
        <w:t>(Sen, 1968)</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The dashed line represents the mean value of the slope.</w:t>
      </w:r>
    </w:p>
    <w:p w14:paraId="630A74D1" w14:textId="77777777" w:rsidR="00530DD3" w:rsidRDefault="00530DD3" w:rsidP="00530DD3">
      <w:pPr>
        <w:rPr>
          <w:rFonts w:ascii="Times New Roman" w:hAnsi="Times New Roman" w:cs="Times New Roman"/>
          <w:b/>
          <w:bCs/>
          <w:noProof/>
          <w:sz w:val="28"/>
          <w:szCs w:val="28"/>
          <w:lang w:val="en-US"/>
        </w:rPr>
      </w:pPr>
    </w:p>
    <w:p w14:paraId="23306532" w14:textId="77777777" w:rsidR="00530DD3" w:rsidRDefault="00530DD3" w:rsidP="00530DD3">
      <w:pPr>
        <w:rPr>
          <w:rFonts w:ascii="Times New Roman" w:hAnsi="Times New Roman" w:cs="Times New Roman"/>
          <w:b/>
          <w:bCs/>
          <w:sz w:val="28"/>
          <w:szCs w:val="28"/>
          <w:lang w:val="en-US"/>
        </w:rPr>
      </w:pPr>
      <w:r>
        <w:rPr>
          <w:rFonts w:ascii="Times New Roman" w:hAnsi="Times New Roman" w:cs="Times New Roman"/>
          <w:b/>
          <w:bCs/>
          <w:noProof/>
          <w:sz w:val="28"/>
          <w:szCs w:val="28"/>
          <w:lang w:val="en-US"/>
        </w:rPr>
        <w:drawing>
          <wp:inline distT="0" distB="0" distL="0" distR="0" wp14:anchorId="2B8D2E7F" wp14:editId="623D846B">
            <wp:extent cx="5480050" cy="4171950"/>
            <wp:effectExtent l="0" t="0" r="6350" b="0"/>
            <wp:docPr id="17172295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80050" cy="4171950"/>
                    </a:xfrm>
                    <a:prstGeom prst="rect">
                      <a:avLst/>
                    </a:prstGeom>
                    <a:noFill/>
                    <a:ln>
                      <a:noFill/>
                    </a:ln>
                  </pic:spPr>
                </pic:pic>
              </a:graphicData>
            </a:graphic>
          </wp:inline>
        </w:drawing>
      </w:r>
    </w:p>
    <w:p w14:paraId="59457D97" w14:textId="6D0DE53E" w:rsidR="00530DD3" w:rsidRPr="00530DD3" w:rsidRDefault="00530DD3" w:rsidP="00997AFA">
      <w:pPr>
        <w:rPr>
          <w:rFonts w:ascii="Times New Roman" w:hAnsi="Times New Roman" w:cs="Times New Roman"/>
          <w:b/>
          <w:bCs/>
          <w:sz w:val="28"/>
          <w:szCs w:val="28"/>
          <w:lang w:val="en-US"/>
        </w:rPr>
      </w:pPr>
      <w:r>
        <w:rPr>
          <w:rFonts w:ascii="Times New Roman" w:hAnsi="Times New Roman" w:cs="Times New Roman"/>
          <w:b/>
          <w:bCs/>
          <w:sz w:val="28"/>
          <w:szCs w:val="28"/>
          <w:lang w:val="en-US"/>
        </w:rPr>
        <w:br w:type="page"/>
      </w:r>
    </w:p>
    <w:p w14:paraId="71B82AD9" w14:textId="260A346B" w:rsidR="00997AFA" w:rsidRPr="004B2BAA" w:rsidRDefault="00997AFA" w:rsidP="00997AFA">
      <w:pPr>
        <w:jc w:val="both"/>
        <w:rPr>
          <w:rFonts w:ascii="Times New Roman" w:hAnsi="Times New Roman" w:cs="Times New Roman"/>
          <w:color w:val="000000" w:themeColor="text1"/>
          <w:sz w:val="24"/>
          <w:szCs w:val="24"/>
          <w:lang w:val="en-US"/>
        </w:rPr>
      </w:pPr>
      <w:r w:rsidRPr="004B2BAA">
        <w:rPr>
          <w:rFonts w:ascii="Times New Roman" w:hAnsi="Times New Roman" w:cs="Times New Roman"/>
          <w:b/>
          <w:bCs/>
          <w:color w:val="000000" w:themeColor="text1"/>
          <w:sz w:val="24"/>
          <w:szCs w:val="24"/>
          <w:lang w:val="en-US"/>
        </w:rPr>
        <w:lastRenderedPageBreak/>
        <w:t>Figure S</w:t>
      </w:r>
      <w:r w:rsidRPr="004B2BAA">
        <w:rPr>
          <w:rFonts w:ascii="Times New Roman" w:hAnsi="Times New Roman" w:cs="Times New Roman"/>
          <w:b/>
          <w:bCs/>
          <w:color w:val="000000" w:themeColor="text1"/>
          <w:sz w:val="24"/>
          <w:szCs w:val="24"/>
          <w:lang w:val="en-US"/>
        </w:rPr>
        <w:fldChar w:fldCharType="begin"/>
      </w:r>
      <w:r w:rsidRPr="004B2BAA">
        <w:rPr>
          <w:rFonts w:ascii="Times New Roman" w:hAnsi="Times New Roman" w:cs="Times New Roman"/>
          <w:b/>
          <w:bCs/>
          <w:color w:val="000000" w:themeColor="text1"/>
          <w:sz w:val="24"/>
          <w:szCs w:val="24"/>
          <w:lang w:val="en-US"/>
        </w:rPr>
        <w:instrText xml:space="preserve"> SEQ Fig. \* ARABIC </w:instrText>
      </w:r>
      <w:r w:rsidRPr="004B2BAA">
        <w:rPr>
          <w:rFonts w:ascii="Times New Roman" w:hAnsi="Times New Roman" w:cs="Times New Roman"/>
          <w:b/>
          <w:bCs/>
          <w:color w:val="000000" w:themeColor="text1"/>
          <w:sz w:val="24"/>
          <w:szCs w:val="24"/>
          <w:lang w:val="en-US"/>
        </w:rPr>
        <w:fldChar w:fldCharType="separate"/>
      </w:r>
      <w:r w:rsidR="003A06CE">
        <w:rPr>
          <w:rFonts w:ascii="Times New Roman" w:hAnsi="Times New Roman" w:cs="Times New Roman"/>
          <w:b/>
          <w:bCs/>
          <w:noProof/>
          <w:color w:val="000000" w:themeColor="text1"/>
          <w:sz w:val="24"/>
          <w:szCs w:val="24"/>
          <w:lang w:val="en-US"/>
        </w:rPr>
        <w:t>9</w:t>
      </w:r>
      <w:r w:rsidRPr="004B2BAA">
        <w:rPr>
          <w:rFonts w:ascii="Times New Roman" w:hAnsi="Times New Roman" w:cs="Times New Roman"/>
          <w:b/>
          <w:bCs/>
          <w:color w:val="000000" w:themeColor="text1"/>
          <w:sz w:val="24"/>
          <w:szCs w:val="24"/>
          <w:lang w:val="en-US"/>
        </w:rPr>
        <w:fldChar w:fldCharType="end"/>
      </w:r>
      <w:r w:rsidRPr="004B2BAA">
        <w:rPr>
          <w:rFonts w:ascii="Times New Roman" w:hAnsi="Times New Roman" w:cs="Times New Roman"/>
          <w:b/>
          <w:bCs/>
          <w:color w:val="000000" w:themeColor="text1"/>
          <w:sz w:val="24"/>
          <w:szCs w:val="24"/>
          <w:lang w:val="en-US"/>
        </w:rPr>
        <w:t xml:space="preserve"> </w:t>
      </w:r>
      <w:r w:rsidR="00D36BA6">
        <w:rPr>
          <w:rFonts w:ascii="Times New Roman" w:hAnsi="Times New Roman" w:cs="Times New Roman"/>
          <w:color w:val="000000" w:themeColor="text1"/>
          <w:sz w:val="24"/>
          <w:szCs w:val="24"/>
          <w:lang w:val="en-US"/>
        </w:rPr>
        <w:t>Comparison of the frequency and severity of CDHWs generated from the CMIP6 model simulations under anthropogenic and natural forcings</w:t>
      </w:r>
      <w:r w:rsidRPr="004B2BAA">
        <w:rPr>
          <w:rFonts w:ascii="Times New Roman" w:hAnsi="Times New Roman" w:cs="Times New Roman"/>
          <w:color w:val="000000" w:themeColor="text1"/>
          <w:sz w:val="24"/>
          <w:szCs w:val="24"/>
          <w:lang w:val="en-US"/>
        </w:rPr>
        <w:t>.</w:t>
      </w:r>
    </w:p>
    <w:p w14:paraId="4ECEA59C" w14:textId="77777777" w:rsidR="00997AFA" w:rsidRDefault="00997AFA" w:rsidP="00997AFA">
      <w:pPr>
        <w:rPr>
          <w:rFonts w:ascii="Times New Roman" w:hAnsi="Times New Roman" w:cs="Times New Roman"/>
          <w:b/>
          <w:bCs/>
          <w:sz w:val="24"/>
          <w:szCs w:val="24"/>
          <w:lang w:val="en-US"/>
        </w:rPr>
      </w:pPr>
    </w:p>
    <w:p w14:paraId="1CDAADA9" w14:textId="4E9A8592" w:rsidR="007160ED" w:rsidRDefault="00997AFA" w:rsidP="00AA15C5">
      <w:pPr>
        <w:jc w:val="both"/>
        <w:rPr>
          <w:rFonts w:ascii="Times New Roman" w:hAnsi="Times New Roman" w:cs="Times New Roman"/>
          <w:b/>
          <w:bCs/>
          <w:sz w:val="24"/>
          <w:szCs w:val="24"/>
          <w:lang w:val="en-US"/>
        </w:rPr>
      </w:pPr>
      <w:r>
        <w:rPr>
          <w:rFonts w:ascii="Times New Roman" w:hAnsi="Times New Roman" w:cs="Times New Roman"/>
          <w:b/>
          <w:bCs/>
          <w:noProof/>
          <w:sz w:val="24"/>
          <w:szCs w:val="24"/>
          <w:lang w:val="en-US"/>
        </w:rPr>
        <w:drawing>
          <wp:inline distT="0" distB="0" distL="0" distR="0" wp14:anchorId="084CC49C" wp14:editId="3D551E18">
            <wp:extent cx="5486400" cy="3500755"/>
            <wp:effectExtent l="0" t="0" r="0" b="4445"/>
            <wp:docPr id="127936471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364711" name="Picture 127936471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86400" cy="3500755"/>
                    </a:xfrm>
                    <a:prstGeom prst="rect">
                      <a:avLst/>
                    </a:prstGeom>
                  </pic:spPr>
                </pic:pic>
              </a:graphicData>
            </a:graphic>
          </wp:inline>
        </w:drawing>
      </w:r>
    </w:p>
    <w:p w14:paraId="1902FF11" w14:textId="77777777" w:rsidR="007160ED" w:rsidRDefault="007160ED">
      <w:pPr>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p>
    <w:p w14:paraId="7D840FCE" w14:textId="45587BF8" w:rsidR="00D36BA6" w:rsidRPr="001F03A0" w:rsidRDefault="007160ED" w:rsidP="00D36BA6">
      <w:pPr>
        <w:jc w:val="both"/>
        <w:rPr>
          <w:rFonts w:cs="Times New Roman"/>
          <w:szCs w:val="24"/>
        </w:rPr>
      </w:pPr>
      <w:r w:rsidRPr="00D36BA6">
        <w:rPr>
          <w:rFonts w:ascii="Times New Roman" w:hAnsi="Times New Roman" w:cs="Times New Roman"/>
          <w:b/>
          <w:bCs/>
          <w:color w:val="000000" w:themeColor="text1"/>
          <w:sz w:val="24"/>
          <w:szCs w:val="24"/>
          <w:lang w:val="en-US"/>
        </w:rPr>
        <w:lastRenderedPageBreak/>
        <w:t>Figure S</w:t>
      </w:r>
      <w:r w:rsidRPr="00D36BA6">
        <w:rPr>
          <w:rFonts w:ascii="Times New Roman" w:hAnsi="Times New Roman" w:cs="Times New Roman"/>
          <w:b/>
          <w:bCs/>
          <w:color w:val="000000" w:themeColor="text1"/>
          <w:sz w:val="24"/>
          <w:szCs w:val="24"/>
          <w:lang w:val="en-US"/>
        </w:rPr>
        <w:fldChar w:fldCharType="begin"/>
      </w:r>
      <w:r w:rsidRPr="00D36BA6">
        <w:rPr>
          <w:rFonts w:ascii="Times New Roman" w:hAnsi="Times New Roman" w:cs="Times New Roman"/>
          <w:b/>
          <w:bCs/>
          <w:color w:val="000000" w:themeColor="text1"/>
          <w:sz w:val="24"/>
          <w:szCs w:val="24"/>
          <w:lang w:val="en-US"/>
        </w:rPr>
        <w:instrText xml:space="preserve"> SEQ Fig. \* ARABIC </w:instrText>
      </w:r>
      <w:r w:rsidRPr="00D36BA6">
        <w:rPr>
          <w:rFonts w:ascii="Times New Roman" w:hAnsi="Times New Roman" w:cs="Times New Roman"/>
          <w:b/>
          <w:bCs/>
          <w:color w:val="000000" w:themeColor="text1"/>
          <w:sz w:val="24"/>
          <w:szCs w:val="24"/>
          <w:lang w:val="en-US"/>
        </w:rPr>
        <w:fldChar w:fldCharType="separate"/>
      </w:r>
      <w:r w:rsidR="003A06CE">
        <w:rPr>
          <w:rFonts w:ascii="Times New Roman" w:hAnsi="Times New Roman" w:cs="Times New Roman"/>
          <w:b/>
          <w:bCs/>
          <w:noProof/>
          <w:color w:val="000000" w:themeColor="text1"/>
          <w:sz w:val="24"/>
          <w:szCs w:val="24"/>
          <w:lang w:val="en-US"/>
        </w:rPr>
        <w:t>10</w:t>
      </w:r>
      <w:r w:rsidRPr="00D36BA6">
        <w:rPr>
          <w:rFonts w:ascii="Times New Roman" w:hAnsi="Times New Roman" w:cs="Times New Roman"/>
          <w:b/>
          <w:bCs/>
          <w:color w:val="000000" w:themeColor="text1"/>
          <w:sz w:val="24"/>
          <w:szCs w:val="24"/>
          <w:lang w:val="en-US"/>
        </w:rPr>
        <w:fldChar w:fldCharType="end"/>
      </w:r>
      <w:r w:rsidRPr="00D36BA6">
        <w:rPr>
          <w:rFonts w:ascii="Times New Roman" w:hAnsi="Times New Roman" w:cs="Times New Roman"/>
          <w:sz w:val="24"/>
          <w:szCs w:val="28"/>
        </w:rPr>
        <w:t xml:space="preserve"> </w:t>
      </w:r>
      <w:bookmarkStart w:id="2" w:name="_Hlk141732009"/>
      <w:r w:rsidR="00D36BA6" w:rsidRPr="00D36BA6">
        <w:rPr>
          <w:rFonts w:ascii="Times New Roman" w:hAnsi="Times New Roman" w:cs="Times New Roman"/>
          <w:sz w:val="24"/>
          <w:szCs w:val="28"/>
        </w:rPr>
        <w:t xml:space="preserve">Anthropogenic climate change impacts on the </w:t>
      </w:r>
      <w:r w:rsidR="00D36BA6">
        <w:rPr>
          <w:rFonts w:ascii="Times New Roman" w:hAnsi="Times New Roman" w:cs="Times New Roman"/>
          <w:sz w:val="24"/>
          <w:szCs w:val="28"/>
        </w:rPr>
        <w:t>severity</w:t>
      </w:r>
      <w:r w:rsidR="00D36BA6" w:rsidRPr="00D36BA6">
        <w:rPr>
          <w:rFonts w:ascii="Times New Roman" w:hAnsi="Times New Roman" w:cs="Times New Roman"/>
          <w:sz w:val="24"/>
          <w:szCs w:val="28"/>
        </w:rPr>
        <w:t xml:space="preserve"> of CDHWs</w:t>
      </w:r>
      <w:bookmarkEnd w:id="2"/>
      <w:r w:rsidR="00D36BA6" w:rsidRPr="00D36BA6">
        <w:rPr>
          <w:rFonts w:ascii="Times New Roman" w:hAnsi="Times New Roman" w:cs="Times New Roman"/>
          <w:sz w:val="24"/>
          <w:szCs w:val="28"/>
        </w:rPr>
        <w:t xml:space="preserve"> for different income groups. Here, the probability ratio (PR) is used to quantify the impacts of anthropogenetic forcings on the frequency of CDHWs during the period of 1981–2020</w:t>
      </w:r>
      <w:r w:rsidR="00D36BA6">
        <w:rPr>
          <w:rFonts w:ascii="Times New Roman" w:hAnsi="Times New Roman" w:cs="Times New Roman"/>
          <w:sz w:val="24"/>
          <w:szCs w:val="28"/>
        </w:rPr>
        <w:t>.</w:t>
      </w:r>
      <w:r w:rsidR="00D36BA6" w:rsidRPr="00D36BA6">
        <w:rPr>
          <w:rFonts w:ascii="Times New Roman" w:hAnsi="Times New Roman" w:cs="Times New Roman"/>
          <w:sz w:val="24"/>
          <w:szCs w:val="28"/>
        </w:rPr>
        <w:t xml:space="preserve"> </w:t>
      </w:r>
      <w:proofErr w:type="spellStart"/>
      <w:r w:rsidR="00D36BA6" w:rsidRPr="00D36BA6">
        <w:rPr>
          <w:rFonts w:ascii="Times New Roman" w:eastAsia="DengXian" w:hAnsi="Times New Roman" w:cs="Times New Roman"/>
          <w:b/>
          <w:bCs/>
          <w:sz w:val="24"/>
          <w:szCs w:val="24"/>
        </w:rPr>
        <w:t>a</w:t>
      </w:r>
      <w:proofErr w:type="spellEnd"/>
      <w:r w:rsidR="00D36BA6" w:rsidRPr="00D36BA6">
        <w:rPr>
          <w:rFonts w:ascii="Times New Roman" w:eastAsia="DengXian" w:hAnsi="Times New Roman" w:cs="Times New Roman"/>
          <w:sz w:val="24"/>
          <w:szCs w:val="24"/>
        </w:rPr>
        <w:t xml:space="preserve"> Each probability density function represents the distribution of PR for an income group. </w:t>
      </w:r>
      <w:r w:rsidR="00D36BA6" w:rsidRPr="00D36BA6">
        <w:rPr>
          <w:rFonts w:ascii="Times New Roman" w:eastAsia="DengXian" w:hAnsi="Times New Roman" w:cs="Times New Roman"/>
          <w:b/>
          <w:bCs/>
          <w:sz w:val="24"/>
          <w:szCs w:val="24"/>
        </w:rPr>
        <w:t>b</w:t>
      </w:r>
      <w:r w:rsidR="00D36BA6" w:rsidRPr="00D36BA6">
        <w:rPr>
          <w:rFonts w:ascii="Times New Roman" w:eastAsia="DengXian" w:hAnsi="Times New Roman" w:cs="Times New Roman"/>
          <w:sz w:val="24"/>
          <w:szCs w:val="24"/>
        </w:rPr>
        <w:t xml:space="preserve"> </w:t>
      </w:r>
      <w:bookmarkStart w:id="3" w:name="_Hlk142092345"/>
      <w:r w:rsidR="00D36BA6" w:rsidRPr="00D36BA6">
        <w:rPr>
          <w:rFonts w:ascii="Times New Roman" w:eastAsia="DengXian" w:hAnsi="Times New Roman" w:cs="Times New Roman"/>
          <w:sz w:val="24"/>
          <w:szCs w:val="24"/>
        </w:rPr>
        <w:t>Global interrelationships between the share of population that is poor (</w:t>
      </w:r>
      <w:r w:rsidR="00FC41D5">
        <w:rPr>
          <w:rFonts w:ascii="Times New Roman" w:eastAsia="DengXian" w:hAnsi="Times New Roman" w:cs="Times New Roman"/>
          <w:sz w:val="24"/>
          <w:szCs w:val="24"/>
        </w:rPr>
        <w:t>&lt;</w:t>
      </w:r>
      <w:r w:rsidR="00D36BA6" w:rsidRPr="00D36BA6">
        <w:rPr>
          <w:rFonts w:ascii="Times New Roman" w:eastAsia="DengXian" w:hAnsi="Times New Roman" w:cs="Times New Roman"/>
          <w:sz w:val="24"/>
          <w:szCs w:val="24"/>
        </w:rPr>
        <w:t>$</w:t>
      </w:r>
      <w:r w:rsidR="00D36BA6">
        <w:rPr>
          <w:rFonts w:ascii="Times New Roman" w:eastAsia="DengXian" w:hAnsi="Times New Roman" w:cs="Times New Roman"/>
          <w:sz w:val="24"/>
          <w:szCs w:val="24"/>
        </w:rPr>
        <w:t>5</w:t>
      </w:r>
      <w:r w:rsidR="00D36BA6" w:rsidRPr="00D36BA6">
        <w:rPr>
          <w:rFonts w:ascii="Times New Roman" w:eastAsia="DengXian" w:hAnsi="Times New Roman" w:cs="Times New Roman"/>
          <w:sz w:val="24"/>
          <w:szCs w:val="24"/>
        </w:rPr>
        <w:t>.</w:t>
      </w:r>
      <w:r w:rsidR="00D36BA6">
        <w:rPr>
          <w:rFonts w:ascii="Times New Roman" w:eastAsia="DengXian" w:hAnsi="Times New Roman" w:cs="Times New Roman"/>
          <w:sz w:val="24"/>
          <w:szCs w:val="24"/>
        </w:rPr>
        <w:t>5</w:t>
      </w:r>
      <w:r w:rsidR="00D36BA6" w:rsidRPr="00D36BA6">
        <w:rPr>
          <w:rFonts w:ascii="Times New Roman" w:eastAsia="DengXian" w:hAnsi="Times New Roman" w:cs="Times New Roman"/>
          <w:sz w:val="24"/>
          <w:szCs w:val="24"/>
        </w:rPr>
        <w:t xml:space="preserve">0 per day) and anthropogenic climate change impacts on the </w:t>
      </w:r>
      <w:r w:rsidR="00D36BA6">
        <w:rPr>
          <w:rFonts w:ascii="Times New Roman" w:hAnsi="Times New Roman" w:cs="Times New Roman"/>
          <w:sz w:val="24"/>
          <w:szCs w:val="28"/>
        </w:rPr>
        <w:t>severity</w:t>
      </w:r>
      <w:r w:rsidR="00D36BA6" w:rsidRPr="00D36BA6">
        <w:rPr>
          <w:rFonts w:ascii="Times New Roman" w:hAnsi="Times New Roman" w:cs="Times New Roman"/>
          <w:sz w:val="24"/>
          <w:szCs w:val="28"/>
        </w:rPr>
        <w:t xml:space="preserve"> </w:t>
      </w:r>
      <w:r w:rsidR="00D36BA6" w:rsidRPr="00D36BA6">
        <w:rPr>
          <w:rFonts w:ascii="Times New Roman" w:eastAsia="DengXian" w:hAnsi="Times New Roman" w:cs="Times New Roman"/>
          <w:sz w:val="24"/>
          <w:szCs w:val="24"/>
        </w:rPr>
        <w:t>of CDHWs</w:t>
      </w:r>
      <w:bookmarkEnd w:id="3"/>
      <w:r w:rsidR="00D36BA6" w:rsidRPr="00D36BA6">
        <w:rPr>
          <w:rFonts w:ascii="Times New Roman" w:eastAsia="DengXian" w:hAnsi="Times New Roman" w:cs="Times New Roman"/>
          <w:sz w:val="24"/>
          <w:szCs w:val="24"/>
        </w:rPr>
        <w:t xml:space="preserve"> (i.e., the PR). Box extents are at the 25</w:t>
      </w:r>
      <w:r w:rsidR="00D36BA6" w:rsidRPr="00D36BA6">
        <w:rPr>
          <w:rFonts w:ascii="Times New Roman" w:eastAsia="DengXian" w:hAnsi="Times New Roman" w:cs="Times New Roman"/>
          <w:sz w:val="24"/>
          <w:szCs w:val="24"/>
          <w:vertAlign w:val="superscript"/>
        </w:rPr>
        <w:t>th</w:t>
      </w:r>
      <w:r w:rsidR="00D36BA6" w:rsidRPr="00D36BA6">
        <w:rPr>
          <w:rFonts w:ascii="Times New Roman" w:eastAsia="DengXian" w:hAnsi="Times New Roman" w:cs="Times New Roman"/>
          <w:sz w:val="24"/>
          <w:szCs w:val="24"/>
        </w:rPr>
        <w:t xml:space="preserve"> and 75</w:t>
      </w:r>
      <w:r w:rsidR="00D36BA6" w:rsidRPr="00D36BA6">
        <w:rPr>
          <w:rFonts w:ascii="Times New Roman" w:eastAsia="DengXian" w:hAnsi="Times New Roman" w:cs="Times New Roman"/>
          <w:sz w:val="24"/>
          <w:szCs w:val="24"/>
          <w:vertAlign w:val="superscript"/>
        </w:rPr>
        <w:t>th</w:t>
      </w:r>
      <w:r w:rsidR="00D36BA6" w:rsidRPr="00D36BA6">
        <w:rPr>
          <w:rFonts w:ascii="Times New Roman" w:eastAsia="DengXian" w:hAnsi="Times New Roman" w:cs="Times New Roman"/>
          <w:sz w:val="24"/>
          <w:szCs w:val="24"/>
        </w:rPr>
        <w:t xml:space="preserve"> percentiles with Tukey whiskers. The red dashed line represents the fitted linear regression between poverty rates (x-axis) and the PR (y-axis). The slope and p-value of the linear regression are shown.</w:t>
      </w:r>
      <w:r w:rsidR="00DB04EF" w:rsidRPr="00DB04EF">
        <w:rPr>
          <w:noProof/>
        </w:rPr>
        <w:t xml:space="preserve"> </w:t>
      </w:r>
    </w:p>
    <w:p w14:paraId="30086F17" w14:textId="1F94A7AF" w:rsidR="00BD5B77" w:rsidRPr="00D36BA6" w:rsidRDefault="00BD5B77" w:rsidP="00AA15C5">
      <w:pPr>
        <w:jc w:val="both"/>
        <w:rPr>
          <w:rFonts w:ascii="Times New Roman" w:hAnsi="Times New Roman" w:cs="Times New Roman"/>
          <w:b/>
          <w:bCs/>
          <w:sz w:val="24"/>
          <w:szCs w:val="24"/>
        </w:rPr>
      </w:pPr>
    </w:p>
    <w:p w14:paraId="5CC8AC4A" w14:textId="2E9CB840" w:rsidR="007160ED" w:rsidRDefault="00DB04EF" w:rsidP="00AA15C5">
      <w:pPr>
        <w:jc w:val="both"/>
        <w:rPr>
          <w:rFonts w:ascii="Times New Roman" w:hAnsi="Times New Roman" w:cs="Times New Roman"/>
          <w:b/>
          <w:bCs/>
          <w:sz w:val="24"/>
          <w:szCs w:val="24"/>
          <w:lang w:val="en-US"/>
        </w:rPr>
      </w:pPr>
      <w:r>
        <w:rPr>
          <w:noProof/>
          <w:lang w:val="en-US"/>
        </w:rPr>
        <w:drawing>
          <wp:anchor distT="0" distB="0" distL="114300" distR="114300" simplePos="0" relativeHeight="251676672" behindDoc="0" locked="0" layoutInCell="1" allowOverlap="1" wp14:anchorId="795080A8" wp14:editId="622B1CE7">
            <wp:simplePos x="0" y="0"/>
            <wp:positionH relativeFrom="column">
              <wp:posOffset>2122170</wp:posOffset>
            </wp:positionH>
            <wp:positionV relativeFrom="paragraph">
              <wp:posOffset>1081405</wp:posOffset>
            </wp:positionV>
            <wp:extent cx="457200" cy="533400"/>
            <wp:effectExtent l="0" t="0" r="0" b="0"/>
            <wp:wrapNone/>
            <wp:docPr id="13891821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182121" name=""/>
                    <pic:cNvPicPr/>
                  </pic:nvPicPr>
                  <pic:blipFill>
                    <a:blip r:embed="rId16">
                      <a:extLst>
                        <a:ext uri="{28A0092B-C50C-407E-A947-70E740481C1C}">
                          <a14:useLocalDpi xmlns:a14="http://schemas.microsoft.com/office/drawing/2010/main" val="0"/>
                        </a:ext>
                      </a:extLst>
                    </a:blip>
                    <a:stretch>
                      <a:fillRect/>
                    </a:stretch>
                  </pic:blipFill>
                  <pic:spPr>
                    <a:xfrm>
                      <a:off x="0" y="0"/>
                      <a:ext cx="457200" cy="533400"/>
                    </a:xfrm>
                    <a:prstGeom prst="rect">
                      <a:avLst/>
                    </a:prstGeom>
                  </pic:spPr>
                </pic:pic>
              </a:graphicData>
            </a:graphic>
            <wp14:sizeRelH relativeFrom="page">
              <wp14:pctWidth>0</wp14:pctWidth>
            </wp14:sizeRelH>
            <wp14:sizeRelV relativeFrom="page">
              <wp14:pctHeight>0</wp14:pctHeight>
            </wp14:sizeRelV>
          </wp:anchor>
        </w:drawing>
      </w:r>
      <w:r w:rsidR="007160ED">
        <w:rPr>
          <w:rFonts w:ascii="Times New Roman" w:hAnsi="Times New Roman" w:cs="Times New Roman"/>
          <w:b/>
          <w:bCs/>
          <w:noProof/>
          <w:sz w:val="24"/>
          <w:szCs w:val="24"/>
          <w:lang w:val="en-US"/>
        </w:rPr>
        <w:drawing>
          <wp:inline distT="0" distB="0" distL="0" distR="0" wp14:anchorId="2DE21403" wp14:editId="06811C9F">
            <wp:extent cx="5486400" cy="1999615"/>
            <wp:effectExtent l="0" t="0" r="0" b="635"/>
            <wp:docPr id="110042465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424651" name="Picture 110042465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86400" cy="1999615"/>
                    </a:xfrm>
                    <a:prstGeom prst="rect">
                      <a:avLst/>
                    </a:prstGeom>
                  </pic:spPr>
                </pic:pic>
              </a:graphicData>
            </a:graphic>
          </wp:inline>
        </w:drawing>
      </w:r>
    </w:p>
    <w:p w14:paraId="348FB73D" w14:textId="77777777" w:rsidR="007160ED" w:rsidRDefault="007160ED">
      <w:pPr>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p>
    <w:p w14:paraId="51519440" w14:textId="63BA8E1A" w:rsidR="00C433A4" w:rsidRDefault="00C433A4" w:rsidP="00C433A4">
      <w:pPr>
        <w:jc w:val="both"/>
        <w:rPr>
          <w:rFonts w:ascii="Times New Roman" w:hAnsi="Times New Roman" w:cs="Times New Roman"/>
          <w:sz w:val="24"/>
          <w:szCs w:val="24"/>
          <w:lang w:val="en-US"/>
        </w:rPr>
      </w:pPr>
      <w:r w:rsidRPr="00BD5B77">
        <w:rPr>
          <w:rFonts w:ascii="Times New Roman" w:hAnsi="Times New Roman" w:cs="Times New Roman"/>
          <w:b/>
          <w:bCs/>
          <w:sz w:val="24"/>
          <w:szCs w:val="24"/>
          <w:lang w:val="en-US"/>
        </w:rPr>
        <w:lastRenderedPageBreak/>
        <w:t xml:space="preserve">Figure </w:t>
      </w:r>
      <w:r>
        <w:rPr>
          <w:rFonts w:ascii="Times New Roman" w:hAnsi="Times New Roman" w:cs="Times New Roman"/>
          <w:b/>
          <w:bCs/>
          <w:sz w:val="24"/>
          <w:szCs w:val="24"/>
          <w:lang w:val="en-US"/>
        </w:rPr>
        <w:t>S</w:t>
      </w:r>
      <w:r w:rsidRPr="002B2CCE">
        <w:rPr>
          <w:rFonts w:ascii="Times New Roman" w:hAnsi="Times New Roman" w:cs="Times New Roman"/>
          <w:b/>
          <w:bCs/>
          <w:sz w:val="24"/>
          <w:szCs w:val="24"/>
          <w:lang w:val="en-US"/>
        </w:rPr>
        <w:fldChar w:fldCharType="begin"/>
      </w:r>
      <w:r w:rsidRPr="002B2CCE">
        <w:rPr>
          <w:rFonts w:ascii="Times New Roman" w:hAnsi="Times New Roman" w:cs="Times New Roman"/>
          <w:b/>
          <w:bCs/>
          <w:sz w:val="24"/>
          <w:szCs w:val="24"/>
          <w:lang w:val="en-US"/>
        </w:rPr>
        <w:instrText xml:space="preserve"> SEQ Fig. \* ARABIC </w:instrText>
      </w:r>
      <w:r w:rsidRPr="002B2CCE">
        <w:rPr>
          <w:rFonts w:ascii="Times New Roman" w:hAnsi="Times New Roman" w:cs="Times New Roman"/>
          <w:b/>
          <w:bCs/>
          <w:sz w:val="24"/>
          <w:szCs w:val="24"/>
          <w:lang w:val="en-US"/>
        </w:rPr>
        <w:fldChar w:fldCharType="separate"/>
      </w:r>
      <w:r w:rsidR="003A06CE">
        <w:rPr>
          <w:rFonts w:ascii="Times New Roman" w:hAnsi="Times New Roman" w:cs="Times New Roman"/>
          <w:b/>
          <w:bCs/>
          <w:noProof/>
          <w:sz w:val="24"/>
          <w:szCs w:val="24"/>
          <w:lang w:val="en-US"/>
        </w:rPr>
        <w:t>11</w:t>
      </w:r>
      <w:r w:rsidRPr="002B2CCE">
        <w:rPr>
          <w:rFonts w:ascii="Times New Roman" w:hAnsi="Times New Roman" w:cs="Times New Roman"/>
          <w:b/>
          <w:bCs/>
          <w:sz w:val="24"/>
          <w:szCs w:val="24"/>
          <w:lang w:val="en-US"/>
        </w:rPr>
        <w:fldChar w:fldCharType="end"/>
      </w:r>
      <w:r w:rsidRPr="002B2CCE">
        <w:rPr>
          <w:rFonts w:ascii="Times New Roman" w:hAnsi="Times New Roman" w:cs="Times New Roman"/>
          <w:b/>
          <w:bCs/>
          <w:sz w:val="24"/>
          <w:szCs w:val="24"/>
          <w:lang w:val="en-US"/>
        </w:rPr>
        <w:t xml:space="preserve"> </w:t>
      </w:r>
      <w:r>
        <w:rPr>
          <w:rFonts w:ascii="Times New Roman" w:hAnsi="Times New Roman" w:cs="Times New Roman"/>
          <w:sz w:val="24"/>
          <w:szCs w:val="24"/>
          <w:lang w:val="en-US"/>
        </w:rPr>
        <w:t xml:space="preserve">Spatial distribution of four income groups according to the World Bank’s country classifications by 2020 income level. </w:t>
      </w:r>
      <w:r w:rsidRPr="00C433A4">
        <w:rPr>
          <w:rFonts w:ascii="Times New Roman" w:hAnsi="Times New Roman" w:cs="Times New Roman"/>
          <w:sz w:val="24"/>
          <w:szCs w:val="24"/>
          <w:lang w:val="en-US"/>
        </w:rPr>
        <w:t>H = high-income countries. UM = upper middle-income countries. LM = lower-middle-income countries. L = low-income countries.</w:t>
      </w:r>
    </w:p>
    <w:p w14:paraId="41B14739" w14:textId="77777777" w:rsidR="00C433A4" w:rsidRPr="002B2CCE" w:rsidRDefault="00C433A4" w:rsidP="00C433A4">
      <w:pPr>
        <w:jc w:val="both"/>
        <w:rPr>
          <w:rFonts w:ascii="Times New Roman" w:hAnsi="Times New Roman" w:cs="Times New Roman"/>
          <w:b/>
          <w:bCs/>
          <w:sz w:val="24"/>
          <w:szCs w:val="24"/>
          <w:lang w:val="en-US"/>
        </w:rPr>
      </w:pPr>
    </w:p>
    <w:p w14:paraId="490625BB" w14:textId="77777777" w:rsidR="00C433A4" w:rsidRDefault="00C433A4" w:rsidP="00C433A4">
      <w:pPr>
        <w:jc w:val="center"/>
      </w:pPr>
      <w:r>
        <w:rPr>
          <w:rFonts w:ascii="Times New Roman" w:hAnsi="Times New Roman" w:cs="Times New Roman"/>
          <w:b/>
          <w:bCs/>
          <w:noProof/>
          <w:sz w:val="28"/>
          <w:szCs w:val="28"/>
          <w:lang w:val="en-US"/>
        </w:rPr>
        <w:drawing>
          <wp:inline distT="0" distB="0" distL="0" distR="0" wp14:anchorId="04360E1F" wp14:editId="28C87EC6">
            <wp:extent cx="5480050" cy="2965450"/>
            <wp:effectExtent l="0" t="0" r="6350" b="6350"/>
            <wp:docPr id="30473154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80050" cy="2965450"/>
                    </a:xfrm>
                    <a:prstGeom prst="rect">
                      <a:avLst/>
                    </a:prstGeom>
                    <a:noFill/>
                    <a:ln>
                      <a:noFill/>
                    </a:ln>
                  </pic:spPr>
                </pic:pic>
              </a:graphicData>
            </a:graphic>
          </wp:inline>
        </w:drawing>
      </w:r>
    </w:p>
    <w:p w14:paraId="0BE2507A" w14:textId="77777777" w:rsidR="00C433A4" w:rsidRDefault="00C433A4" w:rsidP="00C433A4">
      <w:pPr>
        <w:jc w:val="center"/>
      </w:pPr>
    </w:p>
    <w:p w14:paraId="4A57DDC8" w14:textId="23176830" w:rsidR="00455068" w:rsidRDefault="00455068">
      <w:pPr>
        <w:rPr>
          <w:rFonts w:ascii="Times New Roman" w:hAnsi="Times New Roman" w:cs="Times New Roman"/>
          <w:b/>
          <w:bCs/>
          <w:noProof/>
          <w:sz w:val="28"/>
          <w:szCs w:val="28"/>
          <w:lang w:val="en-US"/>
        </w:rPr>
      </w:pPr>
      <w:r>
        <w:rPr>
          <w:rFonts w:ascii="Times New Roman" w:hAnsi="Times New Roman" w:cs="Times New Roman"/>
          <w:b/>
          <w:bCs/>
          <w:noProof/>
          <w:sz w:val="28"/>
          <w:szCs w:val="28"/>
          <w:lang w:val="en-US"/>
        </w:rPr>
        <w:br w:type="page"/>
      </w:r>
    </w:p>
    <w:p w14:paraId="31670ABC" w14:textId="04D6DE87" w:rsidR="00455068" w:rsidRDefault="00455068" w:rsidP="00455068">
      <w:pPr>
        <w:jc w:val="both"/>
        <w:rPr>
          <w:rFonts w:ascii="Times New Roman" w:hAnsi="Times New Roman" w:cs="Times New Roman"/>
          <w:sz w:val="24"/>
          <w:szCs w:val="24"/>
          <w:lang w:val="en-US"/>
        </w:rPr>
      </w:pPr>
      <w:r w:rsidRPr="00BD5B77">
        <w:rPr>
          <w:rFonts w:ascii="Times New Roman" w:hAnsi="Times New Roman" w:cs="Times New Roman"/>
          <w:b/>
          <w:bCs/>
          <w:sz w:val="24"/>
          <w:szCs w:val="24"/>
          <w:lang w:val="en-US"/>
        </w:rPr>
        <w:lastRenderedPageBreak/>
        <w:t xml:space="preserve">Figure </w:t>
      </w:r>
      <w:r>
        <w:rPr>
          <w:rFonts w:ascii="Times New Roman" w:hAnsi="Times New Roman" w:cs="Times New Roman"/>
          <w:b/>
          <w:bCs/>
          <w:sz w:val="24"/>
          <w:szCs w:val="24"/>
          <w:lang w:val="en-US"/>
        </w:rPr>
        <w:t>S</w:t>
      </w:r>
      <w:r w:rsidRPr="002B2CCE">
        <w:rPr>
          <w:rFonts w:ascii="Times New Roman" w:hAnsi="Times New Roman" w:cs="Times New Roman"/>
          <w:b/>
          <w:bCs/>
          <w:sz w:val="24"/>
          <w:szCs w:val="24"/>
          <w:lang w:val="en-US"/>
        </w:rPr>
        <w:fldChar w:fldCharType="begin"/>
      </w:r>
      <w:r w:rsidRPr="002B2CCE">
        <w:rPr>
          <w:rFonts w:ascii="Times New Roman" w:hAnsi="Times New Roman" w:cs="Times New Roman"/>
          <w:b/>
          <w:bCs/>
          <w:sz w:val="24"/>
          <w:szCs w:val="24"/>
          <w:lang w:val="en-US"/>
        </w:rPr>
        <w:instrText xml:space="preserve"> SEQ Fig. \* ARABIC </w:instrText>
      </w:r>
      <w:r w:rsidRPr="002B2CCE">
        <w:rPr>
          <w:rFonts w:ascii="Times New Roman" w:hAnsi="Times New Roman" w:cs="Times New Roman"/>
          <w:b/>
          <w:bCs/>
          <w:sz w:val="24"/>
          <w:szCs w:val="24"/>
          <w:lang w:val="en-US"/>
        </w:rPr>
        <w:fldChar w:fldCharType="separate"/>
      </w:r>
      <w:r w:rsidR="003A06CE">
        <w:rPr>
          <w:rFonts w:ascii="Times New Roman" w:hAnsi="Times New Roman" w:cs="Times New Roman"/>
          <w:b/>
          <w:bCs/>
          <w:noProof/>
          <w:sz w:val="24"/>
          <w:szCs w:val="24"/>
          <w:lang w:val="en-US"/>
        </w:rPr>
        <w:t>12</w:t>
      </w:r>
      <w:r w:rsidRPr="002B2CCE">
        <w:rPr>
          <w:rFonts w:ascii="Times New Roman" w:hAnsi="Times New Roman" w:cs="Times New Roman"/>
          <w:b/>
          <w:bCs/>
          <w:sz w:val="24"/>
          <w:szCs w:val="24"/>
          <w:lang w:val="en-US"/>
        </w:rPr>
        <w:fldChar w:fldCharType="end"/>
      </w:r>
      <w:r>
        <w:rPr>
          <w:rFonts w:ascii="Times New Roman" w:hAnsi="Times New Roman" w:cs="Times New Roman"/>
          <w:b/>
          <w:bCs/>
          <w:sz w:val="24"/>
          <w:szCs w:val="24"/>
          <w:lang w:val="en-US"/>
        </w:rPr>
        <w:t xml:space="preserve"> </w:t>
      </w:r>
      <w:r w:rsidRPr="00455068">
        <w:rPr>
          <w:rFonts w:ascii="Times New Roman" w:hAnsi="Times New Roman" w:cs="Times New Roman"/>
          <w:sz w:val="24"/>
          <w:szCs w:val="24"/>
          <w:lang w:val="en-US"/>
        </w:rPr>
        <w:t xml:space="preserve">Spatial distributions of global potential evapotranspiration </w:t>
      </w:r>
      <w:r w:rsidR="00FC41D5">
        <w:rPr>
          <w:rFonts w:ascii="Times New Roman" w:hAnsi="Times New Roman" w:cs="Times New Roman"/>
          <w:sz w:val="24"/>
          <w:szCs w:val="24"/>
          <w:lang w:val="en-US"/>
        </w:rPr>
        <w:t>based on</w:t>
      </w:r>
      <w:r w:rsidRPr="00455068">
        <w:rPr>
          <w:rFonts w:ascii="Times New Roman" w:hAnsi="Times New Roman" w:cs="Times New Roman"/>
          <w:sz w:val="24"/>
          <w:szCs w:val="24"/>
          <w:lang w:val="en-US"/>
        </w:rPr>
        <w:t xml:space="preserve"> the CRU dataset and the ERA5 reanalysis.</w:t>
      </w:r>
    </w:p>
    <w:p w14:paraId="29043FFC" w14:textId="77777777" w:rsidR="00455068" w:rsidRDefault="00455068" w:rsidP="0028442E">
      <w:pPr>
        <w:rPr>
          <w:rFonts w:ascii="Times New Roman" w:hAnsi="Times New Roman" w:cs="Times New Roman"/>
          <w:b/>
          <w:bCs/>
          <w:noProof/>
          <w:sz w:val="28"/>
          <w:szCs w:val="28"/>
          <w:lang w:val="en-US"/>
        </w:rPr>
      </w:pPr>
    </w:p>
    <w:p w14:paraId="45C379D2" w14:textId="51684AA3" w:rsidR="002B2CCE" w:rsidRDefault="00455068" w:rsidP="0028442E">
      <w:pPr>
        <w:rPr>
          <w:rFonts w:ascii="Times New Roman" w:hAnsi="Times New Roman" w:cs="Times New Roman"/>
          <w:b/>
          <w:bCs/>
          <w:sz w:val="28"/>
          <w:szCs w:val="28"/>
          <w:lang w:val="en-US"/>
        </w:rPr>
      </w:pPr>
      <w:r>
        <w:rPr>
          <w:rFonts w:ascii="Times New Roman" w:hAnsi="Times New Roman" w:cs="Times New Roman"/>
          <w:b/>
          <w:bCs/>
          <w:noProof/>
          <w:sz w:val="28"/>
          <w:szCs w:val="28"/>
          <w:lang w:val="en-US"/>
        </w:rPr>
        <w:drawing>
          <wp:inline distT="0" distB="0" distL="0" distR="0" wp14:anchorId="1A43DB39" wp14:editId="749A6316">
            <wp:extent cx="5486400" cy="4580255"/>
            <wp:effectExtent l="0" t="0" r="0" b="0"/>
            <wp:docPr id="54936186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361869" name="Picture 54936186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86400" cy="4580255"/>
                    </a:xfrm>
                    <a:prstGeom prst="rect">
                      <a:avLst/>
                    </a:prstGeom>
                  </pic:spPr>
                </pic:pic>
              </a:graphicData>
            </a:graphic>
          </wp:inline>
        </w:drawing>
      </w:r>
    </w:p>
    <w:p w14:paraId="3E2CA2A4" w14:textId="77777777" w:rsidR="00455068" w:rsidRDefault="00455068" w:rsidP="0028442E">
      <w:pPr>
        <w:rPr>
          <w:rFonts w:ascii="Times New Roman" w:hAnsi="Times New Roman" w:cs="Times New Roman"/>
          <w:b/>
          <w:bCs/>
          <w:sz w:val="28"/>
          <w:szCs w:val="28"/>
          <w:lang w:val="en-US"/>
        </w:rPr>
      </w:pPr>
    </w:p>
    <w:p w14:paraId="6C09CFF3" w14:textId="39443AEE" w:rsidR="002B2CCE" w:rsidRDefault="002B2CCE" w:rsidP="0028442E">
      <w:pPr>
        <w:rPr>
          <w:rFonts w:ascii="Times New Roman" w:hAnsi="Times New Roman" w:cs="Times New Roman"/>
          <w:b/>
          <w:bCs/>
          <w:sz w:val="28"/>
          <w:szCs w:val="28"/>
          <w:lang w:val="en-US"/>
        </w:rPr>
      </w:pPr>
    </w:p>
    <w:p w14:paraId="64B6D292" w14:textId="21A4F347" w:rsidR="00BD5B77" w:rsidRDefault="00BD5B77">
      <w:pPr>
        <w:rPr>
          <w:rFonts w:ascii="Times New Roman" w:hAnsi="Times New Roman" w:cs="Times New Roman"/>
          <w:b/>
          <w:bCs/>
          <w:sz w:val="28"/>
          <w:szCs w:val="28"/>
          <w:lang w:val="en-US"/>
        </w:rPr>
      </w:pPr>
      <w:r>
        <w:rPr>
          <w:rFonts w:ascii="Times New Roman" w:hAnsi="Times New Roman" w:cs="Times New Roman"/>
          <w:b/>
          <w:bCs/>
          <w:sz w:val="28"/>
          <w:szCs w:val="28"/>
          <w:lang w:val="en-US"/>
        </w:rPr>
        <w:br w:type="page"/>
      </w:r>
    </w:p>
    <w:p w14:paraId="5015C0BC" w14:textId="2C36F927" w:rsidR="00BD5B77" w:rsidRDefault="00BD5B77" w:rsidP="0028442E">
      <w:pPr>
        <w:rPr>
          <w:rFonts w:ascii="Times New Roman" w:hAnsi="Times New Roman" w:cs="Times New Roman"/>
          <w:b/>
          <w:bCs/>
          <w:sz w:val="24"/>
          <w:szCs w:val="24"/>
          <w:lang w:val="en-US"/>
        </w:rPr>
      </w:pPr>
      <w:r w:rsidRPr="00BD5B77">
        <w:rPr>
          <w:rFonts w:ascii="Times New Roman" w:hAnsi="Times New Roman" w:cs="Times New Roman"/>
          <w:b/>
          <w:bCs/>
          <w:sz w:val="24"/>
          <w:szCs w:val="24"/>
          <w:lang w:val="en-US"/>
        </w:rPr>
        <w:lastRenderedPageBreak/>
        <w:t>References</w:t>
      </w:r>
    </w:p>
    <w:p w14:paraId="35839591" w14:textId="38668A20" w:rsidR="00BD5B77" w:rsidRPr="00BD5B77" w:rsidRDefault="00BD5B77" w:rsidP="00BD5B77">
      <w:pPr>
        <w:widowControl w:val="0"/>
        <w:autoSpaceDE w:val="0"/>
        <w:autoSpaceDN w:val="0"/>
        <w:adjustRightInd w:val="0"/>
        <w:spacing w:line="240" w:lineRule="auto"/>
        <w:ind w:left="480" w:hanging="480"/>
        <w:rPr>
          <w:rFonts w:ascii="Times New Roman" w:hAnsi="Times New Roman" w:cs="Times New Roman"/>
          <w:noProof/>
          <w:sz w:val="24"/>
          <w:szCs w:val="24"/>
        </w:rPr>
      </w:pPr>
      <w:r>
        <w:rPr>
          <w:rFonts w:ascii="Times New Roman" w:hAnsi="Times New Roman" w:cs="Times New Roman"/>
          <w:b/>
          <w:bCs/>
          <w:sz w:val="24"/>
          <w:szCs w:val="24"/>
          <w:lang w:val="en-US"/>
        </w:rPr>
        <w:fldChar w:fldCharType="begin" w:fldLock="1"/>
      </w:r>
      <w:r>
        <w:rPr>
          <w:rFonts w:ascii="Times New Roman" w:hAnsi="Times New Roman" w:cs="Times New Roman"/>
          <w:b/>
          <w:bCs/>
          <w:sz w:val="24"/>
          <w:szCs w:val="24"/>
          <w:lang w:val="en-US"/>
        </w:rPr>
        <w:instrText xml:space="preserve">ADDIN Mendeley Bibliography CSL_BIBLIOGRAPHY </w:instrText>
      </w:r>
      <w:r>
        <w:rPr>
          <w:rFonts w:ascii="Times New Roman" w:hAnsi="Times New Roman" w:cs="Times New Roman"/>
          <w:b/>
          <w:bCs/>
          <w:sz w:val="24"/>
          <w:szCs w:val="24"/>
          <w:lang w:val="en-US"/>
        </w:rPr>
        <w:fldChar w:fldCharType="separate"/>
      </w:r>
      <w:r w:rsidRPr="00BD5B77">
        <w:rPr>
          <w:rFonts w:ascii="Times New Roman" w:hAnsi="Times New Roman" w:cs="Times New Roman"/>
          <w:noProof/>
          <w:sz w:val="24"/>
          <w:szCs w:val="24"/>
        </w:rPr>
        <w:t xml:space="preserve">Bi, D., Dix, M., Marsland, S. J., O’Farrell, S., Rashid, H. A., Uotila, P., et al. (2013). The ACCESS coupled model: Description, control climate and evaluation. </w:t>
      </w:r>
      <w:r w:rsidRPr="00BD5B77">
        <w:rPr>
          <w:rFonts w:ascii="Times New Roman" w:hAnsi="Times New Roman" w:cs="Times New Roman"/>
          <w:i/>
          <w:iCs/>
          <w:noProof/>
          <w:sz w:val="24"/>
          <w:szCs w:val="24"/>
        </w:rPr>
        <w:t>Australian Meteorological and Oceanographic Journal</w:t>
      </w:r>
      <w:r w:rsidRPr="00BD5B77">
        <w:rPr>
          <w:rFonts w:ascii="Times New Roman" w:hAnsi="Times New Roman" w:cs="Times New Roman"/>
          <w:noProof/>
          <w:sz w:val="24"/>
          <w:szCs w:val="24"/>
        </w:rPr>
        <w:t xml:space="preserve">, </w:t>
      </w:r>
      <w:r w:rsidRPr="00BD5B77">
        <w:rPr>
          <w:rFonts w:ascii="Times New Roman" w:hAnsi="Times New Roman" w:cs="Times New Roman"/>
          <w:i/>
          <w:iCs/>
          <w:noProof/>
          <w:sz w:val="24"/>
          <w:szCs w:val="24"/>
        </w:rPr>
        <w:t>63</w:t>
      </w:r>
      <w:r w:rsidRPr="00BD5B77">
        <w:rPr>
          <w:rFonts w:ascii="Times New Roman" w:hAnsi="Times New Roman" w:cs="Times New Roman"/>
          <w:noProof/>
          <w:sz w:val="24"/>
          <w:szCs w:val="24"/>
        </w:rPr>
        <w:t>(1), 41–64. https://doi.org/10.22499/2.6301.004</w:t>
      </w:r>
    </w:p>
    <w:p w14:paraId="140D9DEA" w14:textId="77777777" w:rsidR="00BD5B77" w:rsidRPr="00BD5B77" w:rsidRDefault="00BD5B77" w:rsidP="00BD5B77">
      <w:pPr>
        <w:widowControl w:val="0"/>
        <w:autoSpaceDE w:val="0"/>
        <w:autoSpaceDN w:val="0"/>
        <w:adjustRightInd w:val="0"/>
        <w:spacing w:line="240" w:lineRule="auto"/>
        <w:ind w:left="480" w:hanging="480"/>
        <w:rPr>
          <w:rFonts w:ascii="Times New Roman" w:hAnsi="Times New Roman" w:cs="Times New Roman"/>
          <w:noProof/>
          <w:sz w:val="24"/>
          <w:szCs w:val="24"/>
        </w:rPr>
      </w:pPr>
      <w:r w:rsidRPr="00BD5B77">
        <w:rPr>
          <w:rFonts w:ascii="Times New Roman" w:hAnsi="Times New Roman" w:cs="Times New Roman"/>
          <w:noProof/>
          <w:sz w:val="24"/>
          <w:szCs w:val="24"/>
        </w:rPr>
        <w:t xml:space="preserve">Dunne, J. P., Horowitz, L. W., Adcroft, A. J., Ginoux, P., Held, I. M., John, J. G., et al. (2020). The GFDL Earth System Model version 4.1 (GFDL-ESM 4.1): Overall coupled model description and simulation characteristics. </w:t>
      </w:r>
      <w:r w:rsidRPr="00BD5B77">
        <w:rPr>
          <w:rFonts w:ascii="Times New Roman" w:hAnsi="Times New Roman" w:cs="Times New Roman"/>
          <w:i/>
          <w:iCs/>
          <w:noProof/>
          <w:sz w:val="24"/>
          <w:szCs w:val="24"/>
        </w:rPr>
        <w:t>Journal of Advances in Modeling Earth Systems</w:t>
      </w:r>
      <w:r w:rsidRPr="00BD5B77">
        <w:rPr>
          <w:rFonts w:ascii="Times New Roman" w:hAnsi="Times New Roman" w:cs="Times New Roman"/>
          <w:noProof/>
          <w:sz w:val="24"/>
          <w:szCs w:val="24"/>
        </w:rPr>
        <w:t xml:space="preserve">, </w:t>
      </w:r>
      <w:r w:rsidRPr="00BD5B77">
        <w:rPr>
          <w:rFonts w:ascii="Times New Roman" w:hAnsi="Times New Roman" w:cs="Times New Roman"/>
          <w:i/>
          <w:iCs/>
          <w:noProof/>
          <w:sz w:val="24"/>
          <w:szCs w:val="24"/>
        </w:rPr>
        <w:t>12</w:t>
      </w:r>
      <w:r w:rsidRPr="00BD5B77">
        <w:rPr>
          <w:rFonts w:ascii="Times New Roman" w:hAnsi="Times New Roman" w:cs="Times New Roman"/>
          <w:noProof/>
          <w:sz w:val="24"/>
          <w:szCs w:val="24"/>
        </w:rPr>
        <w:t>(11). https://doi.org/10.1029/2019MS002015</w:t>
      </w:r>
    </w:p>
    <w:p w14:paraId="696FE35C" w14:textId="77777777" w:rsidR="00BD5B77" w:rsidRPr="00BD5B77" w:rsidRDefault="00BD5B77" w:rsidP="00BD5B77">
      <w:pPr>
        <w:widowControl w:val="0"/>
        <w:autoSpaceDE w:val="0"/>
        <w:autoSpaceDN w:val="0"/>
        <w:adjustRightInd w:val="0"/>
        <w:spacing w:line="240" w:lineRule="auto"/>
        <w:ind w:left="480" w:hanging="480"/>
        <w:rPr>
          <w:rFonts w:ascii="Times New Roman" w:hAnsi="Times New Roman" w:cs="Times New Roman"/>
          <w:noProof/>
          <w:sz w:val="24"/>
          <w:szCs w:val="24"/>
        </w:rPr>
      </w:pPr>
      <w:r w:rsidRPr="00BD5B77">
        <w:rPr>
          <w:rFonts w:ascii="Times New Roman" w:hAnsi="Times New Roman" w:cs="Times New Roman"/>
          <w:noProof/>
          <w:sz w:val="24"/>
          <w:szCs w:val="24"/>
        </w:rPr>
        <w:t xml:space="preserve">Held, I. M., Guo, H., Adcroft, A., Dunne, J. P., Horowitz, L. W., Krasting, J., et al. (2019). Structure and performance of GFDL’s CM4.0 climate model. </w:t>
      </w:r>
      <w:r w:rsidRPr="00BD5B77">
        <w:rPr>
          <w:rFonts w:ascii="Times New Roman" w:hAnsi="Times New Roman" w:cs="Times New Roman"/>
          <w:i/>
          <w:iCs/>
          <w:noProof/>
          <w:sz w:val="24"/>
          <w:szCs w:val="24"/>
        </w:rPr>
        <w:t>Journal of Advances in Modeling Earth Systems</w:t>
      </w:r>
      <w:r w:rsidRPr="00BD5B77">
        <w:rPr>
          <w:rFonts w:ascii="Times New Roman" w:hAnsi="Times New Roman" w:cs="Times New Roman"/>
          <w:noProof/>
          <w:sz w:val="24"/>
          <w:szCs w:val="24"/>
        </w:rPr>
        <w:t xml:space="preserve">, </w:t>
      </w:r>
      <w:r w:rsidRPr="00BD5B77">
        <w:rPr>
          <w:rFonts w:ascii="Times New Roman" w:hAnsi="Times New Roman" w:cs="Times New Roman"/>
          <w:i/>
          <w:iCs/>
          <w:noProof/>
          <w:sz w:val="24"/>
          <w:szCs w:val="24"/>
        </w:rPr>
        <w:t>11</w:t>
      </w:r>
      <w:r w:rsidRPr="00BD5B77">
        <w:rPr>
          <w:rFonts w:ascii="Times New Roman" w:hAnsi="Times New Roman" w:cs="Times New Roman"/>
          <w:noProof/>
          <w:sz w:val="24"/>
          <w:szCs w:val="24"/>
        </w:rPr>
        <w:t>(11), 3691–3727. https://doi.org/10.1029/2019MS001829</w:t>
      </w:r>
    </w:p>
    <w:p w14:paraId="047239F6" w14:textId="77777777" w:rsidR="00BD5B77" w:rsidRPr="00BD5B77" w:rsidRDefault="00BD5B77" w:rsidP="00BD5B77">
      <w:pPr>
        <w:widowControl w:val="0"/>
        <w:autoSpaceDE w:val="0"/>
        <w:autoSpaceDN w:val="0"/>
        <w:adjustRightInd w:val="0"/>
        <w:spacing w:line="240" w:lineRule="auto"/>
        <w:ind w:left="480" w:hanging="480"/>
        <w:rPr>
          <w:rFonts w:ascii="Times New Roman" w:hAnsi="Times New Roman" w:cs="Times New Roman"/>
          <w:noProof/>
          <w:sz w:val="24"/>
          <w:szCs w:val="24"/>
        </w:rPr>
      </w:pPr>
      <w:r w:rsidRPr="00BD5B77">
        <w:rPr>
          <w:rFonts w:ascii="Times New Roman" w:hAnsi="Times New Roman" w:cs="Times New Roman"/>
          <w:noProof/>
          <w:sz w:val="24"/>
          <w:szCs w:val="24"/>
        </w:rPr>
        <w:t xml:space="preserve">Law, R. M., Ziehn, T., Matear, R. J., Lenton, A., Chamberlain, M. A., Stevens, L. E., et al. (2017). The carbon cycle in the Australian Community Climate and Earth System Simulator (ACCESS-ESM1) - Part 1: Model description and pre-industrial simulation. </w:t>
      </w:r>
      <w:r w:rsidRPr="00BD5B77">
        <w:rPr>
          <w:rFonts w:ascii="Times New Roman" w:hAnsi="Times New Roman" w:cs="Times New Roman"/>
          <w:i/>
          <w:iCs/>
          <w:noProof/>
          <w:sz w:val="24"/>
          <w:szCs w:val="24"/>
        </w:rPr>
        <w:t>Geoscientific Model Development</w:t>
      </w:r>
      <w:r w:rsidRPr="00BD5B77">
        <w:rPr>
          <w:rFonts w:ascii="Times New Roman" w:hAnsi="Times New Roman" w:cs="Times New Roman"/>
          <w:noProof/>
          <w:sz w:val="24"/>
          <w:szCs w:val="24"/>
        </w:rPr>
        <w:t xml:space="preserve">, </w:t>
      </w:r>
      <w:r w:rsidRPr="00BD5B77">
        <w:rPr>
          <w:rFonts w:ascii="Times New Roman" w:hAnsi="Times New Roman" w:cs="Times New Roman"/>
          <w:i/>
          <w:iCs/>
          <w:noProof/>
          <w:sz w:val="24"/>
          <w:szCs w:val="24"/>
        </w:rPr>
        <w:t>10</w:t>
      </w:r>
      <w:r w:rsidRPr="00BD5B77">
        <w:rPr>
          <w:rFonts w:ascii="Times New Roman" w:hAnsi="Times New Roman" w:cs="Times New Roman"/>
          <w:noProof/>
          <w:sz w:val="24"/>
          <w:szCs w:val="24"/>
        </w:rPr>
        <w:t>(7), 2567–2590. https://doi.org/10.5194/gmd-10-2567-2017</w:t>
      </w:r>
    </w:p>
    <w:p w14:paraId="2D26374F" w14:textId="77777777" w:rsidR="00BD5B77" w:rsidRPr="00BD5B77" w:rsidRDefault="00BD5B77" w:rsidP="00BD5B77">
      <w:pPr>
        <w:widowControl w:val="0"/>
        <w:autoSpaceDE w:val="0"/>
        <w:autoSpaceDN w:val="0"/>
        <w:adjustRightInd w:val="0"/>
        <w:spacing w:line="240" w:lineRule="auto"/>
        <w:ind w:left="480" w:hanging="480"/>
        <w:rPr>
          <w:rFonts w:ascii="Times New Roman" w:hAnsi="Times New Roman" w:cs="Times New Roman"/>
          <w:noProof/>
          <w:sz w:val="24"/>
          <w:szCs w:val="24"/>
        </w:rPr>
      </w:pPr>
      <w:r w:rsidRPr="00BD5B77">
        <w:rPr>
          <w:rFonts w:ascii="Times New Roman" w:hAnsi="Times New Roman" w:cs="Times New Roman"/>
          <w:noProof/>
          <w:sz w:val="24"/>
          <w:szCs w:val="24"/>
        </w:rPr>
        <w:t xml:space="preserve">Sen, P. K. (1968). Estimates of the regression coefficient based on Kendall’s Tau. </w:t>
      </w:r>
      <w:r w:rsidRPr="00BD5B77">
        <w:rPr>
          <w:rFonts w:ascii="Times New Roman" w:hAnsi="Times New Roman" w:cs="Times New Roman"/>
          <w:i/>
          <w:iCs/>
          <w:noProof/>
          <w:sz w:val="24"/>
          <w:szCs w:val="24"/>
        </w:rPr>
        <w:t>Journal of the American Statistical Association</w:t>
      </w:r>
      <w:r w:rsidRPr="00BD5B77">
        <w:rPr>
          <w:rFonts w:ascii="Times New Roman" w:hAnsi="Times New Roman" w:cs="Times New Roman"/>
          <w:noProof/>
          <w:sz w:val="24"/>
          <w:szCs w:val="24"/>
        </w:rPr>
        <w:t xml:space="preserve">, </w:t>
      </w:r>
      <w:r w:rsidRPr="00BD5B77">
        <w:rPr>
          <w:rFonts w:ascii="Times New Roman" w:hAnsi="Times New Roman" w:cs="Times New Roman"/>
          <w:i/>
          <w:iCs/>
          <w:noProof/>
          <w:sz w:val="24"/>
          <w:szCs w:val="24"/>
        </w:rPr>
        <w:t>63</w:t>
      </w:r>
      <w:r w:rsidRPr="00BD5B77">
        <w:rPr>
          <w:rFonts w:ascii="Times New Roman" w:hAnsi="Times New Roman" w:cs="Times New Roman"/>
          <w:noProof/>
          <w:sz w:val="24"/>
          <w:szCs w:val="24"/>
        </w:rPr>
        <w:t>(324), 1379–1389. https://doi.org/10.1080/01621459.1968.10480934</w:t>
      </w:r>
    </w:p>
    <w:p w14:paraId="2E249A3B" w14:textId="77777777" w:rsidR="00BD5B77" w:rsidRPr="00BD5B77" w:rsidRDefault="00BD5B77" w:rsidP="00BD5B77">
      <w:pPr>
        <w:widowControl w:val="0"/>
        <w:autoSpaceDE w:val="0"/>
        <w:autoSpaceDN w:val="0"/>
        <w:adjustRightInd w:val="0"/>
        <w:spacing w:line="240" w:lineRule="auto"/>
        <w:ind w:left="480" w:hanging="480"/>
        <w:rPr>
          <w:rFonts w:ascii="Times New Roman" w:hAnsi="Times New Roman" w:cs="Times New Roman"/>
          <w:noProof/>
          <w:sz w:val="24"/>
          <w:szCs w:val="24"/>
        </w:rPr>
      </w:pPr>
      <w:r w:rsidRPr="00BD5B77">
        <w:rPr>
          <w:rFonts w:ascii="Times New Roman" w:hAnsi="Times New Roman" w:cs="Times New Roman"/>
          <w:noProof/>
          <w:sz w:val="24"/>
          <w:szCs w:val="24"/>
        </w:rPr>
        <w:t xml:space="preserve">Tatebe, H., Ogura, T., Nitta, T., Komuro, Y., Ogochi, K., Takemura, T., et al. (2019). Description and basic evaluation of simulated mean state, internal variability, and climate sensitivity in MIROC6. </w:t>
      </w:r>
      <w:r w:rsidRPr="00BD5B77">
        <w:rPr>
          <w:rFonts w:ascii="Times New Roman" w:hAnsi="Times New Roman" w:cs="Times New Roman"/>
          <w:i/>
          <w:iCs/>
          <w:noProof/>
          <w:sz w:val="24"/>
          <w:szCs w:val="24"/>
        </w:rPr>
        <w:t>Geoscientific Model Development</w:t>
      </w:r>
      <w:r w:rsidRPr="00BD5B77">
        <w:rPr>
          <w:rFonts w:ascii="Times New Roman" w:hAnsi="Times New Roman" w:cs="Times New Roman"/>
          <w:noProof/>
          <w:sz w:val="24"/>
          <w:szCs w:val="24"/>
        </w:rPr>
        <w:t xml:space="preserve">, </w:t>
      </w:r>
      <w:r w:rsidRPr="00BD5B77">
        <w:rPr>
          <w:rFonts w:ascii="Times New Roman" w:hAnsi="Times New Roman" w:cs="Times New Roman"/>
          <w:i/>
          <w:iCs/>
          <w:noProof/>
          <w:sz w:val="24"/>
          <w:szCs w:val="24"/>
        </w:rPr>
        <w:t>12</w:t>
      </w:r>
      <w:r w:rsidRPr="00BD5B77">
        <w:rPr>
          <w:rFonts w:ascii="Times New Roman" w:hAnsi="Times New Roman" w:cs="Times New Roman"/>
          <w:noProof/>
          <w:sz w:val="24"/>
          <w:szCs w:val="24"/>
        </w:rPr>
        <w:t>(7), 2727–2765. https://doi.org/10.5194/gmd-12-2727-2019</w:t>
      </w:r>
    </w:p>
    <w:p w14:paraId="4D3D9CAE" w14:textId="77777777" w:rsidR="00BD5B77" w:rsidRPr="00BD5B77" w:rsidRDefault="00BD5B77" w:rsidP="00BD5B77">
      <w:pPr>
        <w:widowControl w:val="0"/>
        <w:autoSpaceDE w:val="0"/>
        <w:autoSpaceDN w:val="0"/>
        <w:adjustRightInd w:val="0"/>
        <w:spacing w:line="240" w:lineRule="auto"/>
        <w:ind w:left="480" w:hanging="480"/>
        <w:rPr>
          <w:rFonts w:ascii="Times New Roman" w:hAnsi="Times New Roman" w:cs="Times New Roman"/>
          <w:noProof/>
          <w:sz w:val="24"/>
          <w:szCs w:val="24"/>
        </w:rPr>
      </w:pPr>
      <w:r w:rsidRPr="00BD5B77">
        <w:rPr>
          <w:rFonts w:ascii="Times New Roman" w:hAnsi="Times New Roman" w:cs="Times New Roman"/>
          <w:noProof/>
          <w:sz w:val="24"/>
          <w:szCs w:val="24"/>
        </w:rPr>
        <w:t xml:space="preserve">Wu, T., Lu, Y., Fang, Y., Xin, X., Li, L., Li, W., et al. (2019). The Beijing Climate Center Climate System Model (BCC-CSM): The main progress from CMIP5 to CMIP6. </w:t>
      </w:r>
      <w:r w:rsidRPr="00BD5B77">
        <w:rPr>
          <w:rFonts w:ascii="Times New Roman" w:hAnsi="Times New Roman" w:cs="Times New Roman"/>
          <w:i/>
          <w:iCs/>
          <w:noProof/>
          <w:sz w:val="24"/>
          <w:szCs w:val="24"/>
        </w:rPr>
        <w:t>Geoscientific Model Development</w:t>
      </w:r>
      <w:r w:rsidRPr="00BD5B77">
        <w:rPr>
          <w:rFonts w:ascii="Times New Roman" w:hAnsi="Times New Roman" w:cs="Times New Roman"/>
          <w:noProof/>
          <w:sz w:val="24"/>
          <w:szCs w:val="24"/>
        </w:rPr>
        <w:t xml:space="preserve">, </w:t>
      </w:r>
      <w:r w:rsidRPr="00BD5B77">
        <w:rPr>
          <w:rFonts w:ascii="Times New Roman" w:hAnsi="Times New Roman" w:cs="Times New Roman"/>
          <w:i/>
          <w:iCs/>
          <w:noProof/>
          <w:sz w:val="24"/>
          <w:szCs w:val="24"/>
        </w:rPr>
        <w:t>12</w:t>
      </w:r>
      <w:r w:rsidRPr="00BD5B77">
        <w:rPr>
          <w:rFonts w:ascii="Times New Roman" w:hAnsi="Times New Roman" w:cs="Times New Roman"/>
          <w:noProof/>
          <w:sz w:val="24"/>
          <w:szCs w:val="24"/>
        </w:rPr>
        <w:t>(4), 1573–1600. https://doi.org/10.5194/gmd-12-1573-2019</w:t>
      </w:r>
    </w:p>
    <w:p w14:paraId="4FB0917B" w14:textId="77777777" w:rsidR="00BD5B77" w:rsidRPr="00BD5B77" w:rsidRDefault="00BD5B77" w:rsidP="00BD5B77">
      <w:pPr>
        <w:widowControl w:val="0"/>
        <w:autoSpaceDE w:val="0"/>
        <w:autoSpaceDN w:val="0"/>
        <w:adjustRightInd w:val="0"/>
        <w:spacing w:line="240" w:lineRule="auto"/>
        <w:ind w:left="480" w:hanging="480"/>
        <w:rPr>
          <w:rFonts w:ascii="Times New Roman" w:hAnsi="Times New Roman" w:cs="Times New Roman"/>
          <w:noProof/>
          <w:sz w:val="24"/>
        </w:rPr>
      </w:pPr>
      <w:r w:rsidRPr="00BD5B77">
        <w:rPr>
          <w:rFonts w:ascii="Times New Roman" w:hAnsi="Times New Roman" w:cs="Times New Roman"/>
          <w:noProof/>
          <w:sz w:val="24"/>
          <w:szCs w:val="24"/>
        </w:rPr>
        <w:t xml:space="preserve">Yukimoto, S., Kawai, H., Koshiro, T., Oshima, N., Yoshida, K., Urakawa, S., et al. (2019). The meteorological research institute Earth system model version 2.0, MRI-ESM2.0: Description and basic evaluation of the physical component. </w:t>
      </w:r>
      <w:r w:rsidRPr="00BD5B77">
        <w:rPr>
          <w:rFonts w:ascii="Times New Roman" w:hAnsi="Times New Roman" w:cs="Times New Roman"/>
          <w:i/>
          <w:iCs/>
          <w:noProof/>
          <w:sz w:val="24"/>
          <w:szCs w:val="24"/>
        </w:rPr>
        <w:t>Journal of the Meteorological Society of Japan</w:t>
      </w:r>
      <w:r w:rsidRPr="00BD5B77">
        <w:rPr>
          <w:rFonts w:ascii="Times New Roman" w:hAnsi="Times New Roman" w:cs="Times New Roman"/>
          <w:noProof/>
          <w:sz w:val="24"/>
          <w:szCs w:val="24"/>
        </w:rPr>
        <w:t xml:space="preserve">, </w:t>
      </w:r>
      <w:r w:rsidRPr="00BD5B77">
        <w:rPr>
          <w:rFonts w:ascii="Times New Roman" w:hAnsi="Times New Roman" w:cs="Times New Roman"/>
          <w:i/>
          <w:iCs/>
          <w:noProof/>
          <w:sz w:val="24"/>
          <w:szCs w:val="24"/>
        </w:rPr>
        <w:t>97</w:t>
      </w:r>
      <w:r w:rsidRPr="00BD5B77">
        <w:rPr>
          <w:rFonts w:ascii="Times New Roman" w:hAnsi="Times New Roman" w:cs="Times New Roman"/>
          <w:noProof/>
          <w:sz w:val="24"/>
          <w:szCs w:val="24"/>
        </w:rPr>
        <w:t>(5), 931–965. https://doi.org/10.2151/jmsj.2019-051</w:t>
      </w:r>
    </w:p>
    <w:p w14:paraId="5A9AEAC9" w14:textId="3C711DC6" w:rsidR="00BD5B77" w:rsidRPr="006A5CF0" w:rsidRDefault="00BD5B77" w:rsidP="0028442E">
      <w:pPr>
        <w:rPr>
          <w:rFonts w:ascii="Times New Roman" w:hAnsi="Times New Roman" w:cs="Times New Roman"/>
          <w:b/>
          <w:bCs/>
          <w:sz w:val="24"/>
          <w:szCs w:val="24"/>
          <w:lang w:val="en-US"/>
        </w:rPr>
      </w:pPr>
      <w:r>
        <w:rPr>
          <w:rFonts w:ascii="Times New Roman" w:hAnsi="Times New Roman" w:cs="Times New Roman"/>
          <w:b/>
          <w:bCs/>
          <w:sz w:val="24"/>
          <w:szCs w:val="24"/>
          <w:lang w:val="en-US"/>
        </w:rPr>
        <w:fldChar w:fldCharType="end"/>
      </w:r>
    </w:p>
    <w:sectPr w:rsidR="00BD5B77" w:rsidRPr="006A5CF0" w:rsidSect="00115A6F">
      <w:footerReference w:type="default" r:id="rId2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D00FC8" w14:textId="77777777" w:rsidR="00D27C48" w:rsidRDefault="00D27C48" w:rsidP="006A5CF0">
      <w:pPr>
        <w:spacing w:after="0" w:line="240" w:lineRule="auto"/>
      </w:pPr>
      <w:r>
        <w:separator/>
      </w:r>
    </w:p>
  </w:endnote>
  <w:endnote w:type="continuationSeparator" w:id="0">
    <w:p w14:paraId="3F3B6502" w14:textId="77777777" w:rsidR="00D27C48" w:rsidRDefault="00D27C48" w:rsidP="006A5C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5787640"/>
      <w:docPartObj>
        <w:docPartGallery w:val="Page Numbers (Bottom of Page)"/>
        <w:docPartUnique/>
      </w:docPartObj>
    </w:sdtPr>
    <w:sdtEndPr>
      <w:rPr>
        <w:noProof/>
      </w:rPr>
    </w:sdtEndPr>
    <w:sdtContent>
      <w:p w14:paraId="5943DDD7" w14:textId="4E7A4790" w:rsidR="00A36A60" w:rsidRDefault="00A36A60">
        <w:pPr>
          <w:pStyle w:val="Footer"/>
          <w:jc w:val="right"/>
        </w:pPr>
        <w:r>
          <w:fldChar w:fldCharType="begin"/>
        </w:r>
        <w:r>
          <w:instrText xml:space="preserve"> PAGE   \* MERGEFORMAT </w:instrText>
        </w:r>
        <w:r>
          <w:fldChar w:fldCharType="separate"/>
        </w:r>
        <w:r w:rsidR="00AD7FB4">
          <w:rPr>
            <w:noProof/>
          </w:rPr>
          <w:t>14</w:t>
        </w:r>
        <w:r>
          <w:rPr>
            <w:noProof/>
          </w:rPr>
          <w:fldChar w:fldCharType="end"/>
        </w:r>
      </w:p>
    </w:sdtContent>
  </w:sdt>
  <w:p w14:paraId="0044DFF3" w14:textId="77777777" w:rsidR="00A36A60" w:rsidRDefault="00A36A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91BFF4" w14:textId="77777777" w:rsidR="00D27C48" w:rsidRDefault="00D27C48" w:rsidP="006A5CF0">
      <w:pPr>
        <w:spacing w:after="0" w:line="240" w:lineRule="auto"/>
      </w:pPr>
      <w:r>
        <w:separator/>
      </w:r>
    </w:p>
  </w:footnote>
  <w:footnote w:type="continuationSeparator" w:id="0">
    <w:p w14:paraId="7AD93E02" w14:textId="77777777" w:rsidR="00D27C48" w:rsidRDefault="00D27C48" w:rsidP="006A5C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jUzNzO0NDUxsjQ2MzBS0lEKTi0uzszPAykwrgUAsxyGCywAAAA="/>
  </w:docVars>
  <w:rsids>
    <w:rsidRoot w:val="0028442E"/>
    <w:rsid w:val="000708E0"/>
    <w:rsid w:val="000F0B4A"/>
    <w:rsid w:val="00115A6F"/>
    <w:rsid w:val="001263A9"/>
    <w:rsid w:val="001420F4"/>
    <w:rsid w:val="00157955"/>
    <w:rsid w:val="00197413"/>
    <w:rsid w:val="00240C3F"/>
    <w:rsid w:val="0028442E"/>
    <w:rsid w:val="002B2CCE"/>
    <w:rsid w:val="002D4575"/>
    <w:rsid w:val="003000C9"/>
    <w:rsid w:val="00342685"/>
    <w:rsid w:val="003A06CE"/>
    <w:rsid w:val="00455068"/>
    <w:rsid w:val="00472B95"/>
    <w:rsid w:val="0047423D"/>
    <w:rsid w:val="00483A24"/>
    <w:rsid w:val="004A3013"/>
    <w:rsid w:val="004B2BAA"/>
    <w:rsid w:val="004E2BFD"/>
    <w:rsid w:val="00516B61"/>
    <w:rsid w:val="00530DD3"/>
    <w:rsid w:val="00583CC2"/>
    <w:rsid w:val="005C1762"/>
    <w:rsid w:val="005E72F1"/>
    <w:rsid w:val="006805B2"/>
    <w:rsid w:val="006A5CF0"/>
    <w:rsid w:val="00715285"/>
    <w:rsid w:val="007160ED"/>
    <w:rsid w:val="00743121"/>
    <w:rsid w:val="00780BBB"/>
    <w:rsid w:val="00822A16"/>
    <w:rsid w:val="00832572"/>
    <w:rsid w:val="00860A2B"/>
    <w:rsid w:val="008A5F0A"/>
    <w:rsid w:val="00933909"/>
    <w:rsid w:val="00997AFA"/>
    <w:rsid w:val="009F23AA"/>
    <w:rsid w:val="00A36A60"/>
    <w:rsid w:val="00AA15C5"/>
    <w:rsid w:val="00AD7FB4"/>
    <w:rsid w:val="00B0148C"/>
    <w:rsid w:val="00BC73D1"/>
    <w:rsid w:val="00BD5B77"/>
    <w:rsid w:val="00C433A4"/>
    <w:rsid w:val="00C56EF9"/>
    <w:rsid w:val="00C77950"/>
    <w:rsid w:val="00CB272B"/>
    <w:rsid w:val="00CC1FF7"/>
    <w:rsid w:val="00D27C48"/>
    <w:rsid w:val="00D36BA6"/>
    <w:rsid w:val="00DB04EF"/>
    <w:rsid w:val="00DD54D7"/>
    <w:rsid w:val="00DF2066"/>
    <w:rsid w:val="00E44E69"/>
    <w:rsid w:val="00E71004"/>
    <w:rsid w:val="00EB2C0F"/>
    <w:rsid w:val="00F5793C"/>
    <w:rsid w:val="00FA159B"/>
    <w:rsid w:val="00FC41D5"/>
    <w:rsid w:val="00FD68CE"/>
    <w:rsid w:val="00FD754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607737"/>
  <w15:chartTrackingRefBased/>
  <w15:docId w15:val="{C7E17732-0727-40F4-B7D3-CCC8C81FE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HK" w:eastAsia="zh-CN"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next w:val="Normal"/>
    <w:link w:val="Heading1Char"/>
    <w:autoRedefine/>
    <w:uiPriority w:val="9"/>
    <w:qFormat/>
    <w:rsid w:val="002B2CCE"/>
    <w:pPr>
      <w:keepNext/>
      <w:keepLines/>
      <w:suppressAutoHyphens/>
      <w:spacing w:before="312" w:after="156" w:line="240" w:lineRule="auto"/>
      <w:jc w:val="both"/>
      <w:outlineLvl w:val="0"/>
    </w:pPr>
    <w:rPr>
      <w:rFonts w:ascii="Times New Roman" w:eastAsiaTheme="majorEastAsia" w:hAnsi="Times New Roman" w:cstheme="majorBidi"/>
      <w:b/>
      <w:bCs/>
      <w:color w:val="000000"/>
      <w:sz w:val="24"/>
      <w:szCs w:val="3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qFormat/>
    <w:rsid w:val="0028442E"/>
    <w:pPr>
      <w:widowControl w:val="0"/>
      <w:suppressAutoHyphens/>
      <w:spacing w:after="0" w:line="240" w:lineRule="auto"/>
    </w:pPr>
    <w:rPr>
      <w:rFonts w:ascii="Times New Roman" w:eastAsia="DengXian" w:hAnsi="Times New Roman" w:cs="Times New Roman"/>
      <w:color w:val="000000"/>
      <w:sz w:val="24"/>
      <w:szCs w:val="24"/>
      <w:lang w:val="en-US"/>
      <w14:ligatures w14:val="none"/>
    </w:rPr>
  </w:style>
  <w:style w:type="table" w:styleId="TableGrid">
    <w:name w:val="Table Grid"/>
    <w:basedOn w:val="TableNormal"/>
    <w:uiPriority w:val="39"/>
    <w:rsid w:val="0028442E"/>
    <w:pPr>
      <w:suppressAutoHyphens/>
      <w:spacing w:after="0" w:line="240" w:lineRule="auto"/>
    </w:pPr>
    <w:rPr>
      <w:sz w:val="21"/>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qFormat/>
    <w:rsid w:val="002B2CCE"/>
    <w:rPr>
      <w:rFonts w:ascii="Times New Roman" w:eastAsiaTheme="majorEastAsia" w:hAnsi="Times New Roman" w:cstheme="majorBidi"/>
      <w:b/>
      <w:bCs/>
      <w:color w:val="000000"/>
      <w:sz w:val="24"/>
      <w:szCs w:val="32"/>
      <w:lang w:val="en-US"/>
      <w14:ligatures w14:val="none"/>
    </w:rPr>
  </w:style>
  <w:style w:type="paragraph" w:styleId="Header">
    <w:name w:val="header"/>
    <w:basedOn w:val="Normal"/>
    <w:link w:val="HeaderChar"/>
    <w:uiPriority w:val="99"/>
    <w:unhideWhenUsed/>
    <w:rsid w:val="006A5CF0"/>
    <w:pPr>
      <w:tabs>
        <w:tab w:val="center" w:pos="4153"/>
        <w:tab w:val="right" w:pos="8306"/>
      </w:tabs>
      <w:spacing w:after="0" w:line="240" w:lineRule="auto"/>
    </w:pPr>
  </w:style>
  <w:style w:type="character" w:customStyle="1" w:styleId="HeaderChar">
    <w:name w:val="Header Char"/>
    <w:basedOn w:val="DefaultParagraphFont"/>
    <w:link w:val="Header"/>
    <w:uiPriority w:val="99"/>
    <w:rsid w:val="006A5CF0"/>
  </w:style>
  <w:style w:type="paragraph" w:styleId="Footer">
    <w:name w:val="footer"/>
    <w:basedOn w:val="Normal"/>
    <w:link w:val="FooterChar"/>
    <w:uiPriority w:val="99"/>
    <w:unhideWhenUsed/>
    <w:rsid w:val="006A5CF0"/>
    <w:pPr>
      <w:tabs>
        <w:tab w:val="center" w:pos="4153"/>
        <w:tab w:val="right" w:pos="8306"/>
      </w:tabs>
      <w:spacing w:after="0" w:line="240" w:lineRule="auto"/>
    </w:pPr>
  </w:style>
  <w:style w:type="character" w:customStyle="1" w:styleId="FooterChar">
    <w:name w:val="Footer Char"/>
    <w:basedOn w:val="DefaultParagraphFont"/>
    <w:link w:val="Footer"/>
    <w:uiPriority w:val="99"/>
    <w:rsid w:val="006A5CF0"/>
  </w:style>
  <w:style w:type="paragraph" w:styleId="Revision">
    <w:name w:val="Revision"/>
    <w:hidden/>
    <w:uiPriority w:val="99"/>
    <w:semiHidden/>
    <w:rsid w:val="004A3013"/>
    <w:pPr>
      <w:spacing w:after="0" w:line="240" w:lineRule="auto"/>
    </w:pPr>
  </w:style>
  <w:style w:type="character" w:styleId="CommentReference">
    <w:name w:val="annotation reference"/>
    <w:basedOn w:val="DefaultParagraphFont"/>
    <w:uiPriority w:val="99"/>
    <w:semiHidden/>
    <w:unhideWhenUsed/>
    <w:rsid w:val="00FA159B"/>
    <w:rPr>
      <w:sz w:val="16"/>
      <w:szCs w:val="16"/>
    </w:rPr>
  </w:style>
  <w:style w:type="paragraph" w:styleId="CommentText">
    <w:name w:val="annotation text"/>
    <w:basedOn w:val="Normal"/>
    <w:link w:val="CommentTextChar"/>
    <w:uiPriority w:val="99"/>
    <w:unhideWhenUsed/>
    <w:rsid w:val="00FA159B"/>
    <w:pPr>
      <w:spacing w:line="240" w:lineRule="auto"/>
    </w:pPr>
    <w:rPr>
      <w:sz w:val="20"/>
      <w:szCs w:val="20"/>
    </w:rPr>
  </w:style>
  <w:style w:type="character" w:customStyle="1" w:styleId="CommentTextChar">
    <w:name w:val="Comment Text Char"/>
    <w:basedOn w:val="DefaultParagraphFont"/>
    <w:link w:val="CommentText"/>
    <w:uiPriority w:val="99"/>
    <w:rsid w:val="00FA159B"/>
    <w:rPr>
      <w:sz w:val="20"/>
      <w:szCs w:val="20"/>
    </w:rPr>
  </w:style>
  <w:style w:type="paragraph" w:styleId="CommentSubject">
    <w:name w:val="annotation subject"/>
    <w:basedOn w:val="CommentText"/>
    <w:next w:val="CommentText"/>
    <w:link w:val="CommentSubjectChar"/>
    <w:uiPriority w:val="99"/>
    <w:semiHidden/>
    <w:unhideWhenUsed/>
    <w:rsid w:val="00FA159B"/>
    <w:rPr>
      <w:b/>
      <w:bCs/>
    </w:rPr>
  </w:style>
  <w:style w:type="character" w:customStyle="1" w:styleId="CommentSubjectChar">
    <w:name w:val="Comment Subject Char"/>
    <w:basedOn w:val="CommentTextChar"/>
    <w:link w:val="CommentSubject"/>
    <w:uiPriority w:val="99"/>
    <w:semiHidden/>
    <w:rsid w:val="00FA159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9F9877-E23B-4C4A-9D35-DE6C91D2E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794</TotalTime>
  <Pages>14</Pages>
  <Words>7834</Words>
  <Characters>44660</Characters>
  <Application>Microsoft Office Word</Application>
  <DocSecurity>0</DocSecurity>
  <Lines>372</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Boen Zhang</dc:creator>
  <cp:keywords/>
  <dc:description/>
  <cp:lastModifiedBy>WANG, Shuo S [LSGI]</cp:lastModifiedBy>
  <cp:revision>26</cp:revision>
  <dcterms:created xsi:type="dcterms:W3CDTF">2023-08-04T17:08:00Z</dcterms:created>
  <dcterms:modified xsi:type="dcterms:W3CDTF">2023-12-30T05:10:00Z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http://www.zotero.org/styles/nature-climate-change</vt:lpwstr>
  </property>
  <property fmtid="{D5CDD505-2E9C-101B-9397-08002B2CF9AE}" pid="17" name="Mendeley Recent Style Name 7_1">
    <vt:lpwstr>Nature Climate Change</vt:lpwstr>
  </property>
  <property fmtid="{D5CDD505-2E9C-101B-9397-08002B2CF9AE}" pid="18" name="Mendeley Recent Style Id 8_1">
    <vt:lpwstr>http://www.zotero.org/styles/remote-sensing</vt:lpwstr>
  </property>
  <property fmtid="{D5CDD505-2E9C-101B-9397-08002B2CF9AE}" pid="19" name="Mendeley Recent Style Name 8_1">
    <vt:lpwstr>Remote Sensing</vt:lpwstr>
  </property>
  <property fmtid="{D5CDD505-2E9C-101B-9397-08002B2CF9AE}" pid="20" name="Mendeley Recent Style Id 9_1">
    <vt:lpwstr>http://www.zotero.org/styles/water-resources-research</vt:lpwstr>
  </property>
  <property fmtid="{D5CDD505-2E9C-101B-9397-08002B2CF9AE}" pid="21" name="Mendeley Recent Style Name 9_1">
    <vt:lpwstr>Water Resources Research</vt:lpwstr>
  </property>
  <property fmtid="{D5CDD505-2E9C-101B-9397-08002B2CF9AE}" pid="22" name="Mendeley Document_1">
    <vt:lpwstr>True</vt:lpwstr>
  </property>
  <property fmtid="{D5CDD505-2E9C-101B-9397-08002B2CF9AE}" pid="23" name="Mendeley Unique User Id_1">
    <vt:lpwstr>a46d2f75-9d47-3c2d-bbe5-a657dff52bc8</vt:lpwstr>
  </property>
  <property fmtid="{D5CDD505-2E9C-101B-9397-08002B2CF9AE}" pid="24" name="Mendeley Citation Style_1">
    <vt:lpwstr>http://www.zotero.org/styles/water-resources-research</vt:lpwstr>
  </property>
  <property fmtid="{D5CDD505-2E9C-101B-9397-08002B2CF9AE}" pid="25" name="GrammarlyDocumentId">
    <vt:lpwstr>4291fd4e4b6a246589549e4ad47ce9f9479f0c0a8dd17e66da9046c120a670fa</vt:lpwstr>
  </property>
</Properties>
</file>