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9526" w14:textId="77777777" w:rsidR="00124133" w:rsidRPr="00617592" w:rsidRDefault="00124133" w:rsidP="001241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759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17592">
        <w:rPr>
          <w:rFonts w:ascii="Times New Roman" w:hAnsi="Times New Roman" w:cs="Times New Roman"/>
          <w:b/>
          <w:bCs/>
          <w:sz w:val="24"/>
          <w:szCs w:val="24"/>
        </w:rPr>
        <w:t>upplementary Information</w:t>
      </w:r>
    </w:p>
    <w:p w14:paraId="6C0F7F89" w14:textId="77777777" w:rsidR="00124133" w:rsidRDefault="00124133" w:rsidP="001241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7592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sz w:val="24"/>
          <w:szCs w:val="24"/>
        </w:rPr>
        <w:t xml:space="preserve">: Method S1: </w:t>
      </w:r>
      <w:r w:rsidRPr="00D45F8C">
        <w:rPr>
          <w:rFonts w:ascii="Times New Roman" w:hAnsi="Times New Roman" w:cs="Times New Roman"/>
          <w:sz w:val="24"/>
          <w:szCs w:val="24"/>
        </w:rPr>
        <w:t>Analysis of non-targeted metabolomics data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5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Method S2: </w:t>
      </w:r>
      <w:r w:rsidRPr="00D45F8C">
        <w:rPr>
          <w:rFonts w:ascii="Times New Roman" w:hAnsi="Times New Roman" w:cs="Times New Roman"/>
          <w:sz w:val="24"/>
          <w:szCs w:val="24"/>
        </w:rPr>
        <w:t>Analysis of 16S rRNA gene sequencing data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5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Method S3: </w:t>
      </w:r>
      <w:r w:rsidRPr="00D45F8C">
        <w:rPr>
          <w:rFonts w:ascii="Times New Roman" w:hAnsi="Times New Roman" w:cs="Times New Roman"/>
          <w:sz w:val="24"/>
          <w:szCs w:val="24"/>
        </w:rPr>
        <w:t>Analysis of eukaryotic transcriptome sequencing data.</w:t>
      </w:r>
      <w:r>
        <w:rPr>
          <w:rFonts w:ascii="Times New Roman" w:hAnsi="Times New Roman" w:cs="Times New Roman"/>
          <w:sz w:val="24"/>
          <w:szCs w:val="24"/>
        </w:rPr>
        <w:t xml:space="preserve"> Table S1: </w:t>
      </w:r>
      <w:r w:rsidRPr="00D45F8C">
        <w:rPr>
          <w:rFonts w:ascii="Times New Roman" w:hAnsi="Times New Roman" w:cs="Times New Roman"/>
          <w:sz w:val="24"/>
          <w:szCs w:val="24"/>
        </w:rPr>
        <w:t>Types and descriptions of FP behaviors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5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Table S2: </w:t>
      </w:r>
      <w:r w:rsidRPr="003C3949">
        <w:rPr>
          <w:rFonts w:ascii="Times New Roman" w:hAnsi="Times New Roman" w:cs="Times New Roman"/>
          <w:sz w:val="24"/>
          <w:szCs w:val="24"/>
        </w:rPr>
        <w:t>Quantification of immune response markers in two groups of laying hens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3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Table S3: </w:t>
      </w:r>
      <w:r w:rsidRPr="003C3949">
        <w:rPr>
          <w:rFonts w:ascii="Times New Roman" w:hAnsi="Times New Roman" w:cs="Times New Roman"/>
          <w:sz w:val="24"/>
          <w:szCs w:val="24"/>
        </w:rPr>
        <w:t>The identified differential metabolite features in different biological organisms of feather peckers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3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Table S4: </w:t>
      </w:r>
      <w:r w:rsidRPr="003C3949">
        <w:rPr>
          <w:rFonts w:ascii="Times New Roman" w:hAnsi="Times New Roman" w:cs="Times New Roman"/>
          <w:sz w:val="24"/>
          <w:szCs w:val="24"/>
        </w:rPr>
        <w:t>Differential genes in the hippocampus and amygdala of feather pecking chickens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3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Figure S1: </w:t>
      </w:r>
      <w:r w:rsidRPr="003C3949">
        <w:rPr>
          <w:rFonts w:ascii="Times New Roman" w:hAnsi="Times New Roman" w:cs="Times New Roman"/>
          <w:sz w:val="24"/>
          <w:szCs w:val="24"/>
        </w:rPr>
        <w:t>Production performance of two groups of laying hens.</w:t>
      </w:r>
      <w:r>
        <w:rPr>
          <w:rFonts w:ascii="Times New Roman" w:hAnsi="Times New Roman" w:cs="Times New Roman"/>
          <w:sz w:val="24"/>
          <w:szCs w:val="24"/>
        </w:rPr>
        <w:t xml:space="preserve"> Figure S2: </w:t>
      </w:r>
      <w:r w:rsidRPr="003C3949">
        <w:rPr>
          <w:rFonts w:ascii="Times New Roman" w:hAnsi="Times New Roman" w:cs="Times New Roman"/>
          <w:sz w:val="24"/>
          <w:szCs w:val="24"/>
        </w:rPr>
        <w:t>Egg quality of two groups of laying hens.</w:t>
      </w:r>
      <w:r>
        <w:rPr>
          <w:rFonts w:ascii="Times New Roman" w:hAnsi="Times New Roman" w:cs="Times New Roman"/>
          <w:sz w:val="24"/>
          <w:szCs w:val="24"/>
        </w:rPr>
        <w:t xml:space="preserve"> Figure S3: </w:t>
      </w:r>
      <w:r w:rsidRPr="003C3949">
        <w:rPr>
          <w:rFonts w:ascii="Times New Roman" w:hAnsi="Times New Roman" w:cs="Times New Roman"/>
          <w:sz w:val="24"/>
          <w:szCs w:val="24"/>
        </w:rPr>
        <w:t>The relative abundance of gut microbiota at the phylum level.</w:t>
      </w:r>
      <w:r>
        <w:rPr>
          <w:rFonts w:ascii="Times New Roman" w:hAnsi="Times New Roman" w:cs="Times New Roman"/>
          <w:sz w:val="24"/>
          <w:szCs w:val="24"/>
        </w:rPr>
        <w:t xml:space="preserve"> Figure S4: </w:t>
      </w:r>
      <w:r w:rsidRPr="003C3949">
        <w:rPr>
          <w:rFonts w:ascii="Times New Roman" w:hAnsi="Times New Roman" w:cs="Times New Roman"/>
          <w:sz w:val="24"/>
          <w:szCs w:val="24"/>
        </w:rPr>
        <w:t>The relative abundance of gut microbiota at the genus level.</w:t>
      </w:r>
      <w:r>
        <w:rPr>
          <w:rFonts w:ascii="Times New Roman" w:hAnsi="Times New Roman" w:cs="Times New Roman"/>
          <w:sz w:val="24"/>
          <w:szCs w:val="24"/>
        </w:rPr>
        <w:t xml:space="preserve"> Figure S5: </w:t>
      </w:r>
      <w:r w:rsidRPr="003C3949">
        <w:rPr>
          <w:rFonts w:ascii="Times New Roman" w:hAnsi="Times New Roman" w:cs="Times New Roman"/>
          <w:sz w:val="24"/>
          <w:szCs w:val="24"/>
        </w:rPr>
        <w:t>The co‑occurrence network of the core bacteria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3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Figure S6: </w:t>
      </w:r>
      <w:r w:rsidRPr="003C3949">
        <w:rPr>
          <w:rFonts w:ascii="Times New Roman" w:hAnsi="Times New Roman" w:cs="Times New Roman"/>
          <w:sz w:val="24"/>
          <w:szCs w:val="24"/>
        </w:rPr>
        <w:t>The number of identified metabolic features in biological organisms.</w:t>
      </w:r>
      <w:r>
        <w:rPr>
          <w:rFonts w:ascii="Times New Roman" w:hAnsi="Times New Roman" w:cs="Times New Roman"/>
          <w:sz w:val="24"/>
          <w:szCs w:val="24"/>
        </w:rPr>
        <w:t xml:space="preserve"> Figure S7: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hippocampus.</w:t>
      </w:r>
      <w:r>
        <w:rPr>
          <w:rFonts w:ascii="Times New Roman" w:hAnsi="Times New Roman" w:cs="Times New Roman"/>
          <w:sz w:val="24"/>
          <w:szCs w:val="24"/>
        </w:rPr>
        <w:t xml:space="preserve"> Figure S8: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amygdala.</w:t>
      </w:r>
      <w:r>
        <w:rPr>
          <w:rFonts w:ascii="Times New Roman" w:hAnsi="Times New Roman" w:cs="Times New Roman"/>
          <w:sz w:val="24"/>
          <w:szCs w:val="24"/>
        </w:rPr>
        <w:t xml:space="preserve"> Figure S9: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plasma.</w:t>
      </w:r>
      <w:r>
        <w:rPr>
          <w:rFonts w:ascii="Times New Roman" w:hAnsi="Times New Roman" w:cs="Times New Roman"/>
          <w:sz w:val="24"/>
          <w:szCs w:val="24"/>
        </w:rPr>
        <w:t xml:space="preserve"> Figure S10: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cecum.</w:t>
      </w:r>
      <w:r>
        <w:rPr>
          <w:rFonts w:ascii="Times New Roman" w:hAnsi="Times New Roman" w:cs="Times New Roman"/>
          <w:sz w:val="24"/>
          <w:szCs w:val="24"/>
        </w:rPr>
        <w:t xml:space="preserve"> Figure S11: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duodenum.</w:t>
      </w:r>
      <w:r>
        <w:rPr>
          <w:rFonts w:ascii="Times New Roman" w:hAnsi="Times New Roman" w:cs="Times New Roman"/>
          <w:sz w:val="24"/>
          <w:szCs w:val="24"/>
        </w:rPr>
        <w:t xml:space="preserve"> Figure S12: </w:t>
      </w:r>
      <w:r w:rsidRPr="003C3949">
        <w:rPr>
          <w:rFonts w:ascii="Times New Roman" w:hAnsi="Times New Roman" w:cs="Times New Roman"/>
          <w:sz w:val="24"/>
          <w:szCs w:val="24"/>
        </w:rPr>
        <w:t>The metabolic features of glutamate acid and its precursors in the ileum.</w:t>
      </w:r>
      <w:r>
        <w:rPr>
          <w:rFonts w:ascii="Times New Roman" w:hAnsi="Times New Roman" w:cs="Times New Roman"/>
          <w:sz w:val="24"/>
          <w:szCs w:val="24"/>
        </w:rPr>
        <w:t xml:space="preserve"> Figure S13: </w:t>
      </w:r>
      <w:r w:rsidRPr="003C3949">
        <w:rPr>
          <w:rFonts w:ascii="Times New Roman" w:hAnsi="Times New Roman" w:cs="Times New Roman"/>
          <w:sz w:val="24"/>
          <w:szCs w:val="24"/>
        </w:rPr>
        <w:t xml:space="preserve">The top 30 enriched GO terms for </w:t>
      </w:r>
      <w:r>
        <w:rPr>
          <w:rFonts w:ascii="Times New Roman" w:hAnsi="Times New Roman" w:cs="Times New Roman"/>
          <w:sz w:val="24"/>
          <w:szCs w:val="24"/>
        </w:rPr>
        <w:t>differential</w:t>
      </w:r>
      <w:r w:rsidRPr="003C3949">
        <w:rPr>
          <w:rFonts w:ascii="Times New Roman" w:hAnsi="Times New Roman" w:cs="Times New Roman"/>
          <w:sz w:val="24"/>
          <w:szCs w:val="24"/>
        </w:rPr>
        <w:t xml:space="preserve"> genes in the hippocampus of feather pecking chickens.</w:t>
      </w:r>
      <w:r>
        <w:rPr>
          <w:rFonts w:ascii="Times New Roman" w:hAnsi="Times New Roman" w:cs="Times New Roman"/>
          <w:sz w:val="24"/>
          <w:szCs w:val="24"/>
        </w:rPr>
        <w:t xml:space="preserve"> Figure S14: </w:t>
      </w:r>
      <w:r w:rsidRPr="003C3949">
        <w:rPr>
          <w:rFonts w:ascii="Times New Roman" w:hAnsi="Times New Roman" w:cs="Times New Roman"/>
          <w:sz w:val="24"/>
          <w:szCs w:val="24"/>
        </w:rPr>
        <w:t xml:space="preserve">The top 30 enriched GO terms for </w:t>
      </w:r>
      <w:r>
        <w:rPr>
          <w:rFonts w:ascii="Times New Roman" w:hAnsi="Times New Roman" w:cs="Times New Roman"/>
          <w:sz w:val="24"/>
          <w:szCs w:val="24"/>
        </w:rPr>
        <w:t>differential</w:t>
      </w:r>
      <w:r w:rsidRPr="003C3949">
        <w:rPr>
          <w:rFonts w:ascii="Times New Roman" w:hAnsi="Times New Roman" w:cs="Times New Roman"/>
          <w:sz w:val="24"/>
          <w:szCs w:val="24"/>
        </w:rPr>
        <w:t xml:space="preserve"> genes in the </w:t>
      </w:r>
      <w:r>
        <w:rPr>
          <w:rFonts w:ascii="Times New Roman" w:hAnsi="Times New Roman" w:cs="Times New Roman"/>
          <w:sz w:val="24"/>
          <w:szCs w:val="24"/>
        </w:rPr>
        <w:t>amygdala</w:t>
      </w:r>
      <w:r w:rsidRPr="00041ABE">
        <w:rPr>
          <w:rFonts w:ascii="Times New Roman" w:hAnsi="Times New Roman" w:cs="Times New Roman"/>
          <w:sz w:val="24"/>
          <w:szCs w:val="24"/>
        </w:rPr>
        <w:t xml:space="preserve"> </w:t>
      </w:r>
      <w:r w:rsidRPr="003C3949">
        <w:rPr>
          <w:rFonts w:ascii="Times New Roman" w:hAnsi="Times New Roman" w:cs="Times New Roman"/>
          <w:sz w:val="24"/>
          <w:szCs w:val="24"/>
        </w:rPr>
        <w:t>of feather pecking chickens.</w:t>
      </w:r>
      <w:r>
        <w:rPr>
          <w:rFonts w:ascii="Times New Roman" w:hAnsi="Times New Roman" w:cs="Times New Roman"/>
          <w:sz w:val="24"/>
          <w:szCs w:val="24"/>
        </w:rPr>
        <w:t xml:space="preserve"> Figure S15: 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cecum microbiota and metabolites. Figure S16: 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duodenum microbiota and metabolites. Figure S17: T</w:t>
      </w:r>
      <w:r w:rsidRPr="004F07D6">
        <w:rPr>
          <w:rFonts w:ascii="Times New Roman" w:hAnsi="Times New Roman" w:cs="Times New Roman"/>
          <w:sz w:val="24"/>
          <w:szCs w:val="24"/>
        </w:rPr>
        <w:t>he correlation network</w:t>
      </w:r>
      <w:r>
        <w:rPr>
          <w:rFonts w:ascii="Times New Roman" w:hAnsi="Times New Roman" w:cs="Times New Roman"/>
          <w:sz w:val="24"/>
          <w:szCs w:val="24"/>
        </w:rPr>
        <w:t xml:space="preserve"> of ileum microbiota and metabolites.</w:t>
      </w:r>
    </w:p>
    <w:p w14:paraId="0580B4FE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33"/>
    <w:rsid w:val="00014241"/>
    <w:rsid w:val="00124133"/>
    <w:rsid w:val="001942F0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AB62"/>
  <w15:chartTrackingRefBased/>
  <w15:docId w15:val="{A73D2B0B-DE29-4B74-BC20-E8A688BF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133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>Springer Nature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2024-01-04T11:54:00Z</dcterms:created>
  <dcterms:modified xsi:type="dcterms:W3CDTF">2024-01-04T11:55:00Z</dcterms:modified>
</cp:coreProperties>
</file>