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A726" w14:textId="5A1F813B" w:rsidR="002C7151" w:rsidRDefault="002C7151" w:rsidP="002C715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Material for</w:t>
      </w:r>
    </w:p>
    <w:p w14:paraId="05AD95FE" w14:textId="18971B1F" w:rsidR="002C7151" w:rsidRDefault="002C7151" w:rsidP="002C715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151">
        <w:rPr>
          <w:rFonts w:ascii="Times New Roman" w:hAnsi="Times New Roman" w:cs="Times New Roman"/>
          <w:b/>
          <w:bCs/>
          <w:sz w:val="24"/>
          <w:szCs w:val="24"/>
        </w:rPr>
        <w:t>Glutamatergic system regulates feather pecking behaviors in laying hens: the gut-brain axis mechanism</w:t>
      </w:r>
    </w:p>
    <w:p w14:paraId="77F82809" w14:textId="77777777" w:rsidR="001C6C82" w:rsidRDefault="001C6C82" w:rsidP="002C715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0BB10" w14:textId="04562503" w:rsidR="0031121D" w:rsidRDefault="009B7007" w:rsidP="005F1D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DD7">
        <w:rPr>
          <w:rFonts w:ascii="Times New Roman" w:hAnsi="Times New Roman" w:cs="Times New Roman"/>
          <w:b/>
          <w:bCs/>
          <w:sz w:val="24"/>
          <w:szCs w:val="24"/>
        </w:rPr>
        <w:t xml:space="preserve">Method S1. </w:t>
      </w:r>
      <w:r w:rsidR="005F1DD7" w:rsidRPr="005F1DD7">
        <w:rPr>
          <w:rFonts w:ascii="Times New Roman" w:hAnsi="Times New Roman" w:cs="Times New Roman"/>
          <w:b/>
          <w:bCs/>
          <w:sz w:val="24"/>
          <w:szCs w:val="24"/>
        </w:rPr>
        <w:t>Analysis of non-targeted metabolomics data</w:t>
      </w:r>
    </w:p>
    <w:p w14:paraId="79727776" w14:textId="14676F48" w:rsidR="005F1DD7" w:rsidRDefault="005F1DD7" w:rsidP="005F1DD7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5F1DD7">
        <w:rPr>
          <w:rFonts w:ascii="Times New Roman" w:hAnsi="Times New Roman" w:cs="Times New Roman" w:hint="eastAsia"/>
          <w:sz w:val="24"/>
          <w:szCs w:val="24"/>
        </w:rPr>
        <w:t>T</w:t>
      </w:r>
      <w:r w:rsidRPr="005F1DD7">
        <w:rPr>
          <w:rFonts w:ascii="Times New Roman" w:hAnsi="Times New Roman" w:cs="Times New Roman"/>
          <w:sz w:val="24"/>
          <w:szCs w:val="24"/>
        </w:rPr>
        <w:t>he KEGG, HMDB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LIPIDMaps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databases were used as </w:t>
      </w:r>
      <w:r w:rsidR="002917A8">
        <w:rPr>
          <w:rFonts w:ascii="Times New Roman" w:hAnsi="Times New Roman" w:cs="Times New Roman"/>
          <w:sz w:val="24"/>
          <w:szCs w:val="24"/>
        </w:rPr>
        <w:t xml:space="preserve">reference resources for identified </w:t>
      </w:r>
      <w:r w:rsidR="002917A8" w:rsidRPr="002917A8">
        <w:rPr>
          <w:rFonts w:ascii="Times New Roman" w:hAnsi="Times New Roman" w:cs="Times New Roman"/>
          <w:sz w:val="24"/>
          <w:szCs w:val="24"/>
        </w:rPr>
        <w:t>metabolites</w:t>
      </w:r>
      <w:r w:rsidR="002917A8">
        <w:rPr>
          <w:rFonts w:ascii="Times New Roman" w:hAnsi="Times New Roman" w:cs="Times New Roman"/>
          <w:sz w:val="24"/>
          <w:szCs w:val="24"/>
        </w:rPr>
        <w:t xml:space="preserve"> </w:t>
      </w:r>
      <w:r w:rsidR="002917A8" w:rsidRPr="002917A8">
        <w:rPr>
          <w:rFonts w:ascii="Times New Roman" w:hAnsi="Times New Roman" w:cs="Times New Roman"/>
          <w:sz w:val="24"/>
          <w:szCs w:val="24"/>
        </w:rPr>
        <w:t>annotation</w:t>
      </w:r>
      <w:r w:rsidR="002917A8">
        <w:rPr>
          <w:rFonts w:ascii="Times New Roman" w:hAnsi="Times New Roman" w:cs="Times New Roman"/>
          <w:sz w:val="24"/>
          <w:szCs w:val="24"/>
        </w:rPr>
        <w:t>.</w:t>
      </w:r>
      <w:r w:rsidR="00BC2A60">
        <w:rPr>
          <w:rFonts w:ascii="Times New Roman" w:hAnsi="Times New Roman" w:cs="Times New Roman"/>
          <w:sz w:val="24"/>
          <w:szCs w:val="24"/>
        </w:rPr>
        <w:t xml:space="preserve"> For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the multivariate statistical analysis, the </w:t>
      </w:r>
      <w:proofErr w:type="spellStart"/>
      <w:r w:rsidR="00BC2A60" w:rsidRPr="00BC2A60">
        <w:rPr>
          <w:rFonts w:ascii="Times New Roman" w:hAnsi="Times New Roman" w:cs="Times New Roman"/>
          <w:sz w:val="24"/>
          <w:szCs w:val="24"/>
        </w:rPr>
        <w:t>metaX</w:t>
      </w:r>
      <w:proofErr w:type="spellEnd"/>
      <w:r w:rsidR="00BC2A60" w:rsidRPr="00BC2A60">
        <w:rPr>
          <w:rFonts w:ascii="Times New Roman" w:hAnsi="Times New Roman" w:cs="Times New Roman"/>
          <w:sz w:val="24"/>
          <w:szCs w:val="24"/>
        </w:rPr>
        <w:t xml:space="preserve"> </w:t>
      </w:r>
      <w:r w:rsidR="00D217D4" w:rsidRPr="00BC2A60">
        <w:rPr>
          <w:rFonts w:ascii="Times New Roman" w:hAnsi="Times New Roman" w:cs="Times New Roman"/>
          <w:sz w:val="24"/>
          <w:szCs w:val="24"/>
        </w:rPr>
        <w:t xml:space="preserve">software </w:t>
      </w:r>
      <w:r w:rsidR="00BC2A60" w:rsidRPr="00BC2A60">
        <w:rPr>
          <w:rFonts w:ascii="Times New Roman" w:hAnsi="Times New Roman" w:cs="Times New Roman"/>
          <w:sz w:val="24"/>
          <w:szCs w:val="24"/>
        </w:rPr>
        <w:t>was</w:t>
      </w:r>
      <w:r w:rsidR="00D217D4">
        <w:rPr>
          <w:rFonts w:ascii="Times New Roman" w:hAnsi="Times New Roman" w:cs="Times New Roman"/>
          <w:sz w:val="24"/>
          <w:szCs w:val="24"/>
        </w:rPr>
        <w:t xml:space="preserve"> firstly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used to </w:t>
      </w:r>
      <w:r w:rsidR="00D217D4">
        <w:rPr>
          <w:rFonts w:ascii="Times New Roman" w:hAnsi="Times New Roman" w:cs="Times New Roman"/>
          <w:sz w:val="24"/>
          <w:szCs w:val="24"/>
        </w:rPr>
        <w:t xml:space="preserve">preprocess the </w:t>
      </w:r>
      <w:r w:rsidR="00D217D4" w:rsidRPr="00BC2A60">
        <w:rPr>
          <w:rFonts w:ascii="Times New Roman" w:hAnsi="Times New Roman" w:cs="Times New Roman"/>
          <w:sz w:val="24"/>
          <w:szCs w:val="24"/>
        </w:rPr>
        <w:t>metabolomics data</w:t>
      </w:r>
      <w:r w:rsidR="00D217D4">
        <w:rPr>
          <w:rFonts w:ascii="Times New Roman" w:hAnsi="Times New Roman" w:cs="Times New Roman"/>
          <w:sz w:val="24"/>
          <w:szCs w:val="24"/>
        </w:rPr>
        <w:t>.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</w:t>
      </w:r>
      <w:r w:rsidR="00D217D4">
        <w:rPr>
          <w:rFonts w:ascii="Times New Roman" w:hAnsi="Times New Roman" w:cs="Times New Roman"/>
          <w:sz w:val="24"/>
          <w:szCs w:val="24"/>
        </w:rPr>
        <w:t>T</w:t>
      </w:r>
      <w:r w:rsidR="00BC2A60" w:rsidRPr="00BC2A60">
        <w:rPr>
          <w:rFonts w:ascii="Times New Roman" w:hAnsi="Times New Roman" w:cs="Times New Roman"/>
          <w:sz w:val="24"/>
          <w:szCs w:val="24"/>
        </w:rPr>
        <w:t>hen</w:t>
      </w:r>
      <w:r w:rsidR="00D217D4">
        <w:rPr>
          <w:rFonts w:ascii="Times New Roman" w:hAnsi="Times New Roman" w:cs="Times New Roman"/>
          <w:sz w:val="24"/>
          <w:szCs w:val="24"/>
        </w:rPr>
        <w:t>,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</w:t>
      </w:r>
      <w:r w:rsidR="00D217D4">
        <w:rPr>
          <w:rFonts w:ascii="Times New Roman" w:hAnsi="Times New Roman" w:cs="Times New Roman"/>
          <w:sz w:val="24"/>
          <w:szCs w:val="24"/>
        </w:rPr>
        <w:t>the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principal component analysis (PCA) and partial least squares discriminant analysis (PLS-DA)</w:t>
      </w:r>
      <w:r w:rsidR="00D217D4">
        <w:rPr>
          <w:rFonts w:ascii="Times New Roman" w:hAnsi="Times New Roman" w:cs="Times New Roman"/>
          <w:sz w:val="24"/>
          <w:szCs w:val="24"/>
        </w:rPr>
        <w:t xml:space="preserve"> were performed 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to obtain the VIP value of each metabolite. </w:t>
      </w:r>
      <w:r w:rsidR="00D217D4">
        <w:rPr>
          <w:rFonts w:ascii="Times New Roman" w:hAnsi="Times New Roman" w:cs="Times New Roman"/>
          <w:sz w:val="24"/>
          <w:szCs w:val="24"/>
        </w:rPr>
        <w:t>For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the univariate analysis, the</w:t>
      </w:r>
      <w:r w:rsidR="00D217D4">
        <w:rPr>
          <w:rFonts w:ascii="Times New Roman" w:hAnsi="Times New Roman" w:cs="Times New Roman"/>
          <w:sz w:val="24"/>
          <w:szCs w:val="24"/>
        </w:rPr>
        <w:t xml:space="preserve"> </w:t>
      </w:r>
      <w:r w:rsidR="00D217D4" w:rsidRPr="00DF5AA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217D4">
        <w:rPr>
          <w:rFonts w:ascii="Times New Roman" w:hAnsi="Times New Roman" w:cs="Times New Roman"/>
          <w:sz w:val="24"/>
          <w:szCs w:val="24"/>
        </w:rPr>
        <w:t xml:space="preserve"> test was used to </w:t>
      </w:r>
      <w:r w:rsidR="00DF5AAC">
        <w:rPr>
          <w:rFonts w:ascii="Times New Roman" w:hAnsi="Times New Roman" w:cs="Times New Roman"/>
          <w:sz w:val="24"/>
          <w:szCs w:val="24"/>
        </w:rPr>
        <w:t>calculate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statistical significance (P value) of each metabolite between the two groups, and the fold change (</w:t>
      </w:r>
      <w:r w:rsidR="00DF5AAC">
        <w:rPr>
          <w:rFonts w:ascii="Times New Roman" w:hAnsi="Times New Roman" w:cs="Times New Roman"/>
          <w:sz w:val="24"/>
          <w:szCs w:val="24"/>
        </w:rPr>
        <w:t>FC value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) </w:t>
      </w:r>
      <w:r w:rsidR="00DF5AAC">
        <w:rPr>
          <w:rFonts w:ascii="Times New Roman" w:hAnsi="Times New Roman" w:cs="Times New Roman"/>
          <w:sz w:val="24"/>
          <w:szCs w:val="24"/>
        </w:rPr>
        <w:t>was also analyzed</w:t>
      </w:r>
      <w:r w:rsidR="00BC2A60" w:rsidRPr="00BC2A60">
        <w:rPr>
          <w:rFonts w:ascii="Times New Roman" w:hAnsi="Times New Roman" w:cs="Times New Roman"/>
          <w:sz w:val="24"/>
          <w:szCs w:val="24"/>
        </w:rPr>
        <w:t>. The default criteria for differential metabolite screening are VIP</w:t>
      </w:r>
      <w:r w:rsidR="00DF5AAC">
        <w:rPr>
          <w:rFonts w:ascii="Times New Roman" w:hAnsi="Times New Roman" w:cs="Times New Roman"/>
          <w:sz w:val="24"/>
          <w:szCs w:val="24"/>
        </w:rPr>
        <w:t xml:space="preserve"> </w:t>
      </w:r>
      <w:r w:rsidR="00BC2A60" w:rsidRPr="00BC2A60">
        <w:rPr>
          <w:rFonts w:ascii="Times New Roman" w:hAnsi="Times New Roman" w:cs="Times New Roman"/>
          <w:sz w:val="24"/>
          <w:szCs w:val="24"/>
        </w:rPr>
        <w:t>&gt;</w:t>
      </w:r>
      <w:r w:rsidR="00DF5AAC">
        <w:rPr>
          <w:rFonts w:ascii="Times New Roman" w:hAnsi="Times New Roman" w:cs="Times New Roman"/>
          <w:sz w:val="24"/>
          <w:szCs w:val="24"/>
        </w:rPr>
        <w:t xml:space="preserve"> 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1 and </w:t>
      </w:r>
      <w:r w:rsidR="00BC2A60" w:rsidRPr="00DF5AA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C2A60" w:rsidRPr="00BC2A60">
        <w:rPr>
          <w:rFonts w:ascii="Times New Roman" w:hAnsi="Times New Roman" w:cs="Times New Roman"/>
          <w:sz w:val="24"/>
          <w:szCs w:val="24"/>
        </w:rPr>
        <w:t xml:space="preserve"> &lt;</w:t>
      </w:r>
      <w:r w:rsidR="00DF5AAC">
        <w:rPr>
          <w:rFonts w:ascii="Times New Roman" w:hAnsi="Times New Roman" w:cs="Times New Roman"/>
          <w:sz w:val="24"/>
          <w:szCs w:val="24"/>
        </w:rPr>
        <w:t xml:space="preserve"> </w:t>
      </w:r>
      <w:r w:rsidR="00BC2A60" w:rsidRPr="00BC2A60">
        <w:rPr>
          <w:rFonts w:ascii="Times New Roman" w:hAnsi="Times New Roman" w:cs="Times New Roman"/>
          <w:sz w:val="24"/>
          <w:szCs w:val="24"/>
        </w:rPr>
        <w:t>0.05.</w:t>
      </w:r>
      <w:r w:rsidR="005F7EA5">
        <w:rPr>
          <w:rFonts w:ascii="Times New Roman" w:hAnsi="Times New Roman" w:cs="Times New Roman"/>
          <w:sz w:val="24"/>
          <w:szCs w:val="24"/>
        </w:rPr>
        <w:t xml:space="preserve"> The </w:t>
      </w:r>
      <w:r w:rsidR="005F7EA5" w:rsidRPr="005F7EA5">
        <w:rPr>
          <w:rFonts w:ascii="Times New Roman" w:hAnsi="Times New Roman" w:cs="Times New Roman"/>
          <w:sz w:val="24"/>
          <w:szCs w:val="24"/>
        </w:rPr>
        <w:t>ggplot2 package in R</w:t>
      </w:r>
      <w:r w:rsidR="005F7EA5">
        <w:rPr>
          <w:rFonts w:ascii="Times New Roman" w:hAnsi="Times New Roman" w:cs="Times New Roman"/>
          <w:sz w:val="24"/>
          <w:szCs w:val="24"/>
        </w:rPr>
        <w:t xml:space="preserve"> was used to create a </w:t>
      </w:r>
      <w:r w:rsidR="005F7EA5" w:rsidRPr="005F7EA5">
        <w:rPr>
          <w:rFonts w:ascii="Times New Roman" w:hAnsi="Times New Roman" w:cs="Times New Roman"/>
          <w:sz w:val="24"/>
          <w:szCs w:val="24"/>
        </w:rPr>
        <w:t>bubble chart</w:t>
      </w:r>
      <w:r w:rsidR="005F7EA5">
        <w:rPr>
          <w:rFonts w:ascii="Times New Roman" w:hAnsi="Times New Roman" w:cs="Times New Roman"/>
          <w:sz w:val="24"/>
          <w:szCs w:val="24"/>
        </w:rPr>
        <w:t xml:space="preserve">, and the </w:t>
      </w:r>
      <w:r w:rsidR="005F7EA5" w:rsidRPr="00BC2A60">
        <w:rPr>
          <w:rFonts w:ascii="Times New Roman" w:hAnsi="Times New Roman" w:cs="Times New Roman"/>
          <w:sz w:val="24"/>
          <w:szCs w:val="24"/>
        </w:rPr>
        <w:t>metabolite</w:t>
      </w:r>
      <w:r w:rsidR="005F7EA5">
        <w:rPr>
          <w:rFonts w:ascii="Times New Roman" w:hAnsi="Times New Roman" w:cs="Times New Roman"/>
          <w:sz w:val="24"/>
          <w:szCs w:val="24"/>
        </w:rPr>
        <w:t xml:space="preserve"> function and pathway were analyzed by </w:t>
      </w:r>
      <w:proofErr w:type="spellStart"/>
      <w:r w:rsidR="005F7EA5" w:rsidRPr="005F7EA5">
        <w:rPr>
          <w:rFonts w:ascii="Times New Roman" w:hAnsi="Times New Roman" w:cs="Times New Roman"/>
          <w:sz w:val="24"/>
          <w:szCs w:val="24"/>
        </w:rPr>
        <w:t>MetaboAnalyst</w:t>
      </w:r>
      <w:proofErr w:type="spellEnd"/>
      <w:r w:rsidR="005F7EA5" w:rsidRPr="005F7EA5">
        <w:rPr>
          <w:rFonts w:ascii="Times New Roman" w:hAnsi="Times New Roman" w:cs="Times New Roman"/>
          <w:sz w:val="24"/>
          <w:szCs w:val="24"/>
        </w:rPr>
        <w:t xml:space="preserve"> 5.0</w:t>
      </w:r>
      <w:r w:rsidR="005F7EA5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5F7EA5" w:rsidRPr="00692903">
          <w:rPr>
            <w:rStyle w:val="a7"/>
            <w:rFonts w:ascii="Times New Roman" w:hAnsi="Times New Roman" w:cs="Times New Roman"/>
            <w:sz w:val="24"/>
            <w:szCs w:val="24"/>
          </w:rPr>
          <w:t>https://www.metaboanalyst.ca/</w:t>
        </w:r>
      </w:hyperlink>
      <w:r w:rsidR="005F7EA5">
        <w:rPr>
          <w:rFonts w:ascii="Times New Roman" w:hAnsi="Times New Roman" w:cs="Times New Roman"/>
          <w:sz w:val="24"/>
          <w:szCs w:val="24"/>
        </w:rPr>
        <w:t xml:space="preserve">). The </w:t>
      </w:r>
      <w:r w:rsidR="00FF3897" w:rsidRPr="00BC2A60">
        <w:rPr>
          <w:rFonts w:ascii="Times New Roman" w:hAnsi="Times New Roman" w:cs="Times New Roman"/>
          <w:sz w:val="24"/>
          <w:szCs w:val="24"/>
        </w:rPr>
        <w:t>metabolite</w:t>
      </w:r>
      <w:r w:rsidR="00FF3897">
        <w:rPr>
          <w:rFonts w:ascii="Times New Roman" w:hAnsi="Times New Roman" w:cs="Times New Roman"/>
          <w:sz w:val="24"/>
          <w:szCs w:val="24"/>
        </w:rPr>
        <w:t xml:space="preserve"> pathway was considered to be enriched if x/n &gt; y/n.</w:t>
      </w:r>
    </w:p>
    <w:p w14:paraId="65985522" w14:textId="022C3BA8" w:rsidR="003C127F" w:rsidRDefault="003C127F" w:rsidP="003C127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DD7">
        <w:rPr>
          <w:rFonts w:ascii="Times New Roman" w:hAnsi="Times New Roman" w:cs="Times New Roman"/>
          <w:b/>
          <w:bCs/>
          <w:sz w:val="24"/>
          <w:szCs w:val="24"/>
        </w:rPr>
        <w:t>Method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1DD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F7E">
        <w:rPr>
          <w:rFonts w:ascii="Times New Roman" w:hAnsi="Times New Roman" w:cs="Times New Roman"/>
          <w:b/>
          <w:bCs/>
          <w:sz w:val="24"/>
          <w:szCs w:val="24"/>
        </w:rPr>
        <w:t xml:space="preserve">Analysis of </w:t>
      </w:r>
      <w:r w:rsidRPr="003C127F">
        <w:rPr>
          <w:rFonts w:ascii="Times New Roman" w:hAnsi="Times New Roman" w:cs="Times New Roman"/>
          <w:b/>
          <w:bCs/>
          <w:sz w:val="24"/>
          <w:szCs w:val="24"/>
        </w:rPr>
        <w:t xml:space="preserve">16S rRNA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C127F">
        <w:rPr>
          <w:rFonts w:ascii="Times New Roman" w:hAnsi="Times New Roman" w:cs="Times New Roman"/>
          <w:b/>
          <w:bCs/>
          <w:sz w:val="24"/>
          <w:szCs w:val="24"/>
        </w:rPr>
        <w:t xml:space="preserve">ene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C127F">
        <w:rPr>
          <w:rFonts w:ascii="Times New Roman" w:hAnsi="Times New Roman" w:cs="Times New Roman"/>
          <w:b/>
          <w:bCs/>
          <w:sz w:val="24"/>
          <w:szCs w:val="24"/>
        </w:rPr>
        <w:t>equenc</w:t>
      </w:r>
      <w:r w:rsidR="00330F7E">
        <w:rPr>
          <w:rFonts w:ascii="Times New Roman" w:hAnsi="Times New Roman" w:cs="Times New Roman"/>
          <w:b/>
          <w:bCs/>
          <w:sz w:val="24"/>
          <w:szCs w:val="24"/>
        </w:rPr>
        <w:t>ing data</w:t>
      </w:r>
    </w:p>
    <w:p w14:paraId="75F96037" w14:textId="060F7569" w:rsidR="00714AAD" w:rsidRDefault="00714AAD" w:rsidP="003C12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3D17">
        <w:rPr>
          <w:rFonts w:ascii="Times New Roman" w:hAnsi="Times New Roman" w:cs="Times New Roman"/>
          <w:sz w:val="24"/>
          <w:szCs w:val="24"/>
        </w:rPr>
        <w:t>According to</w:t>
      </w:r>
      <w:r w:rsidR="009E3D17" w:rsidRPr="00714AAD">
        <w:rPr>
          <w:rFonts w:ascii="Times New Roman" w:hAnsi="Times New Roman" w:cs="Times New Roman"/>
          <w:sz w:val="24"/>
          <w:szCs w:val="24"/>
        </w:rPr>
        <w:t xml:space="preserve"> the barcode sequence and PCR amplification primer sequence</w:t>
      </w:r>
      <w:r w:rsidR="009E3D17">
        <w:rPr>
          <w:rFonts w:ascii="Times New Roman" w:hAnsi="Times New Roman" w:cs="Times New Roman"/>
          <w:sz w:val="24"/>
          <w:szCs w:val="24"/>
        </w:rPr>
        <w:t>,</w:t>
      </w:r>
      <w:r w:rsidR="009E3D17" w:rsidRPr="00714AAD">
        <w:rPr>
          <w:rFonts w:ascii="Times New Roman" w:hAnsi="Times New Roman" w:cs="Times New Roman"/>
          <w:sz w:val="24"/>
          <w:szCs w:val="24"/>
        </w:rPr>
        <w:t xml:space="preserve"> </w:t>
      </w:r>
      <w:r w:rsidRPr="00714AAD">
        <w:rPr>
          <w:rFonts w:ascii="Times New Roman" w:hAnsi="Times New Roman" w:cs="Times New Roman"/>
          <w:sz w:val="24"/>
          <w:szCs w:val="24"/>
        </w:rPr>
        <w:t xml:space="preserve">each sample data </w:t>
      </w:r>
      <w:r w:rsidR="009E3D17">
        <w:rPr>
          <w:rFonts w:ascii="Times New Roman" w:hAnsi="Times New Roman" w:cs="Times New Roman"/>
          <w:sz w:val="24"/>
          <w:szCs w:val="24"/>
        </w:rPr>
        <w:t>was s</w:t>
      </w:r>
      <w:r w:rsidR="009E3D17" w:rsidRPr="00714AAD">
        <w:rPr>
          <w:rFonts w:ascii="Times New Roman" w:hAnsi="Times New Roman" w:cs="Times New Roman"/>
          <w:sz w:val="24"/>
          <w:szCs w:val="24"/>
        </w:rPr>
        <w:t>plit</w:t>
      </w:r>
      <w:r w:rsidR="009E3D17">
        <w:rPr>
          <w:rFonts w:ascii="Times New Roman" w:hAnsi="Times New Roman" w:cs="Times New Roman"/>
          <w:sz w:val="24"/>
          <w:szCs w:val="24"/>
        </w:rPr>
        <w:t xml:space="preserve"> </w:t>
      </w:r>
      <w:r w:rsidRPr="00714AAD">
        <w:rPr>
          <w:rFonts w:ascii="Times New Roman" w:hAnsi="Times New Roman" w:cs="Times New Roman"/>
          <w:sz w:val="24"/>
          <w:szCs w:val="24"/>
        </w:rPr>
        <w:t>from the offline data</w:t>
      </w:r>
      <w:r w:rsidR="009E3D17">
        <w:rPr>
          <w:rFonts w:ascii="Times New Roman" w:hAnsi="Times New Roman" w:cs="Times New Roman"/>
          <w:sz w:val="24"/>
          <w:szCs w:val="24"/>
        </w:rPr>
        <w:t xml:space="preserve">. </w:t>
      </w:r>
      <w:r w:rsidRPr="00714AAD">
        <w:rPr>
          <w:rFonts w:ascii="Times New Roman" w:hAnsi="Times New Roman" w:cs="Times New Roman"/>
          <w:sz w:val="24"/>
          <w:szCs w:val="24"/>
        </w:rPr>
        <w:t xml:space="preserve">truncate the barcode and primer sequences </w:t>
      </w:r>
      <w:r w:rsidR="00026EDA">
        <w:rPr>
          <w:rFonts w:ascii="Times New Roman" w:hAnsi="Times New Roman" w:cs="Times New Roman"/>
          <w:sz w:val="24"/>
          <w:szCs w:val="24"/>
        </w:rPr>
        <w:t xml:space="preserve">The </w:t>
      </w:r>
      <w:r w:rsidRPr="00714AAD">
        <w:rPr>
          <w:rFonts w:ascii="Times New Roman" w:hAnsi="Times New Roman" w:cs="Times New Roman"/>
          <w:sz w:val="24"/>
          <w:szCs w:val="24"/>
        </w:rPr>
        <w:t>FLASH software</w:t>
      </w:r>
      <w:r w:rsidR="00026EDA">
        <w:rPr>
          <w:rFonts w:ascii="Times New Roman" w:hAnsi="Times New Roman" w:cs="Times New Roman"/>
          <w:sz w:val="24"/>
          <w:szCs w:val="24"/>
        </w:rPr>
        <w:t xml:space="preserve"> </w:t>
      </w:r>
      <w:r w:rsidR="00026EDA" w:rsidRPr="00714AAD">
        <w:rPr>
          <w:rFonts w:ascii="Times New Roman" w:hAnsi="Times New Roman" w:cs="Times New Roman"/>
          <w:sz w:val="24"/>
          <w:szCs w:val="24"/>
        </w:rPr>
        <w:t>(V1.2.11)</w:t>
      </w:r>
      <w:r w:rsidR="00026EDA">
        <w:rPr>
          <w:rFonts w:ascii="Times New Roman" w:hAnsi="Times New Roman" w:cs="Times New Roman"/>
          <w:sz w:val="24"/>
          <w:szCs w:val="24"/>
        </w:rPr>
        <w:t xml:space="preserve"> was used </w:t>
      </w:r>
      <w:r w:rsidR="00CB00E2">
        <w:rPr>
          <w:rFonts w:ascii="Times New Roman" w:hAnsi="Times New Roman" w:cs="Times New Roman"/>
          <w:sz w:val="24"/>
          <w:szCs w:val="24"/>
        </w:rPr>
        <w:t>to</w:t>
      </w:r>
      <w:r w:rsidRPr="00714AAD">
        <w:rPr>
          <w:rFonts w:ascii="Times New Roman" w:hAnsi="Times New Roman" w:cs="Times New Roman"/>
          <w:sz w:val="24"/>
          <w:szCs w:val="24"/>
        </w:rPr>
        <w:t xml:space="preserve"> splice the sample reads to obtain </w:t>
      </w:r>
      <w:r w:rsidR="00DC4993">
        <w:rPr>
          <w:rFonts w:ascii="Times New Roman" w:hAnsi="Times New Roman" w:cs="Times New Roman"/>
          <w:sz w:val="24"/>
          <w:szCs w:val="24"/>
        </w:rPr>
        <w:t>r</w:t>
      </w:r>
      <w:r w:rsidRPr="00714AAD">
        <w:rPr>
          <w:rFonts w:ascii="Times New Roman" w:hAnsi="Times New Roman" w:cs="Times New Roman"/>
          <w:sz w:val="24"/>
          <w:szCs w:val="24"/>
        </w:rPr>
        <w:t xml:space="preserve">aw </w:t>
      </w:r>
      <w:r w:rsidR="00DC4993">
        <w:rPr>
          <w:rFonts w:ascii="Times New Roman" w:hAnsi="Times New Roman" w:cs="Times New Roman"/>
          <w:sz w:val="24"/>
          <w:szCs w:val="24"/>
        </w:rPr>
        <w:t>t</w:t>
      </w:r>
      <w:r w:rsidRPr="00714AAD">
        <w:rPr>
          <w:rFonts w:ascii="Times New Roman" w:hAnsi="Times New Roman" w:cs="Times New Roman"/>
          <w:sz w:val="24"/>
          <w:szCs w:val="24"/>
        </w:rPr>
        <w:t xml:space="preserve">ags. </w:t>
      </w:r>
      <w:r w:rsidR="00CC453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14AAD">
        <w:rPr>
          <w:rFonts w:ascii="Times New Roman" w:hAnsi="Times New Roman" w:cs="Times New Roman"/>
          <w:sz w:val="24"/>
          <w:szCs w:val="24"/>
        </w:rPr>
        <w:t>Fastp</w:t>
      </w:r>
      <w:proofErr w:type="spellEnd"/>
      <w:r w:rsidRPr="00714AAD">
        <w:rPr>
          <w:rFonts w:ascii="Times New Roman" w:hAnsi="Times New Roman" w:cs="Times New Roman"/>
          <w:sz w:val="24"/>
          <w:szCs w:val="24"/>
        </w:rPr>
        <w:t xml:space="preserve"> software is then used to perform quality control on the obtained </w:t>
      </w:r>
      <w:r w:rsidR="00DC4993">
        <w:rPr>
          <w:rFonts w:ascii="Times New Roman" w:hAnsi="Times New Roman" w:cs="Times New Roman"/>
          <w:sz w:val="24"/>
          <w:szCs w:val="24"/>
        </w:rPr>
        <w:t>r</w:t>
      </w:r>
      <w:r w:rsidRPr="00714AAD">
        <w:rPr>
          <w:rFonts w:ascii="Times New Roman" w:hAnsi="Times New Roman" w:cs="Times New Roman"/>
          <w:sz w:val="24"/>
          <w:szCs w:val="24"/>
        </w:rPr>
        <w:t xml:space="preserve">aw </w:t>
      </w:r>
      <w:r w:rsidR="00DC4993">
        <w:rPr>
          <w:rFonts w:ascii="Times New Roman" w:hAnsi="Times New Roman" w:cs="Times New Roman"/>
          <w:sz w:val="24"/>
          <w:szCs w:val="24"/>
        </w:rPr>
        <w:t>t</w:t>
      </w:r>
      <w:r w:rsidRPr="00714AAD">
        <w:rPr>
          <w:rFonts w:ascii="Times New Roman" w:hAnsi="Times New Roman" w:cs="Times New Roman"/>
          <w:sz w:val="24"/>
          <w:szCs w:val="24"/>
        </w:rPr>
        <w:t xml:space="preserve">ags to obtain high-quality </w:t>
      </w:r>
      <w:r w:rsidR="00DC4993">
        <w:rPr>
          <w:rFonts w:ascii="Times New Roman" w:hAnsi="Times New Roman" w:cs="Times New Roman"/>
          <w:sz w:val="24"/>
          <w:szCs w:val="24"/>
        </w:rPr>
        <w:t>c</w:t>
      </w:r>
      <w:r w:rsidRPr="00714AAD">
        <w:rPr>
          <w:rFonts w:ascii="Times New Roman" w:hAnsi="Times New Roman" w:cs="Times New Roman"/>
          <w:sz w:val="24"/>
          <w:szCs w:val="24"/>
        </w:rPr>
        <w:t xml:space="preserve">lean </w:t>
      </w:r>
      <w:r w:rsidR="00DC4993">
        <w:rPr>
          <w:rFonts w:ascii="Times New Roman" w:hAnsi="Times New Roman" w:cs="Times New Roman"/>
          <w:sz w:val="24"/>
          <w:szCs w:val="24"/>
        </w:rPr>
        <w:t>t</w:t>
      </w:r>
      <w:r w:rsidRPr="00714AAD">
        <w:rPr>
          <w:rFonts w:ascii="Times New Roman" w:hAnsi="Times New Roman" w:cs="Times New Roman"/>
          <w:sz w:val="24"/>
          <w:szCs w:val="24"/>
        </w:rPr>
        <w:t>ags.</w:t>
      </w:r>
      <w:r w:rsidR="00DC4993">
        <w:rPr>
          <w:rFonts w:ascii="Times New Roman" w:hAnsi="Times New Roman" w:cs="Times New Roman"/>
          <w:sz w:val="24"/>
          <w:szCs w:val="24"/>
        </w:rPr>
        <w:t xml:space="preserve"> The</w:t>
      </w:r>
      <w:r w:rsidRPr="0071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AAD">
        <w:rPr>
          <w:rFonts w:ascii="Times New Roman" w:hAnsi="Times New Roman" w:cs="Times New Roman"/>
          <w:sz w:val="24"/>
          <w:szCs w:val="24"/>
        </w:rPr>
        <w:t>Vsearch</w:t>
      </w:r>
      <w:proofErr w:type="spellEnd"/>
      <w:r w:rsidRPr="00714AAD">
        <w:rPr>
          <w:rFonts w:ascii="Times New Roman" w:hAnsi="Times New Roman" w:cs="Times New Roman"/>
          <w:sz w:val="24"/>
          <w:szCs w:val="24"/>
        </w:rPr>
        <w:t xml:space="preserve"> software is used to compare </w:t>
      </w:r>
      <w:r w:rsidR="00DC4993">
        <w:rPr>
          <w:rFonts w:ascii="Times New Roman" w:hAnsi="Times New Roman" w:cs="Times New Roman"/>
          <w:sz w:val="24"/>
          <w:szCs w:val="24"/>
        </w:rPr>
        <w:t>c</w:t>
      </w:r>
      <w:r w:rsidRPr="00714AAD">
        <w:rPr>
          <w:rFonts w:ascii="Times New Roman" w:hAnsi="Times New Roman" w:cs="Times New Roman"/>
          <w:sz w:val="24"/>
          <w:szCs w:val="24"/>
        </w:rPr>
        <w:t xml:space="preserve">lean </w:t>
      </w:r>
      <w:r w:rsidR="00DC4993">
        <w:rPr>
          <w:rFonts w:ascii="Times New Roman" w:hAnsi="Times New Roman" w:cs="Times New Roman"/>
          <w:sz w:val="24"/>
          <w:szCs w:val="24"/>
        </w:rPr>
        <w:t>t</w:t>
      </w:r>
      <w:r w:rsidRPr="00714AAD">
        <w:rPr>
          <w:rFonts w:ascii="Times New Roman" w:hAnsi="Times New Roman" w:cs="Times New Roman"/>
          <w:sz w:val="24"/>
          <w:szCs w:val="24"/>
        </w:rPr>
        <w:t>ags with the database to detect and remove chimeras</w:t>
      </w:r>
      <w:r w:rsidR="00DC4993">
        <w:rPr>
          <w:rFonts w:ascii="Times New Roman" w:hAnsi="Times New Roman" w:cs="Times New Roman"/>
          <w:sz w:val="24"/>
          <w:szCs w:val="24"/>
        </w:rPr>
        <w:t>,</w:t>
      </w:r>
      <w:r w:rsidRPr="00714AAD">
        <w:rPr>
          <w:rFonts w:ascii="Times New Roman" w:hAnsi="Times New Roman" w:cs="Times New Roman"/>
          <w:sz w:val="24"/>
          <w:szCs w:val="24"/>
        </w:rPr>
        <w:t xml:space="preserve"> </w:t>
      </w:r>
      <w:r w:rsidR="00796D7E">
        <w:rPr>
          <w:rFonts w:ascii="Times New Roman" w:hAnsi="Times New Roman" w:cs="Times New Roman"/>
          <w:sz w:val="24"/>
          <w:szCs w:val="24"/>
        </w:rPr>
        <w:t xml:space="preserve">and </w:t>
      </w:r>
      <w:r w:rsidRPr="00714AAD">
        <w:rPr>
          <w:rFonts w:ascii="Times New Roman" w:hAnsi="Times New Roman" w:cs="Times New Roman"/>
          <w:sz w:val="24"/>
          <w:szCs w:val="24"/>
        </w:rPr>
        <w:t xml:space="preserve">to obtain the </w:t>
      </w:r>
      <w:r w:rsidR="00DC4993">
        <w:rPr>
          <w:rFonts w:ascii="Times New Roman" w:hAnsi="Times New Roman" w:cs="Times New Roman"/>
          <w:sz w:val="24"/>
          <w:szCs w:val="24"/>
        </w:rPr>
        <w:t>e</w:t>
      </w:r>
      <w:r w:rsidRPr="00714AAD">
        <w:rPr>
          <w:rFonts w:ascii="Times New Roman" w:hAnsi="Times New Roman" w:cs="Times New Roman"/>
          <w:sz w:val="24"/>
          <w:szCs w:val="24"/>
        </w:rPr>
        <w:t xml:space="preserve">ffective </w:t>
      </w:r>
      <w:r w:rsidR="00DC4993">
        <w:rPr>
          <w:rFonts w:ascii="Times New Roman" w:hAnsi="Times New Roman" w:cs="Times New Roman"/>
          <w:sz w:val="24"/>
          <w:szCs w:val="24"/>
        </w:rPr>
        <w:t>t</w:t>
      </w:r>
      <w:r w:rsidRPr="00714AAD">
        <w:rPr>
          <w:rFonts w:ascii="Times New Roman" w:hAnsi="Times New Roman" w:cs="Times New Roman"/>
          <w:sz w:val="24"/>
          <w:szCs w:val="24"/>
        </w:rPr>
        <w:t>ags.</w:t>
      </w:r>
    </w:p>
    <w:p w14:paraId="21AE0F83" w14:textId="77777777" w:rsidR="003B3D7D" w:rsidRDefault="00692F9E" w:rsidP="003C12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DADA2 module in QLIME2 software was used to obtain the amplicon sequence variants (ASVs) and the feature table by filtering out </w:t>
      </w:r>
      <w:r w:rsidR="003B3D7D" w:rsidRPr="003B3D7D">
        <w:rPr>
          <w:rFonts w:ascii="Times New Roman" w:hAnsi="Times New Roman" w:cs="Times New Roman"/>
          <w:sz w:val="24"/>
          <w:szCs w:val="24"/>
        </w:rPr>
        <w:t>sequences with abundance less than 5</w:t>
      </w:r>
      <w:r w:rsidR="003B3D7D">
        <w:rPr>
          <w:rFonts w:ascii="Times New Roman" w:hAnsi="Times New Roman" w:cs="Times New Roman"/>
          <w:sz w:val="24"/>
          <w:szCs w:val="24"/>
        </w:rPr>
        <w:t xml:space="preserve">. </w:t>
      </w:r>
      <w:r w:rsidR="003B3D7D" w:rsidRPr="003B3D7D">
        <w:rPr>
          <w:rFonts w:ascii="Times New Roman" w:hAnsi="Times New Roman" w:cs="Times New Roman"/>
          <w:sz w:val="24"/>
          <w:szCs w:val="24"/>
        </w:rPr>
        <w:t>Subsequently, the resulting ASVs were aligned to the database using the classify-</w:t>
      </w:r>
      <w:proofErr w:type="spellStart"/>
      <w:r w:rsidR="003B3D7D" w:rsidRPr="003B3D7D">
        <w:rPr>
          <w:rFonts w:ascii="Times New Roman" w:hAnsi="Times New Roman" w:cs="Times New Roman"/>
          <w:sz w:val="24"/>
          <w:szCs w:val="24"/>
        </w:rPr>
        <w:t>sklearn</w:t>
      </w:r>
      <w:proofErr w:type="spellEnd"/>
      <w:r w:rsidR="003B3D7D" w:rsidRPr="003B3D7D">
        <w:rPr>
          <w:rFonts w:ascii="Times New Roman" w:hAnsi="Times New Roman" w:cs="Times New Roman"/>
          <w:sz w:val="24"/>
          <w:szCs w:val="24"/>
        </w:rPr>
        <w:t xml:space="preserve"> module in the QIIME2 software to obtain the species information. </w:t>
      </w:r>
      <w:r w:rsidR="003B3D7D">
        <w:rPr>
          <w:rFonts w:ascii="Times New Roman" w:hAnsi="Times New Roman" w:cs="Times New Roman"/>
          <w:sz w:val="24"/>
          <w:szCs w:val="24"/>
        </w:rPr>
        <w:t>According to</w:t>
      </w:r>
      <w:r w:rsidR="003B3D7D" w:rsidRPr="003B3D7D">
        <w:rPr>
          <w:rFonts w:ascii="Times New Roman" w:hAnsi="Times New Roman" w:cs="Times New Roman"/>
          <w:sz w:val="24"/>
          <w:szCs w:val="24"/>
        </w:rPr>
        <w:t xml:space="preserve"> the resulting feature table and ASV species annotation information</w:t>
      </w:r>
      <w:r w:rsidR="003B3D7D">
        <w:rPr>
          <w:rFonts w:ascii="Times New Roman" w:hAnsi="Times New Roman" w:cs="Times New Roman"/>
          <w:sz w:val="24"/>
          <w:szCs w:val="24"/>
        </w:rPr>
        <w:t xml:space="preserve">, the </w:t>
      </w:r>
      <w:r w:rsidR="003B3D7D" w:rsidRPr="003B3D7D">
        <w:rPr>
          <w:rFonts w:ascii="Times New Roman" w:hAnsi="Times New Roman" w:cs="Times New Roman"/>
          <w:sz w:val="24"/>
          <w:szCs w:val="24"/>
        </w:rPr>
        <w:t>statistic</w:t>
      </w:r>
      <w:r w:rsidR="003B3D7D">
        <w:rPr>
          <w:rFonts w:ascii="Times New Roman" w:hAnsi="Times New Roman" w:cs="Times New Roman"/>
          <w:sz w:val="24"/>
          <w:szCs w:val="24"/>
        </w:rPr>
        <w:t>al</w:t>
      </w:r>
      <w:r w:rsidR="003B3D7D" w:rsidRPr="003B3D7D">
        <w:rPr>
          <w:rFonts w:ascii="Times New Roman" w:hAnsi="Times New Roman" w:cs="Times New Roman"/>
          <w:sz w:val="24"/>
          <w:szCs w:val="24"/>
        </w:rPr>
        <w:t xml:space="preserve"> analysis was performed on </w:t>
      </w:r>
      <w:r w:rsidR="003B3D7D">
        <w:rPr>
          <w:rFonts w:ascii="Times New Roman" w:hAnsi="Times New Roman" w:cs="Times New Roman"/>
          <w:sz w:val="24"/>
          <w:szCs w:val="24"/>
        </w:rPr>
        <w:t>two groups of</w:t>
      </w:r>
      <w:r w:rsidR="003B3D7D" w:rsidRPr="003B3D7D">
        <w:rPr>
          <w:rFonts w:ascii="Times New Roman" w:hAnsi="Times New Roman" w:cs="Times New Roman"/>
          <w:sz w:val="24"/>
          <w:szCs w:val="24"/>
        </w:rPr>
        <w:t xml:space="preserve"> data sets.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06971" w14:textId="5BD38D63" w:rsidR="00692F9E" w:rsidRPr="00714AAD" w:rsidRDefault="003B3D7D" w:rsidP="003C12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3D7D">
        <w:rPr>
          <w:rFonts w:ascii="Times New Roman" w:hAnsi="Times New Roman" w:cs="Times New Roman"/>
          <w:sz w:val="24"/>
          <w:szCs w:val="24"/>
        </w:rPr>
        <w:t xml:space="preserve">The QIIME2 software </w:t>
      </w:r>
      <w:r>
        <w:rPr>
          <w:rFonts w:ascii="Times New Roman" w:hAnsi="Times New Roman" w:cs="Times New Roman"/>
          <w:sz w:val="24"/>
          <w:szCs w:val="24"/>
        </w:rPr>
        <w:t xml:space="preserve">was used to calculate </w:t>
      </w:r>
      <w:proofErr w:type="spellStart"/>
      <w:r w:rsidRPr="003B3D7D">
        <w:rPr>
          <w:rFonts w:ascii="Times New Roman" w:hAnsi="Times New Roman" w:cs="Times New Roman"/>
          <w:sz w:val="24"/>
          <w:szCs w:val="24"/>
        </w:rPr>
        <w:t>observed_otus</w:t>
      </w:r>
      <w:proofErr w:type="spellEnd"/>
      <w:r w:rsidRPr="003B3D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D7D">
        <w:rPr>
          <w:rFonts w:ascii="Times New Roman" w:hAnsi="Times New Roman" w:cs="Times New Roman"/>
          <w:sz w:val="24"/>
          <w:szCs w:val="24"/>
        </w:rPr>
        <w:t>shannon</w:t>
      </w:r>
      <w:proofErr w:type="spellEnd"/>
      <w:r w:rsidRPr="003B3D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D7D">
        <w:rPr>
          <w:rFonts w:ascii="Times New Roman" w:hAnsi="Times New Roman" w:cs="Times New Roman"/>
          <w:sz w:val="24"/>
          <w:szCs w:val="24"/>
        </w:rPr>
        <w:t>simpson</w:t>
      </w:r>
      <w:proofErr w:type="spellEnd"/>
      <w:r w:rsidRPr="003B3D7D">
        <w:rPr>
          <w:rFonts w:ascii="Times New Roman" w:hAnsi="Times New Roman" w:cs="Times New Roman"/>
          <w:sz w:val="24"/>
          <w:szCs w:val="24"/>
        </w:rPr>
        <w:t xml:space="preserve">, chao1, </w:t>
      </w:r>
      <w:proofErr w:type="spellStart"/>
      <w:r w:rsidRPr="003B3D7D">
        <w:rPr>
          <w:rFonts w:ascii="Times New Roman" w:hAnsi="Times New Roman" w:cs="Times New Roman"/>
          <w:sz w:val="24"/>
          <w:szCs w:val="24"/>
        </w:rPr>
        <w:t>woods_coverage</w:t>
      </w:r>
      <w:proofErr w:type="spellEnd"/>
      <w:r w:rsidRPr="003B3D7D">
        <w:rPr>
          <w:rFonts w:ascii="Times New Roman" w:hAnsi="Times New Roman" w:cs="Times New Roman"/>
          <w:sz w:val="24"/>
          <w:szCs w:val="24"/>
        </w:rPr>
        <w:t xml:space="preserve">, dominance, and </w:t>
      </w:r>
      <w:proofErr w:type="spellStart"/>
      <w:r w:rsidRPr="003B3D7D">
        <w:rPr>
          <w:rFonts w:ascii="Times New Roman" w:hAnsi="Times New Roman" w:cs="Times New Roman"/>
          <w:sz w:val="24"/>
          <w:szCs w:val="24"/>
        </w:rPr>
        <w:t>pielou_e</w:t>
      </w:r>
      <w:proofErr w:type="spellEnd"/>
      <w:r w:rsidRPr="003B3D7D">
        <w:rPr>
          <w:rFonts w:ascii="Times New Roman" w:hAnsi="Times New Roman" w:cs="Times New Roman"/>
          <w:sz w:val="24"/>
          <w:szCs w:val="24"/>
        </w:rPr>
        <w:t xml:space="preserve"> indices</w:t>
      </w:r>
      <w:r w:rsidR="00026894">
        <w:rPr>
          <w:rFonts w:ascii="Times New Roman" w:hAnsi="Times New Roman" w:cs="Times New Roman"/>
          <w:sz w:val="24"/>
          <w:szCs w:val="24"/>
        </w:rPr>
        <w:t>, and to draw</w:t>
      </w:r>
      <w:r w:rsidRPr="003B3D7D">
        <w:rPr>
          <w:rFonts w:ascii="Times New Roman" w:hAnsi="Times New Roman" w:cs="Times New Roman"/>
          <w:sz w:val="24"/>
          <w:szCs w:val="24"/>
        </w:rPr>
        <w:t xml:space="preserve"> the </w:t>
      </w:r>
      <w:r w:rsidR="00026894">
        <w:rPr>
          <w:rFonts w:ascii="Times New Roman" w:hAnsi="Times New Roman" w:cs="Times New Roman"/>
          <w:sz w:val="24"/>
          <w:szCs w:val="24"/>
        </w:rPr>
        <w:t>r</w:t>
      </w:r>
      <w:r w:rsidRPr="003B3D7D">
        <w:rPr>
          <w:rFonts w:ascii="Times New Roman" w:hAnsi="Times New Roman" w:cs="Times New Roman"/>
          <w:sz w:val="24"/>
          <w:szCs w:val="24"/>
        </w:rPr>
        <w:t xml:space="preserve">arefaction </w:t>
      </w:r>
      <w:r w:rsidR="00026894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3B3D7D">
        <w:rPr>
          <w:rFonts w:ascii="Times New Roman" w:hAnsi="Times New Roman" w:cs="Times New Roman"/>
          <w:sz w:val="24"/>
          <w:szCs w:val="24"/>
        </w:rPr>
        <w:t>urve and species accumulation boxplots.</w:t>
      </w:r>
      <w:r w:rsidR="0002689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26894">
        <w:rPr>
          <w:rFonts w:ascii="Times New Roman" w:hAnsi="Times New Roman" w:cs="Times New Roman"/>
          <w:sz w:val="24"/>
          <w:szCs w:val="24"/>
        </w:rPr>
        <w:t>LEfSe</w:t>
      </w:r>
      <w:proofErr w:type="spellEnd"/>
      <w:r w:rsidR="00026894">
        <w:rPr>
          <w:rFonts w:ascii="Times New Roman" w:hAnsi="Times New Roman" w:cs="Times New Roman"/>
          <w:sz w:val="24"/>
          <w:szCs w:val="24"/>
        </w:rPr>
        <w:t xml:space="preserve"> software was used to perform s</w:t>
      </w:r>
      <w:r w:rsidR="00026894" w:rsidRPr="00026894">
        <w:rPr>
          <w:rFonts w:ascii="Times New Roman" w:hAnsi="Times New Roman" w:cs="Times New Roman"/>
          <w:sz w:val="24"/>
          <w:szCs w:val="24"/>
        </w:rPr>
        <w:t>ignificant differential species analysis</w:t>
      </w:r>
      <w:r w:rsidR="00026894">
        <w:rPr>
          <w:rFonts w:ascii="Times New Roman" w:hAnsi="Times New Roman" w:cs="Times New Roman"/>
          <w:sz w:val="24"/>
          <w:szCs w:val="24"/>
        </w:rPr>
        <w:t>.</w:t>
      </w:r>
      <w:r w:rsidR="00692F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6E6C0" w14:textId="7DC7D4AB" w:rsidR="003C127F" w:rsidRPr="00714AAD" w:rsidRDefault="003C127F" w:rsidP="003C127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4AAD">
        <w:rPr>
          <w:rFonts w:ascii="Times New Roman" w:hAnsi="Times New Roman" w:cs="Times New Roman"/>
          <w:b/>
          <w:bCs/>
          <w:sz w:val="24"/>
          <w:szCs w:val="24"/>
        </w:rPr>
        <w:t xml:space="preserve">Method S3. </w:t>
      </w:r>
      <w:r w:rsidR="00330F7E" w:rsidRPr="00714AAD">
        <w:rPr>
          <w:rFonts w:ascii="Times New Roman" w:hAnsi="Times New Roman" w:cs="Times New Roman"/>
          <w:b/>
          <w:bCs/>
          <w:sz w:val="24"/>
          <w:szCs w:val="24"/>
        </w:rPr>
        <w:t>Analysis of eukaryotic transcriptome sequencing data</w:t>
      </w:r>
      <w:r w:rsidR="00714AAD" w:rsidRPr="00714A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349C79" w14:textId="2F2AD78C" w:rsidR="004E467B" w:rsidRDefault="004E467B" w:rsidP="004E467B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4E467B">
        <w:rPr>
          <w:rFonts w:ascii="Times New Roman" w:hAnsi="Times New Roman" w:cs="Times New Roman"/>
          <w:sz w:val="24"/>
          <w:szCs w:val="24"/>
        </w:rPr>
        <w:t>ene expression analysis</w:t>
      </w:r>
    </w:p>
    <w:p w14:paraId="199BE8CF" w14:textId="06FF9F1D" w:rsidR="004E467B" w:rsidRDefault="004E467B" w:rsidP="004E467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E467B">
        <w:rPr>
          <w:rFonts w:ascii="Times New Roman" w:hAnsi="Times New Roman" w:cs="Times New Roman"/>
          <w:sz w:val="24"/>
          <w:szCs w:val="24"/>
        </w:rPr>
        <w:t xml:space="preserve">Gene expression levels are generally measured by how much mRNA is transcribed. First, </w:t>
      </w:r>
      <w:r w:rsidR="00B72E6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E467B">
        <w:rPr>
          <w:rFonts w:ascii="Times New Roman" w:hAnsi="Times New Roman" w:cs="Times New Roman"/>
          <w:sz w:val="24"/>
          <w:szCs w:val="24"/>
        </w:rPr>
        <w:t>featurecount</w:t>
      </w:r>
      <w:proofErr w:type="spellEnd"/>
      <w:r w:rsidRPr="004E467B">
        <w:rPr>
          <w:rFonts w:ascii="Times New Roman" w:hAnsi="Times New Roman" w:cs="Times New Roman"/>
          <w:sz w:val="24"/>
          <w:szCs w:val="24"/>
        </w:rPr>
        <w:t xml:space="preserve"> software (http://subread.sourceforge.net/) </w:t>
      </w:r>
      <w:r w:rsidR="00B72E62">
        <w:rPr>
          <w:rFonts w:ascii="Times New Roman" w:hAnsi="Times New Roman" w:cs="Times New Roman"/>
          <w:sz w:val="24"/>
          <w:szCs w:val="24"/>
        </w:rPr>
        <w:t>wa</w:t>
      </w:r>
      <w:r w:rsidRPr="004E467B">
        <w:rPr>
          <w:rFonts w:ascii="Times New Roman" w:hAnsi="Times New Roman" w:cs="Times New Roman"/>
          <w:sz w:val="24"/>
          <w:szCs w:val="24"/>
        </w:rPr>
        <w:t>s used to analyze the read information of each gene</w:t>
      </w:r>
      <w:r w:rsidR="00B72E62">
        <w:rPr>
          <w:rFonts w:ascii="Times New Roman" w:hAnsi="Times New Roman" w:cs="Times New Roman"/>
          <w:sz w:val="24"/>
          <w:szCs w:val="24"/>
        </w:rPr>
        <w:t>. Here,</w:t>
      </w:r>
      <w:r w:rsidRPr="004E467B">
        <w:rPr>
          <w:rFonts w:ascii="Times New Roman" w:hAnsi="Times New Roman" w:cs="Times New Roman"/>
          <w:sz w:val="24"/>
          <w:szCs w:val="24"/>
        </w:rPr>
        <w:t xml:space="preserve"> two methods</w:t>
      </w:r>
      <w:r w:rsidR="00B72E62">
        <w:rPr>
          <w:rFonts w:ascii="Times New Roman" w:hAnsi="Times New Roman" w:cs="Times New Roman"/>
          <w:sz w:val="24"/>
          <w:szCs w:val="24"/>
        </w:rPr>
        <w:t xml:space="preserve"> (</w:t>
      </w:r>
      <w:r w:rsidRPr="004E467B">
        <w:rPr>
          <w:rFonts w:ascii="Times New Roman" w:hAnsi="Times New Roman" w:cs="Times New Roman"/>
          <w:sz w:val="24"/>
          <w:szCs w:val="24"/>
        </w:rPr>
        <w:t>FPKM and TPM</w:t>
      </w:r>
      <w:r w:rsidR="00B72E62">
        <w:rPr>
          <w:rFonts w:ascii="Times New Roman" w:hAnsi="Times New Roman" w:cs="Times New Roman"/>
          <w:sz w:val="24"/>
          <w:szCs w:val="24"/>
        </w:rPr>
        <w:t>), as described below, were used for normalization analysis</w:t>
      </w:r>
      <w:r w:rsidRPr="004E46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7D7B5" w14:textId="008A9011" w:rsidR="00B72E62" w:rsidRPr="004E467B" w:rsidRDefault="00B72E62" w:rsidP="004E467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PMK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total exon Fragments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mapped reads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  <m:r>
                  <w:rPr>
                    <w:rFonts w:ascii="Cambria Math" w:hAnsi="Cambria Math" w:cs="Times New Roman" w:hint="eastAsia"/>
                    <w:sz w:val="24"/>
                    <w:szCs w:val="24"/>
                  </w:rPr>
                  <m:t>illons</m:t>
                </m:r>
              </m:e>
            </m:d>
            <m:r>
              <w:rPr>
                <w:rFonts w:ascii="Cambria Math" w:eastAsia="等线" w:hAnsi="Cambria Math" w:cs="Times New Roman" w:hint="eastAsia"/>
                <w:sz w:val="24"/>
                <w:szCs w:val="24"/>
              </w:rPr>
              <m:t>×</m:t>
            </m:r>
            <m:r>
              <w:rPr>
                <w:rFonts w:ascii="Cambria Math" w:eastAsia="等线" w:hAnsi="Cambria Math" w:cs="Times New Roman" w:hint="eastAsia"/>
                <w:sz w:val="24"/>
                <w:szCs w:val="24"/>
              </w:rPr>
              <m:t>exon</m:t>
            </m:r>
            <m:r>
              <w:rPr>
                <w:rFonts w:ascii="Cambria Math" w:eastAsia="等线" w:hAnsi="Cambria Math" w:cs="Times New Roman"/>
                <w:sz w:val="24"/>
                <w:szCs w:val="24"/>
              </w:rPr>
              <m:t xml:space="preserve"> length (KB)</m:t>
            </m:r>
          </m:den>
        </m:f>
      </m:oMath>
    </w:p>
    <w:p w14:paraId="7AFD17FB" w14:textId="36BF870E" w:rsidR="002917A8" w:rsidRDefault="00B72E62" w:rsidP="00291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TPM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sum 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+…+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</m:oMath>
    </w:p>
    <w:p w14:paraId="6CACE3C6" w14:textId="14169056" w:rsidR="009C5457" w:rsidRDefault="009C5457" w:rsidP="009C5457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Where, </w:t>
      </w:r>
      <w:r w:rsidRPr="009C545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C54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9C5457">
        <w:rPr>
          <w:rFonts w:ascii="Times New Roman" w:hAnsi="Times New Roman" w:cs="Times New Roman"/>
          <w:sz w:val="24"/>
          <w:szCs w:val="24"/>
        </w:rPr>
        <w:t xml:space="preserve"> is the number of reads aligned to the </w:t>
      </w:r>
      <w:proofErr w:type="spellStart"/>
      <w:r w:rsidRPr="009C545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C545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9C5457">
        <w:rPr>
          <w:rFonts w:ascii="Times New Roman" w:hAnsi="Times New Roman" w:cs="Times New Roman"/>
          <w:sz w:val="24"/>
          <w:szCs w:val="24"/>
        </w:rPr>
        <w:t xml:space="preserve"> exon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9C54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9C5457">
        <w:rPr>
          <w:rFonts w:ascii="Times New Roman" w:hAnsi="Times New Roman" w:cs="Times New Roman"/>
          <w:sz w:val="24"/>
          <w:szCs w:val="24"/>
        </w:rPr>
        <w:t xml:space="preserve"> is the </w:t>
      </w:r>
      <w:r>
        <w:rPr>
          <w:rFonts w:ascii="Times New Roman" w:hAnsi="Times New Roman" w:cs="Times New Roman"/>
          <w:sz w:val="24"/>
          <w:szCs w:val="24"/>
        </w:rPr>
        <w:t>length</w:t>
      </w:r>
      <w:r w:rsidRPr="009C5457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9C545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C545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9C5457">
        <w:rPr>
          <w:rFonts w:ascii="Times New Roman" w:hAnsi="Times New Roman" w:cs="Times New Roman"/>
          <w:sz w:val="24"/>
          <w:szCs w:val="24"/>
        </w:rPr>
        <w:t xml:space="preserve"> exon</w:t>
      </w:r>
      <w:r w:rsidR="002F756E">
        <w:rPr>
          <w:rFonts w:ascii="Times New Roman" w:hAnsi="Times New Roman" w:cs="Times New Roman"/>
          <w:sz w:val="24"/>
          <w:szCs w:val="24"/>
        </w:rPr>
        <w:t>.</w:t>
      </w:r>
    </w:p>
    <w:p w14:paraId="40ABFA93" w14:textId="51F41843" w:rsidR="002F756E" w:rsidRDefault="002F756E" w:rsidP="002F756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F756E">
        <w:rPr>
          <w:rFonts w:ascii="Times New Roman" w:hAnsi="Times New Roman" w:cs="Times New Roman"/>
          <w:sz w:val="24"/>
          <w:szCs w:val="24"/>
        </w:rPr>
        <w:t>Differential analysis of gene expression</w:t>
      </w:r>
    </w:p>
    <w:p w14:paraId="1C53978A" w14:textId="19350A9B" w:rsidR="002F756E" w:rsidRDefault="002F756E" w:rsidP="009316E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316E0">
        <w:rPr>
          <w:rFonts w:ascii="Times New Roman" w:hAnsi="Times New Roman" w:cs="Times New Roman" w:hint="eastAsia"/>
          <w:sz w:val="24"/>
          <w:szCs w:val="24"/>
        </w:rPr>
        <w:t>T</w:t>
      </w:r>
      <w:r w:rsidRPr="009316E0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9316E0">
        <w:rPr>
          <w:rFonts w:ascii="Times New Roman" w:hAnsi="Times New Roman" w:cs="Times New Roman"/>
          <w:sz w:val="24"/>
          <w:szCs w:val="24"/>
        </w:rPr>
        <w:t>edgeR</w:t>
      </w:r>
      <w:proofErr w:type="spellEnd"/>
      <w:r w:rsidRPr="009316E0">
        <w:rPr>
          <w:rFonts w:ascii="Times New Roman" w:hAnsi="Times New Roman" w:cs="Times New Roman"/>
          <w:sz w:val="24"/>
          <w:szCs w:val="24"/>
        </w:rPr>
        <w:t xml:space="preserve"> package in R3.6.3 was used to calculate the statistical significance of each gene expression between the two groups.</w:t>
      </w:r>
      <w:r w:rsidR="009316E0">
        <w:rPr>
          <w:rFonts w:ascii="Times New Roman" w:hAnsi="Times New Roman" w:cs="Times New Roman"/>
          <w:sz w:val="24"/>
          <w:szCs w:val="24"/>
        </w:rPr>
        <w:t xml:space="preserve"> The </w:t>
      </w:r>
      <w:r w:rsidR="009316E0" w:rsidRPr="009316E0">
        <w:rPr>
          <w:rFonts w:ascii="Times New Roman" w:hAnsi="Times New Roman" w:cs="Times New Roman"/>
          <w:sz w:val="24"/>
          <w:szCs w:val="24"/>
        </w:rPr>
        <w:t>criterion</w:t>
      </w:r>
      <w:r w:rsidR="009316E0">
        <w:rPr>
          <w:rFonts w:ascii="Times New Roman" w:hAnsi="Times New Roman" w:cs="Times New Roman"/>
          <w:sz w:val="24"/>
          <w:szCs w:val="24"/>
        </w:rPr>
        <w:t xml:space="preserve"> of differential gene was set </w:t>
      </w:r>
      <w:r w:rsidR="009316E0" w:rsidRPr="009316E0">
        <w:rPr>
          <w:rFonts w:ascii="Times New Roman" w:hAnsi="Times New Roman" w:cs="Times New Roman"/>
          <w:sz w:val="24"/>
          <w:szCs w:val="24"/>
        </w:rPr>
        <w:t>as FC ≥ 1.5 and FDR ≤ 0.05.</w:t>
      </w:r>
    </w:p>
    <w:p w14:paraId="22E48A64" w14:textId="662646A0" w:rsidR="009316E0" w:rsidRDefault="00E20FC0" w:rsidP="009316E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20FC0">
        <w:rPr>
          <w:rFonts w:ascii="Times New Roman" w:hAnsi="Times New Roman" w:cs="Times New Roman"/>
          <w:sz w:val="24"/>
          <w:szCs w:val="24"/>
        </w:rPr>
        <w:t>Differential gene annotation and enrichment analysis</w:t>
      </w:r>
    </w:p>
    <w:p w14:paraId="65705166" w14:textId="33BB05E4" w:rsidR="007B41D8" w:rsidRDefault="00E20FC0" w:rsidP="00E20FC0">
      <w:pPr>
        <w:pStyle w:val="a9"/>
        <w:spacing w:line="360" w:lineRule="auto"/>
        <w:ind w:left="36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20FC0">
        <w:rPr>
          <w:rFonts w:ascii="Times New Roman" w:hAnsi="Times New Roman" w:cs="Times New Roman"/>
          <w:sz w:val="24"/>
          <w:szCs w:val="24"/>
        </w:rPr>
        <w:t xml:space="preserve">he KEGG database </w:t>
      </w:r>
      <w:r>
        <w:rPr>
          <w:rFonts w:ascii="Times New Roman" w:hAnsi="Times New Roman" w:cs="Times New Roman"/>
          <w:sz w:val="24"/>
          <w:szCs w:val="24"/>
        </w:rPr>
        <w:t>was used for differential gene annotation</w:t>
      </w:r>
      <w:r w:rsidRPr="00E20F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E20FC0">
        <w:rPr>
          <w:rFonts w:ascii="Times New Roman" w:hAnsi="Times New Roman" w:cs="Times New Roman"/>
          <w:sz w:val="24"/>
          <w:szCs w:val="24"/>
        </w:rPr>
        <w:t xml:space="preserve"> KOBAS and </w:t>
      </w:r>
      <w:proofErr w:type="spellStart"/>
      <w:r w:rsidRPr="00E20FC0">
        <w:rPr>
          <w:rFonts w:ascii="Times New Roman" w:hAnsi="Times New Roman" w:cs="Times New Roman"/>
          <w:sz w:val="24"/>
          <w:szCs w:val="24"/>
        </w:rPr>
        <w:t>Goatools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FC0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were respectively used</w:t>
      </w:r>
      <w:r w:rsidRPr="00E20FC0">
        <w:rPr>
          <w:rFonts w:ascii="Times New Roman" w:hAnsi="Times New Roman" w:cs="Times New Roman"/>
          <w:sz w:val="24"/>
          <w:szCs w:val="24"/>
        </w:rPr>
        <w:t xml:space="preserve"> to perform KEGG pathway enrichment analysis and GO enrichment analysis. Fisher's exact test</w:t>
      </w:r>
      <w:r>
        <w:rPr>
          <w:rFonts w:ascii="Times New Roman" w:hAnsi="Times New Roman" w:cs="Times New Roman"/>
          <w:sz w:val="24"/>
          <w:szCs w:val="24"/>
        </w:rPr>
        <w:t xml:space="preserve"> was used to </w:t>
      </w:r>
      <w:r w:rsidRPr="00E20FC0">
        <w:rPr>
          <w:rFonts w:ascii="Times New Roman" w:hAnsi="Times New Roman" w:cs="Times New Roman"/>
          <w:sz w:val="24"/>
          <w:szCs w:val="24"/>
        </w:rPr>
        <w:t xml:space="preserve">examine the significance of the association. In order to control the calculated false positive rate, multiple tests were performed using the BH (FDR) method, with a </w:t>
      </w:r>
      <w:r w:rsidRPr="00E20FC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20FC0">
        <w:rPr>
          <w:rFonts w:ascii="Times New Roman" w:hAnsi="Times New Roman" w:cs="Times New Roman"/>
          <w:sz w:val="24"/>
          <w:szCs w:val="24"/>
        </w:rPr>
        <w:t xml:space="preserve"> value of 0.05 as the threshold. KEGG pathways or GO pathways that meet this condition are defined as significantly enriched in differentially expressed genes.</w:t>
      </w:r>
    </w:p>
    <w:p w14:paraId="28DDCEC7" w14:textId="77777777" w:rsidR="007B41D8" w:rsidRDefault="007B41D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AAAA25" w14:textId="75AB3133" w:rsidR="00212F9A" w:rsidRDefault="00212F9A" w:rsidP="00212F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135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05135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51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4A81">
        <w:rPr>
          <w:rFonts w:ascii="Times New Roman" w:hAnsi="Times New Roman" w:cs="Times New Roman"/>
          <w:sz w:val="24"/>
          <w:szCs w:val="24"/>
        </w:rPr>
        <w:t>Types and descriptions of FP behaviors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883"/>
      </w:tblGrid>
      <w:tr w:rsidR="00212F9A" w14:paraId="606FD4AB" w14:textId="77777777" w:rsidTr="00B76829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34E0376" w14:textId="77777777" w:rsidR="00212F9A" w:rsidRDefault="00212F9A" w:rsidP="00B768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ypes</w:t>
            </w:r>
          </w:p>
        </w:tc>
        <w:tc>
          <w:tcPr>
            <w:tcW w:w="6883" w:type="dxa"/>
            <w:tcBorders>
              <w:top w:val="single" w:sz="4" w:space="0" w:color="auto"/>
              <w:bottom w:val="single" w:sz="4" w:space="0" w:color="auto"/>
            </w:tcBorders>
          </w:tcPr>
          <w:p w14:paraId="12E7C4A6" w14:textId="77777777" w:rsidR="00212F9A" w:rsidRDefault="00212F9A" w:rsidP="00B768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escriptions</w:t>
            </w:r>
          </w:p>
        </w:tc>
      </w:tr>
      <w:tr w:rsidR="00212F9A" w14:paraId="4D8E4562" w14:textId="77777777" w:rsidTr="00B76829">
        <w:tc>
          <w:tcPr>
            <w:tcW w:w="1413" w:type="dxa"/>
            <w:tcBorders>
              <w:top w:val="single" w:sz="4" w:space="0" w:color="auto"/>
            </w:tcBorders>
          </w:tcPr>
          <w:p w14:paraId="3D3E7F16" w14:textId="77777777" w:rsidR="00212F9A" w:rsidRPr="00847161" w:rsidRDefault="00212F9A" w:rsidP="00B768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1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847161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6883" w:type="dxa"/>
            <w:tcBorders>
              <w:top w:val="single" w:sz="4" w:space="0" w:color="auto"/>
            </w:tcBorders>
          </w:tcPr>
          <w:p w14:paraId="219E361A" w14:textId="77777777" w:rsidR="00212F9A" w:rsidRPr="00316D4D" w:rsidRDefault="00212F9A" w:rsidP="00B768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D4D">
              <w:rPr>
                <w:rFonts w:ascii="Times New Roman" w:hAnsi="Times New Roman" w:cs="Times New Roman"/>
                <w:sz w:val="24"/>
                <w:szCs w:val="24"/>
              </w:rPr>
              <w:t>One chicken grabs, pulls or tears another chicken's feathers with its beak, causing the feathers to break or be pulled out</w:t>
            </w:r>
          </w:p>
        </w:tc>
      </w:tr>
      <w:tr w:rsidR="00212F9A" w14:paraId="45E92558" w14:textId="77777777" w:rsidTr="00B76829">
        <w:tc>
          <w:tcPr>
            <w:tcW w:w="1413" w:type="dxa"/>
          </w:tcPr>
          <w:p w14:paraId="66089472" w14:textId="77777777" w:rsidR="00212F9A" w:rsidRDefault="00212F9A" w:rsidP="00B768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GFP_ex</w:t>
            </w:r>
            <w:proofErr w:type="spellEnd"/>
          </w:p>
        </w:tc>
        <w:tc>
          <w:tcPr>
            <w:tcW w:w="6883" w:type="dxa"/>
          </w:tcPr>
          <w:p w14:paraId="7233BD11" w14:textId="77777777" w:rsidR="00212F9A" w:rsidRPr="00360697" w:rsidRDefault="00212F9A" w:rsidP="00B768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>One chicken slightly touches another chicken's feathers with its beak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but not</w:t>
            </w: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 xml:space="preserve"> significantly changing the position of the feathers</w:t>
            </w:r>
          </w:p>
        </w:tc>
      </w:tr>
      <w:tr w:rsidR="00212F9A" w14:paraId="1CDD6CFF" w14:textId="77777777" w:rsidTr="00B76829">
        <w:tc>
          <w:tcPr>
            <w:tcW w:w="1413" w:type="dxa"/>
            <w:tcBorders>
              <w:bottom w:val="single" w:sz="4" w:space="0" w:color="auto"/>
            </w:tcBorders>
          </w:tcPr>
          <w:p w14:paraId="1C4A77AA" w14:textId="77777777" w:rsidR="00212F9A" w:rsidRDefault="00212F9A" w:rsidP="00B768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GFP_st</w:t>
            </w:r>
            <w:proofErr w:type="spellEnd"/>
          </w:p>
        </w:tc>
        <w:tc>
          <w:tcPr>
            <w:tcW w:w="6883" w:type="dxa"/>
            <w:tcBorders>
              <w:bottom w:val="single" w:sz="4" w:space="0" w:color="auto"/>
            </w:tcBorders>
          </w:tcPr>
          <w:p w14:paraId="6FDD6E4D" w14:textId="77777777" w:rsidR="00212F9A" w:rsidRPr="00360697" w:rsidRDefault="00212F9A" w:rsidP="00B768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 xml:space="preserve">A round of stereotypic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FP</w:t>
            </w: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 xml:space="preserve"> is defined as three or more slight pecks on a single body part within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Pr="00360697">
              <w:rPr>
                <w:rFonts w:ascii="Times New Roman" w:hAnsi="Times New Roman" w:cs="Times New Roman"/>
                <w:sz w:val="24"/>
                <w:szCs w:val="24"/>
              </w:rPr>
              <w:t xml:space="preserve"> second</w:t>
            </w:r>
          </w:p>
        </w:tc>
      </w:tr>
    </w:tbl>
    <w:p w14:paraId="78997F71" w14:textId="28B12B2C" w:rsidR="000D58E0" w:rsidRDefault="000D58E0" w:rsidP="00E20FC0">
      <w:pPr>
        <w:pStyle w:val="a9"/>
        <w:spacing w:line="360" w:lineRule="auto"/>
        <w:ind w:left="360" w:firstLine="480"/>
        <w:rPr>
          <w:rFonts w:ascii="Times New Roman" w:hAnsi="Times New Roman" w:cs="Times New Roman"/>
          <w:sz w:val="24"/>
          <w:szCs w:val="24"/>
        </w:rPr>
      </w:pPr>
    </w:p>
    <w:p w14:paraId="2FD20CEE" w14:textId="4CF408EB" w:rsidR="000D58E0" w:rsidRDefault="000D58E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E9B103" w14:textId="156E50BB" w:rsidR="000D58E0" w:rsidRDefault="000D58E0" w:rsidP="00180D9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45E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8E0">
        <w:rPr>
          <w:rFonts w:ascii="Times New Roman" w:hAnsi="Times New Roman" w:cs="Times New Roman"/>
          <w:sz w:val="24"/>
          <w:szCs w:val="24"/>
        </w:rPr>
        <w:t>Quantification of immune response markers</w:t>
      </w:r>
      <w:r>
        <w:rPr>
          <w:rFonts w:ascii="Times New Roman" w:hAnsi="Times New Roman" w:cs="Times New Roman"/>
          <w:sz w:val="24"/>
          <w:szCs w:val="24"/>
        </w:rPr>
        <w:t xml:space="preserve"> in two groups of laying hens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2540"/>
        <w:gridCol w:w="2322"/>
        <w:gridCol w:w="1328"/>
      </w:tblGrid>
      <w:tr w:rsidR="000D58E0" w:rsidRPr="000D58E0" w14:paraId="637C3CAB" w14:textId="77777777" w:rsidTr="000D58E0">
        <w:trPr>
          <w:cantSplit/>
          <w:trHeight w:val="454"/>
        </w:trPr>
        <w:tc>
          <w:tcPr>
            <w:tcW w:w="226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C768A" w14:textId="534E0129" w:rsidR="000D58E0" w:rsidRPr="000D58E0" w:rsidRDefault="004A50E0" w:rsidP="000D58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C573A2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B</w:t>
            </w:r>
            <w:r w:rsidRPr="00C573A2">
              <w:rPr>
                <w:rFonts w:ascii="Times New Roman" w:eastAsia="宋体" w:hAnsi="Times New Roman" w:cs="Times New Roman"/>
                <w:b/>
                <w:bCs/>
                <w:szCs w:val="24"/>
              </w:rPr>
              <w:t>iomarkers</w:t>
            </w:r>
          </w:p>
        </w:tc>
        <w:tc>
          <w:tcPr>
            <w:tcW w:w="28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AC7BDB" w14:textId="1004307B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C573A2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F</w:t>
            </w:r>
            <w:r w:rsidRPr="00C573A2">
              <w:rPr>
                <w:rFonts w:ascii="Times New Roman" w:eastAsia="宋体" w:hAnsi="Times New Roman" w:cs="Times New Roman"/>
                <w:b/>
                <w:bCs/>
                <w:szCs w:val="24"/>
              </w:rPr>
              <w:t>eather peckers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B182D5D" w14:textId="067DB1D9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C573A2">
              <w:rPr>
                <w:rFonts w:ascii="Times New Roman" w:eastAsia="宋体" w:hAnsi="Times New Roman" w:cs="Times New Roman"/>
                <w:b/>
                <w:bCs/>
                <w:szCs w:val="24"/>
              </w:rPr>
              <w:t>Neutrals</w:t>
            </w:r>
          </w:p>
        </w:tc>
        <w:tc>
          <w:tcPr>
            <w:tcW w:w="143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9913A73" w14:textId="28827D0B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b/>
                <w:bCs/>
                <w:i/>
                <w:iCs/>
                <w:szCs w:val="24"/>
              </w:rPr>
              <w:t>P</w:t>
            </w:r>
            <w:r w:rsidRPr="00C573A2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 xml:space="preserve"> </w:t>
            </w:r>
            <w:r w:rsidRPr="00C573A2">
              <w:rPr>
                <w:rFonts w:ascii="Times New Roman" w:eastAsia="宋体" w:hAnsi="Times New Roman" w:cs="Times New Roman"/>
                <w:b/>
                <w:bCs/>
                <w:szCs w:val="24"/>
              </w:rPr>
              <w:t>value</w:t>
            </w:r>
          </w:p>
        </w:tc>
      </w:tr>
      <w:tr w:rsidR="000D58E0" w:rsidRPr="000D58E0" w14:paraId="28081AFD" w14:textId="77777777" w:rsidTr="00B76829">
        <w:trPr>
          <w:cantSplit/>
          <w:trHeight w:val="454"/>
        </w:trPr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303065BB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IL-1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tcBorders>
              <w:top w:val="single" w:sz="4" w:space="0" w:color="auto"/>
            </w:tcBorders>
            <w:vAlign w:val="center"/>
          </w:tcPr>
          <w:p w14:paraId="4BBB8934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231.170 ± 6.209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48B7AA9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289.327 ± 6.613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14:paraId="25ED9F61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0.000</w:t>
            </w:r>
          </w:p>
        </w:tc>
      </w:tr>
      <w:tr w:rsidR="000D58E0" w:rsidRPr="000D58E0" w14:paraId="0357375F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5A003214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IL-6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vAlign w:val="center"/>
          </w:tcPr>
          <w:p w14:paraId="548DFEC2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26.242 ± 1.644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vAlign w:val="center"/>
          </w:tcPr>
          <w:p w14:paraId="66733BFB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27.940 ± 0.630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vAlign w:val="center"/>
          </w:tcPr>
          <w:p w14:paraId="6DD0EE6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0.040</w:t>
            </w:r>
          </w:p>
        </w:tc>
      </w:tr>
      <w:tr w:rsidR="000D58E0" w:rsidRPr="000D58E0" w14:paraId="4F94FED0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43F3E97D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TNF-α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vAlign w:val="center"/>
          </w:tcPr>
          <w:p w14:paraId="7F51402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57.162 ± 5.526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vAlign w:val="center"/>
          </w:tcPr>
          <w:p w14:paraId="6B1790B4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66.997 ± 3.909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vAlign w:val="center"/>
          </w:tcPr>
          <w:p w14:paraId="02173691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0.005</w:t>
            </w:r>
          </w:p>
        </w:tc>
      </w:tr>
      <w:tr w:rsidR="000D58E0" w:rsidRPr="000D58E0" w14:paraId="46309904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22005CDD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IgA (ng/mL)</w:t>
            </w:r>
          </w:p>
        </w:tc>
        <w:tc>
          <w:tcPr>
            <w:tcW w:w="2805" w:type="dxa"/>
            <w:vAlign w:val="center"/>
          </w:tcPr>
          <w:p w14:paraId="02F758F7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258.1483 ± 14.446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vAlign w:val="center"/>
          </w:tcPr>
          <w:p w14:paraId="661CA490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274.630 ± 11.008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vAlign w:val="center"/>
          </w:tcPr>
          <w:p w14:paraId="73E2284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0.050</w:t>
            </w:r>
          </w:p>
        </w:tc>
      </w:tr>
      <w:tr w:rsidR="000D58E0" w:rsidRPr="000D58E0" w14:paraId="690DE7B0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516B0B4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IgG (ng/mL)</w:t>
            </w:r>
          </w:p>
        </w:tc>
        <w:tc>
          <w:tcPr>
            <w:tcW w:w="2805" w:type="dxa"/>
            <w:vAlign w:val="center"/>
          </w:tcPr>
          <w:p w14:paraId="129CF1BF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2175.333 ± 86.814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vAlign w:val="center"/>
          </w:tcPr>
          <w:p w14:paraId="29F2FA64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2540.333 ± 265.531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vAlign w:val="center"/>
          </w:tcPr>
          <w:p w14:paraId="697C852C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0.018</w:t>
            </w:r>
          </w:p>
        </w:tc>
      </w:tr>
      <w:tr w:rsidR="000D58E0" w:rsidRPr="000D58E0" w14:paraId="5D1EDC63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557E2AB2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IgM (ng/mL)</w:t>
            </w:r>
          </w:p>
        </w:tc>
        <w:tc>
          <w:tcPr>
            <w:tcW w:w="2805" w:type="dxa"/>
            <w:vAlign w:val="center"/>
          </w:tcPr>
          <w:p w14:paraId="6438CDBF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574.022 ± 50.822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551" w:type="dxa"/>
            <w:vAlign w:val="center"/>
          </w:tcPr>
          <w:p w14:paraId="723A057B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630.392 ± 22.909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vAlign w:val="center"/>
          </w:tcPr>
          <w:p w14:paraId="36F12B82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0.033</w:t>
            </w:r>
          </w:p>
        </w:tc>
      </w:tr>
      <w:tr w:rsidR="000D58E0" w:rsidRPr="000D58E0" w14:paraId="2493CE4F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03F9AAB8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CORT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vAlign w:val="center"/>
          </w:tcPr>
          <w:p w14:paraId="1C1705C6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110.142 ± 5.720</w:t>
            </w:r>
          </w:p>
        </w:tc>
        <w:tc>
          <w:tcPr>
            <w:tcW w:w="2551" w:type="dxa"/>
            <w:vAlign w:val="center"/>
          </w:tcPr>
          <w:p w14:paraId="3A4547DC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102.747 ± 19.513</w:t>
            </w:r>
          </w:p>
        </w:tc>
        <w:tc>
          <w:tcPr>
            <w:tcW w:w="1439" w:type="dxa"/>
            <w:vAlign w:val="center"/>
          </w:tcPr>
          <w:p w14:paraId="0EE28EF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0.408</w:t>
            </w:r>
          </w:p>
        </w:tc>
      </w:tr>
      <w:tr w:rsidR="000D58E0" w:rsidRPr="000D58E0" w14:paraId="1DB7AB05" w14:textId="77777777" w:rsidTr="00B76829">
        <w:trPr>
          <w:cantSplit/>
          <w:trHeight w:val="454"/>
        </w:trPr>
        <w:tc>
          <w:tcPr>
            <w:tcW w:w="2265" w:type="dxa"/>
            <w:vAlign w:val="center"/>
          </w:tcPr>
          <w:p w14:paraId="555E7D19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EPI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vAlign w:val="center"/>
          </w:tcPr>
          <w:p w14:paraId="24F1FE1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658.240 ± 27.141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2551" w:type="dxa"/>
            <w:vAlign w:val="center"/>
          </w:tcPr>
          <w:p w14:paraId="72ADF300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551.297 ± 37.077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1439" w:type="dxa"/>
            <w:vAlign w:val="center"/>
          </w:tcPr>
          <w:p w14:paraId="165032C0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0.000</w:t>
            </w:r>
          </w:p>
        </w:tc>
      </w:tr>
      <w:tr w:rsidR="000D58E0" w:rsidRPr="000D58E0" w14:paraId="5133D80B" w14:textId="77777777" w:rsidTr="000D58E0">
        <w:trPr>
          <w:cantSplit/>
          <w:trHeight w:val="454"/>
        </w:trPr>
        <w:tc>
          <w:tcPr>
            <w:tcW w:w="2265" w:type="dxa"/>
            <w:tcBorders>
              <w:bottom w:val="single" w:sz="2" w:space="0" w:color="auto"/>
            </w:tcBorders>
            <w:vAlign w:val="center"/>
          </w:tcPr>
          <w:p w14:paraId="2A28AC4B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NE (</w:t>
            </w:r>
            <w:proofErr w:type="spellStart"/>
            <w:r w:rsidRPr="000D58E0">
              <w:rPr>
                <w:rFonts w:ascii="Times New Roman" w:eastAsia="宋体" w:hAnsi="Times New Roman" w:cs="Times New Roman"/>
                <w:szCs w:val="24"/>
              </w:rPr>
              <w:t>pg</w:t>
            </w:r>
            <w:proofErr w:type="spellEnd"/>
            <w:r w:rsidRPr="000D58E0">
              <w:rPr>
                <w:rFonts w:ascii="Times New Roman" w:eastAsia="宋体" w:hAnsi="Times New Roman" w:cs="Times New Roman"/>
                <w:szCs w:val="24"/>
              </w:rPr>
              <w:t>/mL)</w:t>
            </w:r>
          </w:p>
        </w:tc>
        <w:tc>
          <w:tcPr>
            <w:tcW w:w="2805" w:type="dxa"/>
            <w:tcBorders>
              <w:bottom w:val="single" w:sz="2" w:space="0" w:color="auto"/>
            </w:tcBorders>
            <w:vAlign w:val="center"/>
          </w:tcPr>
          <w:p w14:paraId="75668C0A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1316.480 ± 54.281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2551" w:type="dxa"/>
            <w:tcBorders>
              <w:bottom w:val="single" w:sz="2" w:space="0" w:color="auto"/>
            </w:tcBorders>
            <w:vAlign w:val="center"/>
          </w:tcPr>
          <w:p w14:paraId="7A1750D1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1102.592 ± 74.157</w:t>
            </w:r>
            <w:r w:rsidRPr="000D58E0">
              <w:rPr>
                <w:rFonts w:ascii="Times New Roman" w:eastAsia="宋体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1439" w:type="dxa"/>
            <w:tcBorders>
              <w:bottom w:val="single" w:sz="2" w:space="0" w:color="auto"/>
            </w:tcBorders>
            <w:vAlign w:val="center"/>
          </w:tcPr>
          <w:p w14:paraId="6B84656C" w14:textId="77777777" w:rsidR="000D58E0" w:rsidRPr="000D58E0" w:rsidRDefault="000D58E0" w:rsidP="000D58E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D58E0">
              <w:rPr>
                <w:rFonts w:ascii="Times New Roman" w:eastAsia="宋体" w:hAnsi="Times New Roman" w:cs="Times New Roman"/>
                <w:szCs w:val="24"/>
              </w:rPr>
              <w:t>0.000</w:t>
            </w:r>
          </w:p>
        </w:tc>
      </w:tr>
    </w:tbl>
    <w:p w14:paraId="4783DC8F" w14:textId="0FEDD8AF" w:rsidR="005D2A4E" w:rsidRDefault="005D2A4E" w:rsidP="00E20FC0">
      <w:pPr>
        <w:pStyle w:val="a9"/>
        <w:spacing w:line="360" w:lineRule="auto"/>
        <w:ind w:left="360" w:firstLine="480"/>
        <w:rPr>
          <w:rFonts w:ascii="Times New Roman" w:hAnsi="Times New Roman" w:cs="Times New Roman"/>
          <w:sz w:val="24"/>
          <w:szCs w:val="24"/>
        </w:rPr>
      </w:pPr>
    </w:p>
    <w:p w14:paraId="329E7888" w14:textId="65046B2B" w:rsidR="005D2A4E" w:rsidRDefault="005D2A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90461B" w14:textId="7F4F39E3" w:rsidR="005D2A4E" w:rsidRDefault="005D2A4E" w:rsidP="0032157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A4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5D2A4E">
        <w:rPr>
          <w:rFonts w:ascii="Times New Roman" w:hAnsi="Times New Roman" w:cs="Times New Roman"/>
          <w:b/>
          <w:bCs/>
          <w:sz w:val="24"/>
          <w:szCs w:val="24"/>
        </w:rPr>
        <w:t>able S3</w:t>
      </w:r>
      <w:r>
        <w:rPr>
          <w:rFonts w:ascii="Times New Roman" w:hAnsi="Times New Roman" w:cs="Times New Roman"/>
          <w:sz w:val="24"/>
          <w:szCs w:val="24"/>
        </w:rPr>
        <w:t xml:space="preserve"> The identified differential </w:t>
      </w:r>
      <w:r w:rsidRPr="004C626C">
        <w:rPr>
          <w:rFonts w:ascii="Times New Roman" w:hAnsi="Times New Roman" w:cs="Times New Roman"/>
          <w:sz w:val="24"/>
          <w:szCs w:val="24"/>
        </w:rPr>
        <w:t>metabolite features</w:t>
      </w:r>
      <w:r>
        <w:rPr>
          <w:rFonts w:ascii="Times New Roman" w:hAnsi="Times New Roman" w:cs="Times New Roman"/>
          <w:sz w:val="24"/>
          <w:szCs w:val="24"/>
        </w:rPr>
        <w:t xml:space="preserve"> in different biological organisms of feather peckers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2309"/>
        <w:gridCol w:w="2284"/>
        <w:gridCol w:w="2217"/>
      </w:tblGrid>
      <w:tr w:rsidR="005D2A4E" w14:paraId="4CA28485" w14:textId="77777777" w:rsidTr="005120C6">
        <w:trPr>
          <w:cantSplit/>
          <w:trHeight w:val="454"/>
          <w:jc w:val="center"/>
        </w:trPr>
        <w:tc>
          <w:tcPr>
            <w:tcW w:w="12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03BE06D" w14:textId="752DE048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O</w:t>
            </w:r>
            <w:r>
              <w:rPr>
                <w:rFonts w:ascii="Times New Roman" w:eastAsia="宋体" w:hAnsi="Times New Roman" w:cs="Times New Roman"/>
              </w:rPr>
              <w:t>rganisms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41D9608" w14:textId="39454B12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U</w:t>
            </w:r>
            <w:r>
              <w:rPr>
                <w:rFonts w:ascii="Times New Roman" w:eastAsia="宋体" w:hAnsi="Times New Roman" w:cs="Times New Roman"/>
              </w:rPr>
              <w:t>pregulated m</w:t>
            </w:r>
            <w:r w:rsidRPr="005D2A4E">
              <w:rPr>
                <w:rFonts w:ascii="Times New Roman" w:eastAsia="宋体" w:hAnsi="Times New Roman" w:cs="Times New Roman"/>
              </w:rPr>
              <w:t>etabolites</w:t>
            </w:r>
          </w:p>
        </w:tc>
        <w:tc>
          <w:tcPr>
            <w:tcW w:w="25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E11820E" w14:textId="4CEEC8E5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Downregulated m</w:t>
            </w:r>
            <w:r w:rsidRPr="005D2A4E">
              <w:rPr>
                <w:rFonts w:ascii="Times New Roman" w:eastAsia="宋体" w:hAnsi="Times New Roman" w:cs="Times New Roman"/>
              </w:rPr>
              <w:t>etabolites</w:t>
            </w:r>
          </w:p>
        </w:tc>
        <w:tc>
          <w:tcPr>
            <w:tcW w:w="25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0B72210" w14:textId="5022CEC0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>
              <w:rPr>
                <w:rFonts w:ascii="Times New Roman" w:eastAsia="宋体" w:hAnsi="Times New Roman" w:cs="Times New Roman"/>
              </w:rPr>
              <w:t>otal m</w:t>
            </w:r>
            <w:r w:rsidRPr="005D2A4E">
              <w:rPr>
                <w:rFonts w:ascii="Times New Roman" w:eastAsia="宋体" w:hAnsi="Times New Roman" w:cs="Times New Roman"/>
              </w:rPr>
              <w:t>etabolites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</w:p>
        </w:tc>
      </w:tr>
      <w:tr w:rsidR="005D2A4E" w14:paraId="4E9CE4BC" w14:textId="77777777" w:rsidTr="00B76829">
        <w:trPr>
          <w:cantSplit/>
          <w:trHeight w:val="454"/>
          <w:jc w:val="center"/>
        </w:trPr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11C2D1D0" w14:textId="5B6DA9CC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hippocampus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79F7D6D3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82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vAlign w:val="center"/>
          </w:tcPr>
          <w:p w14:paraId="33F95AAF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</w:tcBorders>
            <w:vAlign w:val="center"/>
          </w:tcPr>
          <w:p w14:paraId="0018B323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121</w:t>
            </w:r>
          </w:p>
        </w:tc>
      </w:tr>
      <w:tr w:rsidR="005D2A4E" w14:paraId="3BBD2298" w14:textId="77777777" w:rsidTr="00B76829">
        <w:trPr>
          <w:cantSplit/>
          <w:trHeight w:val="454"/>
          <w:jc w:val="center"/>
        </w:trPr>
        <w:tc>
          <w:tcPr>
            <w:tcW w:w="1218" w:type="dxa"/>
            <w:vAlign w:val="center"/>
          </w:tcPr>
          <w:p w14:paraId="73FFE1C7" w14:textId="296B4A73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amygdala</w:t>
            </w:r>
          </w:p>
        </w:tc>
        <w:tc>
          <w:tcPr>
            <w:tcW w:w="2610" w:type="dxa"/>
            <w:vAlign w:val="center"/>
          </w:tcPr>
          <w:p w14:paraId="3A8582D5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19</w:t>
            </w:r>
          </w:p>
        </w:tc>
        <w:tc>
          <w:tcPr>
            <w:tcW w:w="2504" w:type="dxa"/>
            <w:vAlign w:val="center"/>
          </w:tcPr>
          <w:p w14:paraId="2EF902D1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9</w:t>
            </w:r>
          </w:p>
        </w:tc>
        <w:tc>
          <w:tcPr>
            <w:tcW w:w="2512" w:type="dxa"/>
            <w:vAlign w:val="center"/>
          </w:tcPr>
          <w:p w14:paraId="21EDD2CF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28</w:t>
            </w:r>
          </w:p>
        </w:tc>
      </w:tr>
      <w:tr w:rsidR="005D2A4E" w14:paraId="320FD162" w14:textId="77777777" w:rsidTr="00B76829">
        <w:trPr>
          <w:cantSplit/>
          <w:trHeight w:val="454"/>
          <w:jc w:val="center"/>
        </w:trPr>
        <w:tc>
          <w:tcPr>
            <w:tcW w:w="1218" w:type="dxa"/>
            <w:vAlign w:val="center"/>
          </w:tcPr>
          <w:p w14:paraId="61E5016D" w14:textId="2A3FA7FF" w:rsidR="005D2A4E" w:rsidRDefault="00F502D6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626C">
              <w:rPr>
                <w:rFonts w:ascii="Times New Roman" w:hAnsi="Times New Roman" w:cs="Times New Roman"/>
                <w:sz w:val="24"/>
                <w:szCs w:val="24"/>
              </w:rPr>
              <w:t>lasma</w:t>
            </w:r>
          </w:p>
        </w:tc>
        <w:tc>
          <w:tcPr>
            <w:tcW w:w="2610" w:type="dxa"/>
            <w:vAlign w:val="center"/>
          </w:tcPr>
          <w:p w14:paraId="29749521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32</w:t>
            </w:r>
          </w:p>
        </w:tc>
        <w:tc>
          <w:tcPr>
            <w:tcW w:w="2504" w:type="dxa"/>
            <w:vAlign w:val="center"/>
          </w:tcPr>
          <w:p w14:paraId="7889E75B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49</w:t>
            </w:r>
          </w:p>
        </w:tc>
        <w:tc>
          <w:tcPr>
            <w:tcW w:w="2512" w:type="dxa"/>
            <w:vAlign w:val="center"/>
          </w:tcPr>
          <w:p w14:paraId="5D7D7C20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81</w:t>
            </w:r>
          </w:p>
        </w:tc>
      </w:tr>
      <w:tr w:rsidR="005D2A4E" w14:paraId="0C49BA10" w14:textId="77777777" w:rsidTr="00B76829">
        <w:trPr>
          <w:cantSplit/>
          <w:trHeight w:val="454"/>
          <w:jc w:val="center"/>
        </w:trPr>
        <w:tc>
          <w:tcPr>
            <w:tcW w:w="1218" w:type="dxa"/>
            <w:vAlign w:val="center"/>
          </w:tcPr>
          <w:p w14:paraId="23E07CD0" w14:textId="7B02922C" w:rsidR="005D2A4E" w:rsidRDefault="00F502D6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626C">
              <w:rPr>
                <w:rFonts w:ascii="Times New Roman" w:hAnsi="Times New Roman" w:cs="Times New Roman"/>
                <w:sz w:val="24"/>
                <w:szCs w:val="24"/>
              </w:rPr>
              <w:t>ecum</w:t>
            </w:r>
          </w:p>
        </w:tc>
        <w:tc>
          <w:tcPr>
            <w:tcW w:w="2610" w:type="dxa"/>
            <w:vAlign w:val="center"/>
          </w:tcPr>
          <w:p w14:paraId="7620F3BA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18</w:t>
            </w:r>
          </w:p>
        </w:tc>
        <w:tc>
          <w:tcPr>
            <w:tcW w:w="2504" w:type="dxa"/>
            <w:vAlign w:val="center"/>
          </w:tcPr>
          <w:p w14:paraId="6933214D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16</w:t>
            </w:r>
          </w:p>
        </w:tc>
        <w:tc>
          <w:tcPr>
            <w:tcW w:w="2512" w:type="dxa"/>
            <w:vAlign w:val="center"/>
          </w:tcPr>
          <w:p w14:paraId="69917531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34</w:t>
            </w:r>
          </w:p>
        </w:tc>
      </w:tr>
      <w:tr w:rsidR="005D2A4E" w14:paraId="6BCAA691" w14:textId="77777777" w:rsidTr="00B76829">
        <w:trPr>
          <w:cantSplit/>
          <w:trHeight w:val="454"/>
          <w:jc w:val="center"/>
        </w:trPr>
        <w:tc>
          <w:tcPr>
            <w:tcW w:w="1218" w:type="dxa"/>
            <w:vAlign w:val="center"/>
          </w:tcPr>
          <w:p w14:paraId="0373A273" w14:textId="3B2AFF50" w:rsidR="005D2A4E" w:rsidRDefault="00F502D6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C626C">
              <w:rPr>
                <w:rFonts w:ascii="Times New Roman" w:hAnsi="Times New Roman" w:cs="Times New Roman"/>
                <w:sz w:val="24"/>
                <w:szCs w:val="24"/>
              </w:rPr>
              <w:t>duodenum</w:t>
            </w:r>
          </w:p>
        </w:tc>
        <w:tc>
          <w:tcPr>
            <w:tcW w:w="2610" w:type="dxa"/>
            <w:vAlign w:val="center"/>
          </w:tcPr>
          <w:p w14:paraId="062BD6D2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24</w:t>
            </w:r>
          </w:p>
        </w:tc>
        <w:tc>
          <w:tcPr>
            <w:tcW w:w="2504" w:type="dxa"/>
            <w:vAlign w:val="center"/>
          </w:tcPr>
          <w:p w14:paraId="5ADCDCE0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17</w:t>
            </w:r>
          </w:p>
        </w:tc>
        <w:tc>
          <w:tcPr>
            <w:tcW w:w="2512" w:type="dxa"/>
            <w:vAlign w:val="center"/>
          </w:tcPr>
          <w:p w14:paraId="66126C1E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41</w:t>
            </w:r>
          </w:p>
        </w:tc>
      </w:tr>
      <w:tr w:rsidR="005D2A4E" w14:paraId="51AAA7B6" w14:textId="77777777" w:rsidTr="005120C6">
        <w:trPr>
          <w:cantSplit/>
          <w:trHeight w:val="454"/>
          <w:jc w:val="center"/>
        </w:trPr>
        <w:tc>
          <w:tcPr>
            <w:tcW w:w="1218" w:type="dxa"/>
            <w:tcBorders>
              <w:bottom w:val="single" w:sz="2" w:space="0" w:color="auto"/>
            </w:tcBorders>
            <w:vAlign w:val="center"/>
          </w:tcPr>
          <w:p w14:paraId="5865098D" w14:textId="4E577011" w:rsidR="005D2A4E" w:rsidRDefault="00F502D6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C626C">
              <w:rPr>
                <w:rFonts w:ascii="Times New Roman" w:hAnsi="Times New Roman" w:cs="Times New Roman"/>
                <w:sz w:val="24"/>
                <w:szCs w:val="24"/>
              </w:rPr>
              <w:t>ileum</w:t>
            </w:r>
          </w:p>
        </w:tc>
        <w:tc>
          <w:tcPr>
            <w:tcW w:w="2610" w:type="dxa"/>
            <w:tcBorders>
              <w:bottom w:val="single" w:sz="2" w:space="0" w:color="auto"/>
            </w:tcBorders>
            <w:vAlign w:val="center"/>
          </w:tcPr>
          <w:p w14:paraId="372C503F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60</w:t>
            </w:r>
          </w:p>
        </w:tc>
        <w:tc>
          <w:tcPr>
            <w:tcW w:w="2504" w:type="dxa"/>
            <w:tcBorders>
              <w:bottom w:val="single" w:sz="2" w:space="0" w:color="auto"/>
            </w:tcBorders>
            <w:vAlign w:val="center"/>
          </w:tcPr>
          <w:p w14:paraId="3A0F5B8D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2512" w:type="dxa"/>
            <w:tcBorders>
              <w:bottom w:val="single" w:sz="2" w:space="0" w:color="auto"/>
            </w:tcBorders>
            <w:vAlign w:val="center"/>
          </w:tcPr>
          <w:p w14:paraId="7A3801D1" w14:textId="77777777" w:rsidR="005D2A4E" w:rsidRDefault="005D2A4E" w:rsidP="00B768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72</w:t>
            </w:r>
          </w:p>
        </w:tc>
      </w:tr>
    </w:tbl>
    <w:p w14:paraId="76BEC739" w14:textId="4EB20263" w:rsidR="00321578" w:rsidRDefault="00321578" w:rsidP="00E20FC0">
      <w:pPr>
        <w:pStyle w:val="a9"/>
        <w:spacing w:line="360" w:lineRule="auto"/>
        <w:ind w:left="360" w:firstLine="480"/>
        <w:rPr>
          <w:rFonts w:ascii="Times New Roman" w:hAnsi="Times New Roman" w:cs="Times New Roman"/>
          <w:sz w:val="24"/>
          <w:szCs w:val="24"/>
        </w:rPr>
      </w:pPr>
    </w:p>
    <w:p w14:paraId="1E127592" w14:textId="060F2C2F" w:rsidR="00321578" w:rsidRDefault="003215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1EC678" w14:textId="298E3EE8" w:rsidR="00321578" w:rsidRDefault="00321578" w:rsidP="00321578">
      <w:pPr>
        <w:widowControl/>
        <w:rPr>
          <w:rFonts w:ascii="Times New Roman" w:hAnsi="Times New Roman" w:cs="Times New Roman"/>
          <w:sz w:val="24"/>
          <w:szCs w:val="24"/>
        </w:rPr>
      </w:pPr>
      <w:r w:rsidRPr="00F501C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F501C7">
        <w:rPr>
          <w:rFonts w:ascii="Times New Roman" w:hAnsi="Times New Roman" w:cs="Times New Roman"/>
          <w:b/>
          <w:bCs/>
          <w:sz w:val="24"/>
          <w:szCs w:val="24"/>
        </w:rPr>
        <w:t>able S4</w:t>
      </w:r>
      <w:r>
        <w:rPr>
          <w:rFonts w:ascii="Times New Roman" w:hAnsi="Times New Roman" w:cs="Times New Roman"/>
          <w:sz w:val="24"/>
          <w:szCs w:val="24"/>
        </w:rPr>
        <w:t xml:space="preserve"> Differential genes in the </w:t>
      </w:r>
      <w:r w:rsidRPr="00E41E3A">
        <w:rPr>
          <w:rFonts w:ascii="Times New Roman" w:hAnsi="Times New Roman" w:cs="Times New Roman"/>
          <w:sz w:val="24"/>
          <w:szCs w:val="24"/>
        </w:rPr>
        <w:t>hippocampus and amygdala</w:t>
      </w:r>
      <w:r>
        <w:rPr>
          <w:rFonts w:ascii="Times New Roman" w:hAnsi="Times New Roman" w:cs="Times New Roman"/>
          <w:sz w:val="24"/>
          <w:szCs w:val="24"/>
        </w:rPr>
        <w:t xml:space="preserve"> of feather pecking chickens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2132"/>
        <w:gridCol w:w="2014"/>
        <w:gridCol w:w="1356"/>
        <w:gridCol w:w="1524"/>
      </w:tblGrid>
      <w:tr w:rsidR="00F3490D" w:rsidRPr="00BA068A" w14:paraId="5C626177" w14:textId="77777777" w:rsidTr="00A468E7">
        <w:trPr>
          <w:trHeight w:hRule="exact" w:val="450"/>
          <w:jc w:val="center"/>
        </w:trPr>
        <w:tc>
          <w:tcPr>
            <w:tcW w:w="1280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3065468F" w14:textId="04C21336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O</w:t>
            </w:r>
            <w:r w:rsidRPr="00BA068A">
              <w:rPr>
                <w:rFonts w:ascii="Times New Roman" w:eastAsia="宋体" w:hAnsi="Times New Roman" w:cs="Times New Roman"/>
                <w:sz w:val="16"/>
                <w:szCs w:val="16"/>
              </w:rPr>
              <w:t>rganisms</w:t>
            </w:r>
          </w:p>
        </w:tc>
        <w:tc>
          <w:tcPr>
            <w:tcW w:w="2132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3850B916" w14:textId="5221A0FF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U</w:t>
            </w: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pregulated genes</w:t>
            </w:r>
          </w:p>
        </w:tc>
        <w:tc>
          <w:tcPr>
            <w:tcW w:w="201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0BD9525E" w14:textId="5B5CA0D2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D</w:t>
            </w: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ownregulated genes</w:t>
            </w:r>
          </w:p>
        </w:tc>
        <w:tc>
          <w:tcPr>
            <w:tcW w:w="1356" w:type="dxa"/>
            <w:tcBorders>
              <w:top w:val="single" w:sz="2" w:space="0" w:color="auto"/>
              <w:bottom w:val="single" w:sz="4" w:space="0" w:color="000000"/>
            </w:tcBorders>
          </w:tcPr>
          <w:p w14:paraId="07FE1B31" w14:textId="6C70F4FA" w:rsidR="00F3490D" w:rsidRPr="00BA068A" w:rsidRDefault="00BA068A" w:rsidP="00BA06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Differential genes</w:t>
            </w:r>
            <w:r w:rsidR="00F3490D"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2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2B399DAB" w14:textId="194D4756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T</w:t>
            </w: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 xml:space="preserve">otal </w:t>
            </w:r>
          </w:p>
        </w:tc>
      </w:tr>
      <w:tr w:rsidR="00F3490D" w:rsidRPr="00BA068A" w14:paraId="4B610791" w14:textId="77777777" w:rsidTr="00F3490D">
        <w:trPr>
          <w:trHeight w:hRule="exact" w:val="450"/>
          <w:jc w:val="center"/>
        </w:trPr>
        <w:tc>
          <w:tcPr>
            <w:tcW w:w="1280" w:type="dxa"/>
            <w:tcBorders>
              <w:top w:val="single" w:sz="4" w:space="0" w:color="000000"/>
            </w:tcBorders>
            <w:vAlign w:val="center"/>
          </w:tcPr>
          <w:p w14:paraId="454202D9" w14:textId="61680CBD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hAnsi="Times New Roman" w:cs="Times New Roman"/>
                <w:sz w:val="16"/>
                <w:szCs w:val="16"/>
              </w:rPr>
              <w:t>hippocampus</w:t>
            </w:r>
          </w:p>
        </w:tc>
        <w:tc>
          <w:tcPr>
            <w:tcW w:w="2132" w:type="dxa"/>
            <w:tcBorders>
              <w:top w:val="single" w:sz="4" w:space="0" w:color="000000"/>
            </w:tcBorders>
            <w:vAlign w:val="center"/>
          </w:tcPr>
          <w:p w14:paraId="107418E6" w14:textId="77777777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2014" w:type="dxa"/>
            <w:tcBorders>
              <w:top w:val="single" w:sz="4" w:space="0" w:color="000000"/>
            </w:tcBorders>
            <w:vAlign w:val="center"/>
          </w:tcPr>
          <w:p w14:paraId="50EBEFC4" w14:textId="77777777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14:paraId="71AA197F" w14:textId="1512E7A9" w:rsidR="00F3490D" w:rsidRPr="00BA068A" w:rsidRDefault="00BA068A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524" w:type="dxa"/>
            <w:tcBorders>
              <w:top w:val="single" w:sz="4" w:space="0" w:color="000000"/>
            </w:tcBorders>
            <w:vAlign w:val="center"/>
          </w:tcPr>
          <w:p w14:paraId="065A2599" w14:textId="3A65E25F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sz w:val="16"/>
                <w:szCs w:val="16"/>
              </w:rPr>
              <w:t>16643</w:t>
            </w:r>
          </w:p>
        </w:tc>
      </w:tr>
      <w:tr w:rsidR="00F3490D" w:rsidRPr="00BA068A" w14:paraId="6CC21A10" w14:textId="77777777" w:rsidTr="00A468E7">
        <w:trPr>
          <w:trHeight w:hRule="exact" w:val="450"/>
          <w:jc w:val="center"/>
        </w:trPr>
        <w:tc>
          <w:tcPr>
            <w:tcW w:w="1280" w:type="dxa"/>
            <w:tcBorders>
              <w:bottom w:val="single" w:sz="2" w:space="0" w:color="auto"/>
            </w:tcBorders>
            <w:vAlign w:val="center"/>
          </w:tcPr>
          <w:p w14:paraId="646C2D3A" w14:textId="25AE480E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hAnsi="Times New Roman" w:cs="Times New Roman"/>
                <w:sz w:val="16"/>
                <w:szCs w:val="16"/>
              </w:rPr>
              <w:t>amygdala</w:t>
            </w:r>
          </w:p>
        </w:tc>
        <w:tc>
          <w:tcPr>
            <w:tcW w:w="2132" w:type="dxa"/>
            <w:tcBorders>
              <w:bottom w:val="single" w:sz="2" w:space="0" w:color="auto"/>
            </w:tcBorders>
            <w:vAlign w:val="center"/>
          </w:tcPr>
          <w:p w14:paraId="250FE4F6" w14:textId="77777777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14" w:type="dxa"/>
            <w:tcBorders>
              <w:bottom w:val="single" w:sz="2" w:space="0" w:color="auto"/>
            </w:tcBorders>
            <w:vAlign w:val="center"/>
          </w:tcPr>
          <w:p w14:paraId="6DCF7181" w14:textId="77777777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356" w:type="dxa"/>
            <w:tcBorders>
              <w:bottom w:val="single" w:sz="2" w:space="0" w:color="auto"/>
            </w:tcBorders>
          </w:tcPr>
          <w:p w14:paraId="2D68CCF6" w14:textId="41E81474" w:rsidR="00F3490D" w:rsidRPr="00BA068A" w:rsidRDefault="00BA068A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524" w:type="dxa"/>
            <w:tcBorders>
              <w:bottom w:val="single" w:sz="2" w:space="0" w:color="auto"/>
            </w:tcBorders>
            <w:vAlign w:val="center"/>
          </w:tcPr>
          <w:p w14:paraId="4A424E49" w14:textId="25A105D0" w:rsidR="00F3490D" w:rsidRPr="00BA068A" w:rsidRDefault="00F3490D" w:rsidP="00B76829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068A">
              <w:rPr>
                <w:rFonts w:ascii="Times New Roman" w:eastAsia="宋体" w:hAnsi="Times New Roman" w:cs="Times New Roman"/>
                <w:sz w:val="16"/>
                <w:szCs w:val="16"/>
              </w:rPr>
              <w:t>16597</w:t>
            </w:r>
          </w:p>
        </w:tc>
      </w:tr>
    </w:tbl>
    <w:p w14:paraId="11B1024D" w14:textId="77777777" w:rsidR="007E3BCB" w:rsidRDefault="007E3BCB" w:rsidP="00E20FC0">
      <w:pPr>
        <w:pStyle w:val="a9"/>
        <w:spacing w:line="360" w:lineRule="auto"/>
        <w:ind w:left="360" w:firstLine="480"/>
        <w:rPr>
          <w:rFonts w:ascii="Times New Roman" w:hAnsi="Times New Roman" w:cs="Times New Roman"/>
          <w:sz w:val="24"/>
          <w:szCs w:val="24"/>
        </w:rPr>
      </w:pPr>
    </w:p>
    <w:p w14:paraId="3785FDC1" w14:textId="77777777" w:rsidR="007E3BCB" w:rsidRDefault="007E3B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0074AD" w14:textId="2C119D1B" w:rsidR="007E3BCB" w:rsidRDefault="007E3BCB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6A4CB4" wp14:editId="4C640E72">
            <wp:extent cx="5267105" cy="293821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" r="6975" b="9941"/>
                    <a:stretch/>
                  </pic:blipFill>
                  <pic:spPr bwMode="auto">
                    <a:xfrm>
                      <a:off x="0" y="0"/>
                      <a:ext cx="5277010" cy="294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4D15A" w14:textId="076A9CDA" w:rsidR="00DF54B0" w:rsidRPr="00413071" w:rsidRDefault="00DF54B0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307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13071">
        <w:rPr>
          <w:rFonts w:ascii="Times New Roman" w:hAnsi="Times New Roman" w:cs="Times New Roman"/>
          <w:b/>
          <w:bCs/>
          <w:sz w:val="24"/>
          <w:szCs w:val="24"/>
        </w:rPr>
        <w:t>ig. S1</w:t>
      </w:r>
      <w:r w:rsidRPr="00413071">
        <w:rPr>
          <w:rFonts w:ascii="Times New Roman" w:hAnsi="Times New Roman" w:cs="Times New Roman"/>
          <w:sz w:val="24"/>
          <w:szCs w:val="24"/>
        </w:rPr>
        <w:t xml:space="preserve"> </w:t>
      </w:r>
      <w:r w:rsidR="00413071" w:rsidRPr="00413071">
        <w:rPr>
          <w:rFonts w:ascii="Times New Roman" w:hAnsi="Times New Roman" w:cs="Times New Roman"/>
          <w:sz w:val="24"/>
          <w:szCs w:val="24"/>
        </w:rPr>
        <w:t xml:space="preserve">Production performance of two groups of laying hens. TG, treatment group; CG, control group. * </w:t>
      </w:r>
      <w:r w:rsidR="00413071" w:rsidRPr="0041307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13071" w:rsidRPr="00413071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="00413071" w:rsidRPr="0041307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13071" w:rsidRPr="00413071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30245920" w14:textId="77777777" w:rsidR="007E3BCB" w:rsidRDefault="007E3B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8349DC" w14:textId="100A054F" w:rsidR="00E20FC0" w:rsidRDefault="00A51108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FF78F1" wp14:editId="7DBC6FDD">
            <wp:extent cx="5087705" cy="6810778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0" r="29548"/>
                    <a:stretch/>
                  </pic:blipFill>
                  <pic:spPr bwMode="auto">
                    <a:xfrm>
                      <a:off x="0" y="0"/>
                      <a:ext cx="5097822" cy="68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A6477" w14:textId="3D77E5FD" w:rsidR="006569B9" w:rsidRDefault="00413071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307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13071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1435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130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Egg quality</w:t>
      </w:r>
      <w:r w:rsidRPr="00413071">
        <w:rPr>
          <w:rFonts w:ascii="Times New Roman" w:hAnsi="Times New Roman" w:cs="Times New Roman"/>
          <w:sz w:val="24"/>
          <w:szCs w:val="24"/>
        </w:rPr>
        <w:t xml:space="preserve"> of two groups of laying hens. TG, treatment group; CG, control group. * </w:t>
      </w:r>
      <w:r w:rsidRPr="0041307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3071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41307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3071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3BBEEAC9" w14:textId="77777777" w:rsidR="006569B9" w:rsidRDefault="006569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66D7F7" w14:textId="25202217" w:rsidR="00413071" w:rsidRDefault="006569B9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3B45DDDE" wp14:editId="73A89319">
            <wp:extent cx="5274310" cy="4299691"/>
            <wp:effectExtent l="0" t="0" r="2540" b="5715"/>
            <wp:docPr id="5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9782" w14:textId="47CD4453" w:rsidR="007760E6" w:rsidRDefault="006569B9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9B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569B9">
        <w:rPr>
          <w:rFonts w:ascii="Times New Roman" w:hAnsi="Times New Roman" w:cs="Times New Roman"/>
          <w:b/>
          <w:bCs/>
          <w:sz w:val="24"/>
          <w:szCs w:val="24"/>
        </w:rPr>
        <w:t>ig.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B9">
        <w:rPr>
          <w:rFonts w:ascii="Times New Roman" w:hAnsi="Times New Roman" w:cs="Times New Roman"/>
          <w:sz w:val="24"/>
          <w:szCs w:val="24"/>
        </w:rPr>
        <w:t>The relative abundance of gut microbiota at the phylum level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B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2BC" w:rsidRPr="00EF42BC">
        <w:rPr>
          <w:rFonts w:ascii="Times New Roman" w:hAnsi="Times New Roman" w:cs="Times New Roman"/>
          <w:sz w:val="24"/>
          <w:szCs w:val="24"/>
        </w:rPr>
        <w:t xml:space="preserve">Cecum </w:t>
      </w:r>
      <w:r w:rsidR="00EF42BC" w:rsidRPr="00EF42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F42BC">
        <w:rPr>
          <w:rFonts w:ascii="Times New Roman" w:hAnsi="Times New Roman" w:cs="Times New Roman"/>
          <w:sz w:val="24"/>
          <w:szCs w:val="24"/>
        </w:rPr>
        <w:t xml:space="preserve"> </w:t>
      </w:r>
      <w:r w:rsidR="00EF42BC" w:rsidRPr="00EF42BC">
        <w:rPr>
          <w:rFonts w:ascii="Times New Roman" w:hAnsi="Times New Roman" w:cs="Times New Roman"/>
          <w:sz w:val="24"/>
          <w:szCs w:val="24"/>
        </w:rPr>
        <w:t xml:space="preserve">Duodenum </w:t>
      </w:r>
      <w:r w:rsidR="00EF42BC" w:rsidRPr="00EF42B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F42BC">
        <w:rPr>
          <w:rFonts w:ascii="Times New Roman" w:hAnsi="Times New Roman" w:cs="Times New Roman"/>
          <w:sz w:val="24"/>
          <w:szCs w:val="24"/>
        </w:rPr>
        <w:t xml:space="preserve"> </w:t>
      </w:r>
      <w:r w:rsidR="00EF42BC" w:rsidRPr="00EF42BC">
        <w:rPr>
          <w:rFonts w:ascii="Times New Roman" w:hAnsi="Times New Roman" w:cs="Times New Roman"/>
          <w:sz w:val="24"/>
          <w:szCs w:val="24"/>
        </w:rPr>
        <w:t>Ileum</w:t>
      </w:r>
      <w:r w:rsidR="00EF42BC"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28C2F141" w14:textId="77777777" w:rsidR="007760E6" w:rsidRDefault="007760E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108BBA" w14:textId="040DDD34" w:rsidR="006569B9" w:rsidRDefault="007760E6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08322DE5" wp14:editId="029760E2">
            <wp:extent cx="5274310" cy="3941042"/>
            <wp:effectExtent l="0" t="0" r="2540" b="2540"/>
            <wp:docPr id="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BBE61" w14:textId="5F4F573C" w:rsidR="007760E6" w:rsidRDefault="007760E6" w:rsidP="007E3B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9B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569B9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B9">
        <w:rPr>
          <w:rFonts w:ascii="Times New Roman" w:hAnsi="Times New Roman" w:cs="Times New Roman"/>
          <w:sz w:val="24"/>
          <w:szCs w:val="24"/>
        </w:rPr>
        <w:t xml:space="preserve">The relative abundance of gut microbiota at the </w:t>
      </w:r>
      <w:r w:rsidRPr="00EC4583">
        <w:rPr>
          <w:rFonts w:ascii="Times New Roman" w:hAnsi="Times New Roman" w:cs="Times New Roman"/>
          <w:sz w:val="24"/>
          <w:szCs w:val="24"/>
        </w:rPr>
        <w:t>genus</w:t>
      </w:r>
      <w:r w:rsidRPr="006569B9">
        <w:rPr>
          <w:rFonts w:ascii="Times New Roman" w:hAnsi="Times New Roman" w:cs="Times New Roman"/>
          <w:sz w:val="24"/>
          <w:szCs w:val="24"/>
        </w:rPr>
        <w:t xml:space="preserve"> level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B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2BC">
        <w:rPr>
          <w:rFonts w:ascii="Times New Roman" w:hAnsi="Times New Roman" w:cs="Times New Roman"/>
          <w:sz w:val="24"/>
          <w:szCs w:val="24"/>
        </w:rPr>
        <w:t xml:space="preserve">Cecum </w:t>
      </w:r>
      <w:r w:rsidRPr="00EF42BC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2BC">
        <w:rPr>
          <w:rFonts w:ascii="Times New Roman" w:hAnsi="Times New Roman" w:cs="Times New Roman"/>
          <w:sz w:val="24"/>
          <w:szCs w:val="24"/>
        </w:rPr>
        <w:t xml:space="preserve">Duodenum </w:t>
      </w:r>
      <w:r w:rsidRPr="00EF42BC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2BC">
        <w:rPr>
          <w:rFonts w:ascii="Times New Roman" w:hAnsi="Times New Roman" w:cs="Times New Roman"/>
          <w:sz w:val="24"/>
          <w:szCs w:val="24"/>
        </w:rPr>
        <w:t>Ileum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01D28CA4" w14:textId="77777777" w:rsidR="007760E6" w:rsidRDefault="007760E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5C5C57" w14:textId="46DECA6A" w:rsidR="007760E6" w:rsidRDefault="007760E6" w:rsidP="007760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52C16DEA" wp14:editId="61A29E23">
            <wp:extent cx="4320540" cy="4601845"/>
            <wp:effectExtent l="0" t="0" r="10160" b="8255"/>
            <wp:docPr id="5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575" cy="46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81222" w14:textId="5B47A706" w:rsidR="00580325" w:rsidRDefault="00E86633" w:rsidP="00AB77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79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B779E">
        <w:rPr>
          <w:rFonts w:ascii="Times New Roman" w:hAnsi="Times New Roman" w:cs="Times New Roman"/>
          <w:b/>
          <w:bCs/>
          <w:sz w:val="24"/>
          <w:szCs w:val="24"/>
        </w:rPr>
        <w:t>ig. 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325">
        <w:rPr>
          <w:rFonts w:ascii="Times New Roman" w:hAnsi="Times New Roman" w:cs="Times New Roman"/>
          <w:sz w:val="24"/>
          <w:szCs w:val="24"/>
        </w:rPr>
        <w:t>T</w:t>
      </w:r>
      <w:r w:rsidRPr="00E86633">
        <w:rPr>
          <w:rFonts w:ascii="Times New Roman" w:hAnsi="Times New Roman" w:cs="Times New Roman"/>
          <w:sz w:val="24"/>
          <w:szCs w:val="24"/>
        </w:rPr>
        <w:t>he co‑occurrence network of the core bacteria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="00AB779E">
        <w:rPr>
          <w:rFonts w:ascii="Times New Roman" w:hAnsi="Times New Roman" w:cs="Times New Roman"/>
          <w:sz w:val="24"/>
          <w:szCs w:val="24"/>
        </w:rPr>
        <w:t xml:space="preserve"> the c</w:t>
      </w:r>
      <w:r w:rsidR="00AB779E" w:rsidRPr="00AB779E">
        <w:rPr>
          <w:rFonts w:ascii="Times New Roman" w:hAnsi="Times New Roman" w:cs="Times New Roman"/>
          <w:sz w:val="24"/>
          <w:szCs w:val="24"/>
        </w:rPr>
        <w:t>ecum</w:t>
      </w:r>
      <w:r w:rsidR="00AB779E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79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79E">
        <w:rPr>
          <w:rFonts w:ascii="Times New Roman" w:hAnsi="Times New Roman" w:cs="Times New Roman"/>
          <w:sz w:val="24"/>
          <w:szCs w:val="24"/>
        </w:rPr>
        <w:t xml:space="preserve">feather peckers and </w:t>
      </w:r>
      <w:r w:rsidR="00AB779E" w:rsidRPr="00AB77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B779E">
        <w:rPr>
          <w:rFonts w:ascii="Times New Roman" w:hAnsi="Times New Roman" w:cs="Times New Roman"/>
          <w:sz w:val="24"/>
          <w:szCs w:val="24"/>
        </w:rPr>
        <w:t xml:space="preserve"> neutral chickens, and the i</w:t>
      </w:r>
      <w:r w:rsidR="00AB779E" w:rsidRPr="00AB779E">
        <w:rPr>
          <w:rFonts w:ascii="Times New Roman" w:hAnsi="Times New Roman" w:cs="Times New Roman"/>
          <w:sz w:val="24"/>
          <w:szCs w:val="24"/>
        </w:rPr>
        <w:t>leum</w:t>
      </w:r>
      <w:r w:rsidR="00AB779E">
        <w:rPr>
          <w:rFonts w:ascii="Times New Roman" w:hAnsi="Times New Roman" w:cs="Times New Roman"/>
          <w:sz w:val="24"/>
          <w:szCs w:val="24"/>
        </w:rPr>
        <w:t xml:space="preserve"> of </w:t>
      </w:r>
      <w:r w:rsidR="00AB779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AB779E">
        <w:rPr>
          <w:rFonts w:ascii="Times New Roman" w:hAnsi="Times New Roman" w:cs="Times New Roman"/>
          <w:sz w:val="24"/>
          <w:szCs w:val="24"/>
        </w:rPr>
        <w:t xml:space="preserve"> feather peckers and </w:t>
      </w:r>
      <w:r w:rsidR="00AB779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B779E">
        <w:rPr>
          <w:rFonts w:ascii="Times New Roman" w:hAnsi="Times New Roman" w:cs="Times New Roman"/>
          <w:sz w:val="24"/>
          <w:szCs w:val="24"/>
        </w:rPr>
        <w:t xml:space="preserve"> neutral chickens. </w:t>
      </w:r>
      <w:r w:rsidR="0000068D">
        <w:rPr>
          <w:rFonts w:ascii="Times New Roman" w:hAnsi="Times New Roman" w:cs="Times New Roman"/>
          <w:sz w:val="24"/>
          <w:szCs w:val="24"/>
        </w:rPr>
        <w:t>Gut microbiota</w:t>
      </w:r>
      <w:r w:rsidR="0000068D" w:rsidRPr="0000068D">
        <w:rPr>
          <w:rFonts w:ascii="Times New Roman" w:hAnsi="Times New Roman" w:cs="Times New Roman"/>
          <w:sz w:val="24"/>
          <w:szCs w:val="24"/>
        </w:rPr>
        <w:t xml:space="preserve"> at the same phylum level</w:t>
      </w:r>
      <w:r w:rsidR="00000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068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00068D">
        <w:rPr>
          <w:rFonts w:ascii="Times New Roman" w:hAnsi="Times New Roman" w:cs="Times New Roman"/>
          <w:sz w:val="24"/>
          <w:szCs w:val="24"/>
        </w:rPr>
        <w:t xml:space="preserve"> labeled as the same color.</w:t>
      </w:r>
    </w:p>
    <w:p w14:paraId="0694984F" w14:textId="77777777" w:rsidR="00580325" w:rsidRDefault="0058032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88F04F" w14:textId="3296D1C6" w:rsidR="00E86633" w:rsidRDefault="00580325" w:rsidP="00580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169D5C45" wp14:editId="2DE97B7D">
            <wp:extent cx="3592195" cy="3519170"/>
            <wp:effectExtent l="0" t="0" r="1905" b="11430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1" t="6070" r="5664" b="5101"/>
                    <a:stretch>
                      <a:fillRect/>
                    </a:stretch>
                  </pic:blipFill>
                  <pic:spPr>
                    <a:xfrm>
                      <a:off x="0" y="0"/>
                      <a:ext cx="3616061" cy="35427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6967" w14:textId="569D6E83" w:rsidR="004B6787" w:rsidRDefault="00580325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24BE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6024BE">
        <w:rPr>
          <w:rFonts w:ascii="Times New Roman" w:hAnsi="Times New Roman" w:cs="Times New Roman"/>
          <w:b/>
          <w:bCs/>
          <w:sz w:val="24"/>
          <w:szCs w:val="24"/>
        </w:rPr>
        <w:t>g. S6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4BE">
        <w:rPr>
          <w:rFonts w:ascii="Times New Roman" w:hAnsi="Times New Roman" w:cs="Times New Roman"/>
          <w:sz w:val="24"/>
          <w:szCs w:val="24"/>
        </w:rPr>
        <w:t xml:space="preserve">The number of identified </w:t>
      </w:r>
      <w:r w:rsidR="006024BE" w:rsidRPr="006024BE">
        <w:rPr>
          <w:rFonts w:ascii="Times New Roman" w:hAnsi="Times New Roman" w:cs="Times New Roman"/>
          <w:sz w:val="24"/>
          <w:szCs w:val="24"/>
        </w:rPr>
        <w:t>metabolic features in biological organisms</w:t>
      </w:r>
      <w:r w:rsidR="006024BE">
        <w:rPr>
          <w:rFonts w:ascii="Times New Roman" w:hAnsi="Times New Roman" w:cs="Times New Roman"/>
          <w:sz w:val="24"/>
          <w:szCs w:val="24"/>
        </w:rPr>
        <w:t>. Pos, positive ion mode; Neg, negative ion mode.</w:t>
      </w:r>
    </w:p>
    <w:p w14:paraId="70A56AFB" w14:textId="77777777" w:rsidR="004B6787" w:rsidRDefault="004B67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A76A14" w14:textId="6533DD2F" w:rsidR="00580325" w:rsidRDefault="004B6787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27E33FA5" wp14:editId="4EA35680">
            <wp:extent cx="5274310" cy="5281765"/>
            <wp:effectExtent l="0" t="0" r="2540" b="0"/>
            <wp:docPr id="12767709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70907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932A3" w14:textId="1D34F172" w:rsidR="00E97EEB" w:rsidRDefault="00D73AAD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S7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D73AAD">
        <w:rPr>
          <w:rFonts w:ascii="Times New Roman" w:hAnsi="Times New Roman" w:cs="Times New Roman"/>
          <w:sz w:val="24"/>
          <w:szCs w:val="24"/>
        </w:rPr>
        <w:t>hippocampus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131F5DC3" w14:textId="77777777" w:rsidR="00E97EEB" w:rsidRDefault="00E97EE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27F028" w14:textId="498301C0" w:rsidR="00D73AAD" w:rsidRDefault="00E97EEB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0B5B5A43" wp14:editId="06021C38">
            <wp:extent cx="5274310" cy="5310142"/>
            <wp:effectExtent l="0" t="0" r="2540" b="5080"/>
            <wp:docPr id="425085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85615" name="图片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700C9" w14:textId="48A9C3B0" w:rsidR="00E97EEB" w:rsidRDefault="00E97EEB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586B50">
        <w:rPr>
          <w:rFonts w:ascii="Times New Roman" w:hAnsi="Times New Roman" w:cs="Times New Roman"/>
          <w:sz w:val="24"/>
          <w:szCs w:val="24"/>
        </w:rPr>
        <w:t>amygdala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33C51293" w14:textId="77777777" w:rsidR="00E97EEB" w:rsidRDefault="00E97EE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8F4DD5" w14:textId="189E1859" w:rsidR="00E97EEB" w:rsidRDefault="00E97EEB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2D085F8A" wp14:editId="3545ECA0">
            <wp:extent cx="4667250" cy="4702175"/>
            <wp:effectExtent l="0" t="0" r="6350" b="9525"/>
            <wp:docPr id="1464902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02127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642" cy="47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8BA9E" w14:textId="4A2FD2EB" w:rsidR="000D20CB" w:rsidRDefault="000D20CB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0D20CB">
        <w:rPr>
          <w:rFonts w:ascii="Times New Roman" w:hAnsi="Times New Roman" w:cs="Times New Roman"/>
          <w:sz w:val="24"/>
          <w:szCs w:val="24"/>
        </w:rPr>
        <w:t>plasma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27BB6D0B" w14:textId="77777777" w:rsidR="000D20CB" w:rsidRDefault="000D20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EC3811" w14:textId="31620CEA" w:rsidR="000D20CB" w:rsidRDefault="000D20CB" w:rsidP="004B7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40970179" wp14:editId="7C20490F">
            <wp:extent cx="4119880" cy="4125595"/>
            <wp:effectExtent l="0" t="0" r="7620" b="1905"/>
            <wp:docPr id="5665359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35904" name="图片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532" cy="414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63ED5" w14:textId="06A2F892" w:rsidR="004B7BA6" w:rsidRDefault="004B7BA6" w:rsidP="004B7B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c</w:t>
      </w:r>
      <w:r w:rsidRPr="004B7BA6">
        <w:rPr>
          <w:rFonts w:ascii="Times New Roman" w:hAnsi="Times New Roman" w:cs="Times New Roman"/>
          <w:sz w:val="24"/>
          <w:szCs w:val="24"/>
        </w:rPr>
        <w:t>ecum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3FAA8DD3" w14:textId="77777777" w:rsidR="000D20CB" w:rsidRDefault="000D20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0915B4" w14:textId="04948075" w:rsidR="000D20CB" w:rsidRDefault="000D20CB" w:rsidP="002B1A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052017B" wp14:editId="150FB39D">
            <wp:extent cx="4260850" cy="4267200"/>
            <wp:effectExtent l="0" t="0" r="6350" b="0"/>
            <wp:docPr id="10283861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86187" name="图片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342" cy="427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BD8D" w14:textId="17E34A6F" w:rsidR="002B1ABF" w:rsidRDefault="002B1ABF" w:rsidP="002B1A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d</w:t>
      </w:r>
      <w:r w:rsidRPr="002B1ABF">
        <w:rPr>
          <w:rFonts w:ascii="Times New Roman" w:hAnsi="Times New Roman" w:cs="Times New Roman"/>
          <w:sz w:val="24"/>
          <w:szCs w:val="24"/>
        </w:rPr>
        <w:t>uodenum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63187247" w14:textId="77777777" w:rsidR="000D20CB" w:rsidRDefault="000D20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DDD4AD" w14:textId="40CC23A7" w:rsidR="00E97EEB" w:rsidRDefault="000D20CB" w:rsidP="009739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247F3C8C" wp14:editId="6A5762A1">
            <wp:extent cx="5274310" cy="5281813"/>
            <wp:effectExtent l="0" t="0" r="2540" b="0"/>
            <wp:docPr id="10272028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02896" name="图片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93C2" w14:textId="45B14DD4" w:rsidR="009F648B" w:rsidRDefault="002B1ABF" w:rsidP="006024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A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73AAD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The m</w:t>
      </w:r>
      <w:r w:rsidRPr="00586B50">
        <w:rPr>
          <w:rFonts w:ascii="Times New Roman" w:hAnsi="Times New Roman" w:cs="Times New Roman"/>
          <w:sz w:val="24"/>
          <w:szCs w:val="24"/>
        </w:rPr>
        <w:t xml:space="preserve">etabolic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Pr="00586B50">
        <w:rPr>
          <w:rFonts w:ascii="Times New Roman" w:hAnsi="Times New Roman" w:cs="Times New Roman"/>
          <w:sz w:val="24"/>
          <w:szCs w:val="24"/>
        </w:rPr>
        <w:t xml:space="preserve"> of glutamate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  <w:r w:rsidRPr="00586B50">
        <w:rPr>
          <w:rFonts w:ascii="Times New Roman" w:hAnsi="Times New Roman" w:cs="Times New Roman"/>
          <w:sz w:val="24"/>
          <w:szCs w:val="24"/>
        </w:rPr>
        <w:t xml:space="preserve"> and its precursors</w:t>
      </w:r>
      <w:r>
        <w:rPr>
          <w:rFonts w:ascii="Times New Roman" w:hAnsi="Times New Roman" w:cs="Times New Roman"/>
          <w:sz w:val="24"/>
          <w:szCs w:val="24"/>
        </w:rPr>
        <w:t xml:space="preserve"> in the i</w:t>
      </w:r>
      <w:r w:rsidRPr="002B1ABF">
        <w:rPr>
          <w:rFonts w:ascii="Times New Roman" w:hAnsi="Times New Roman" w:cs="Times New Roman"/>
          <w:sz w:val="24"/>
          <w:szCs w:val="24"/>
        </w:rPr>
        <w:t>leum</w:t>
      </w:r>
      <w:r>
        <w:rPr>
          <w:rFonts w:ascii="Times New Roman" w:hAnsi="Times New Roman" w:cs="Times New Roman"/>
          <w:sz w:val="24"/>
          <w:szCs w:val="24"/>
        </w:rPr>
        <w:t>. P, feather peckers; N, neutral chickens.</w:t>
      </w:r>
    </w:p>
    <w:p w14:paraId="3E0388DF" w14:textId="77777777" w:rsidR="009F648B" w:rsidRDefault="009F64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F8C52E" w14:textId="5DD9C6DA" w:rsidR="009F648B" w:rsidRDefault="009F648B" w:rsidP="009F64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661FADE4" wp14:editId="685EDE7D">
            <wp:extent cx="4071620" cy="7467600"/>
            <wp:effectExtent l="0" t="0" r="5080" b="0"/>
            <wp:docPr id="196354709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47095" name="图片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4822" cy="747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80FA" w14:textId="0FDA0026" w:rsidR="004014EC" w:rsidRDefault="004014EC" w:rsidP="004014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14E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014EC">
        <w:rPr>
          <w:rFonts w:ascii="Times New Roman" w:hAnsi="Times New Roman" w:cs="Times New Roman"/>
          <w:b/>
          <w:bCs/>
          <w:sz w:val="24"/>
          <w:szCs w:val="24"/>
        </w:rPr>
        <w:t>ig. S13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12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top 30 enriched GO terms for </w:t>
      </w:r>
      <w:r w:rsidRPr="00041ABE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582126" w:rsidRPr="0058212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82126">
        <w:rPr>
          <w:rFonts w:ascii="Times New Roman" w:hAnsi="Times New Roman" w:cs="Times New Roman"/>
          <w:sz w:val="24"/>
          <w:szCs w:val="24"/>
        </w:rPr>
        <w:t xml:space="preserve"> </w:t>
      </w:r>
      <w:r w:rsidRPr="00041ABE">
        <w:rPr>
          <w:rFonts w:ascii="Times New Roman" w:hAnsi="Times New Roman" w:cs="Times New Roman"/>
          <w:sz w:val="24"/>
          <w:szCs w:val="24"/>
        </w:rPr>
        <w:t xml:space="preserve">downregulated and </w:t>
      </w:r>
      <w:r w:rsidR="00582126" w:rsidRPr="0058212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82126">
        <w:rPr>
          <w:rFonts w:ascii="Times New Roman" w:hAnsi="Times New Roman" w:cs="Times New Roman"/>
          <w:sz w:val="24"/>
          <w:szCs w:val="24"/>
        </w:rPr>
        <w:t xml:space="preserve"> </w:t>
      </w:r>
      <w:r w:rsidRPr="00041ABE">
        <w:rPr>
          <w:rFonts w:ascii="Times New Roman" w:hAnsi="Times New Roman" w:cs="Times New Roman"/>
          <w:sz w:val="24"/>
          <w:szCs w:val="24"/>
        </w:rPr>
        <w:t xml:space="preserve">upregulated genes in the hippocampus of </w:t>
      </w:r>
      <w:r w:rsidR="00582126">
        <w:rPr>
          <w:rFonts w:ascii="Times New Roman" w:hAnsi="Times New Roman" w:cs="Times New Roman"/>
          <w:sz w:val="24"/>
          <w:szCs w:val="24"/>
        </w:rPr>
        <w:t>feather pecking</w:t>
      </w:r>
      <w:r w:rsidRPr="00041ABE">
        <w:rPr>
          <w:rFonts w:ascii="Times New Roman" w:hAnsi="Times New Roman" w:cs="Times New Roman"/>
          <w:sz w:val="24"/>
          <w:szCs w:val="24"/>
        </w:rPr>
        <w:t xml:space="preserve"> chickens</w:t>
      </w:r>
      <w:r w:rsidR="00582126">
        <w:rPr>
          <w:rFonts w:ascii="Times New Roman" w:hAnsi="Times New Roman" w:cs="Times New Roman"/>
          <w:sz w:val="24"/>
          <w:szCs w:val="24"/>
        </w:rPr>
        <w:t>. BP, biological process; CC, cellular component; MF, molecular function.</w:t>
      </w:r>
    </w:p>
    <w:p w14:paraId="28ECDFA5" w14:textId="77777777" w:rsidR="009F648B" w:rsidRDefault="009F64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C0555C" w14:textId="60F015E1" w:rsidR="002B1ABF" w:rsidRDefault="009F648B" w:rsidP="009F64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56CCD869" wp14:editId="0B97170E">
            <wp:extent cx="3562985" cy="6128385"/>
            <wp:effectExtent l="0" t="0" r="5715" b="5715"/>
            <wp:docPr id="11601321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3215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66638" cy="613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3A24" w14:textId="29967449" w:rsidR="004F07D6" w:rsidRDefault="00F06700" w:rsidP="00F0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14E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014EC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The top 30 enriched GO terms for </w:t>
      </w:r>
      <w:r w:rsidRPr="00041ABE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582126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ABE">
        <w:rPr>
          <w:rFonts w:ascii="Times New Roman" w:hAnsi="Times New Roman" w:cs="Times New Roman"/>
          <w:sz w:val="24"/>
          <w:szCs w:val="24"/>
        </w:rPr>
        <w:t xml:space="preserve">downregulated and </w:t>
      </w:r>
      <w:r w:rsidRPr="00582126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ABE">
        <w:rPr>
          <w:rFonts w:ascii="Times New Roman" w:hAnsi="Times New Roman" w:cs="Times New Roman"/>
          <w:sz w:val="24"/>
          <w:szCs w:val="24"/>
        </w:rPr>
        <w:t xml:space="preserve">upregulated genes in the </w:t>
      </w:r>
      <w:r>
        <w:rPr>
          <w:rFonts w:ascii="Times New Roman" w:hAnsi="Times New Roman" w:cs="Times New Roman"/>
          <w:sz w:val="24"/>
          <w:szCs w:val="24"/>
        </w:rPr>
        <w:t>amygdala</w:t>
      </w:r>
      <w:r w:rsidRPr="00041AB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feather pecking</w:t>
      </w:r>
      <w:r w:rsidRPr="00041ABE">
        <w:rPr>
          <w:rFonts w:ascii="Times New Roman" w:hAnsi="Times New Roman" w:cs="Times New Roman"/>
          <w:sz w:val="24"/>
          <w:szCs w:val="24"/>
        </w:rPr>
        <w:t xml:space="preserve"> chickens</w:t>
      </w:r>
      <w:r>
        <w:rPr>
          <w:rFonts w:ascii="Times New Roman" w:hAnsi="Times New Roman" w:cs="Times New Roman"/>
          <w:sz w:val="24"/>
          <w:szCs w:val="24"/>
        </w:rPr>
        <w:t>. BP, biological process; CC, cellular component; MF, molecular function.</w:t>
      </w:r>
    </w:p>
    <w:p w14:paraId="0BF7CDEB" w14:textId="77777777" w:rsidR="004F07D6" w:rsidRDefault="004F07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224AA4" w14:textId="4023D577" w:rsidR="00F06700" w:rsidRDefault="004F07D6" w:rsidP="00F0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85EE37D" wp14:editId="48DF78A3">
            <wp:extent cx="5265420" cy="2921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1D1A" w14:textId="2B892388" w:rsidR="00AF27EF" w:rsidRDefault="004F07D6" w:rsidP="00F0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423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9423F">
        <w:rPr>
          <w:rFonts w:ascii="Times New Roman" w:hAnsi="Times New Roman" w:cs="Times New Roman"/>
          <w:b/>
          <w:bCs/>
          <w:sz w:val="24"/>
          <w:szCs w:val="24"/>
        </w:rPr>
        <w:t>ig. S15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23F">
        <w:rPr>
          <w:rFonts w:ascii="Times New Roman" w:hAnsi="Times New Roman" w:cs="Times New Roman"/>
          <w:sz w:val="24"/>
          <w:szCs w:val="24"/>
        </w:rPr>
        <w:t>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EE6A6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ecum microbiota and metabolites</w:t>
      </w:r>
      <w:r w:rsidR="0079423F">
        <w:rPr>
          <w:rFonts w:ascii="Times New Roman" w:hAnsi="Times New Roman" w:cs="Times New Roman"/>
          <w:sz w:val="24"/>
          <w:szCs w:val="24"/>
        </w:rPr>
        <w:t>.</w:t>
      </w:r>
    </w:p>
    <w:p w14:paraId="5DDB8B15" w14:textId="77777777" w:rsidR="00AF27EF" w:rsidRDefault="00AF27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16DFEF" w14:textId="37154BB9" w:rsidR="0079423F" w:rsidRDefault="00CC5041" w:rsidP="00F0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063006" wp14:editId="3851D997">
            <wp:extent cx="5265420" cy="24053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531C" w14:textId="1E076ED2" w:rsidR="00CC5041" w:rsidRDefault="00CC50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9423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9423F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EE6A68">
        <w:rPr>
          <w:rFonts w:ascii="Times New Roman" w:hAnsi="Times New Roman" w:cs="Times New Roman"/>
          <w:sz w:val="24"/>
          <w:szCs w:val="24"/>
        </w:rPr>
        <w:t>duoden</w:t>
      </w:r>
      <w:r>
        <w:rPr>
          <w:rFonts w:ascii="Times New Roman" w:hAnsi="Times New Roman" w:cs="Times New Roman"/>
          <w:sz w:val="24"/>
          <w:szCs w:val="24"/>
        </w:rPr>
        <w:t>um microbiota and metabolites.</w:t>
      </w:r>
    </w:p>
    <w:p w14:paraId="4BF75774" w14:textId="77777777" w:rsidR="00CC5041" w:rsidRDefault="00CC50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1D1256" w14:textId="77777777" w:rsidR="0079423F" w:rsidRDefault="007942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7F18397" w14:textId="7A0AD5D3" w:rsidR="004F07D6" w:rsidRPr="007E3BCB" w:rsidRDefault="0079423F" w:rsidP="00F0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92AD5A7" wp14:editId="20D9B90D">
            <wp:extent cx="5265420" cy="25222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23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79423F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ileum microbiota and metabolites.</w:t>
      </w:r>
    </w:p>
    <w:sectPr w:rsidR="004F07D6" w:rsidRPr="007E3BCB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A6E3" w14:textId="77777777" w:rsidR="00EE3E1D" w:rsidRDefault="00EE3E1D" w:rsidP="009B7007">
      <w:r>
        <w:separator/>
      </w:r>
    </w:p>
  </w:endnote>
  <w:endnote w:type="continuationSeparator" w:id="0">
    <w:p w14:paraId="1264399D" w14:textId="77777777" w:rsidR="00EE3E1D" w:rsidRDefault="00EE3E1D" w:rsidP="009B7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653028"/>
      <w:docPartObj>
        <w:docPartGallery w:val="Page Numbers (Bottom of Page)"/>
        <w:docPartUnique/>
      </w:docPartObj>
    </w:sdtPr>
    <w:sdtEndPr/>
    <w:sdtContent>
      <w:p w14:paraId="61F0EE41" w14:textId="2589A236" w:rsidR="0072204E" w:rsidRDefault="0072204E">
        <w:pPr>
          <w:pStyle w:val="a5"/>
          <w:jc w:val="center"/>
        </w:pPr>
        <w:r w:rsidRPr="0072204E">
          <w:rPr>
            <w:rFonts w:ascii="Times New Roman" w:hAnsi="Times New Roman" w:cs="Times New Roman"/>
          </w:rPr>
          <w:fldChar w:fldCharType="begin"/>
        </w:r>
        <w:r w:rsidRPr="0072204E">
          <w:rPr>
            <w:rFonts w:ascii="Times New Roman" w:hAnsi="Times New Roman" w:cs="Times New Roman"/>
          </w:rPr>
          <w:instrText>PAGE   \* MERGEFORMAT</w:instrText>
        </w:r>
        <w:r w:rsidRPr="0072204E">
          <w:rPr>
            <w:rFonts w:ascii="Times New Roman" w:hAnsi="Times New Roman" w:cs="Times New Roman"/>
          </w:rPr>
          <w:fldChar w:fldCharType="separate"/>
        </w:r>
        <w:r w:rsidRPr="0072204E">
          <w:rPr>
            <w:rFonts w:ascii="Times New Roman" w:hAnsi="Times New Roman" w:cs="Times New Roman"/>
            <w:lang w:val="zh-CN"/>
          </w:rPr>
          <w:t>2</w:t>
        </w:r>
        <w:r w:rsidRPr="0072204E">
          <w:rPr>
            <w:rFonts w:ascii="Times New Roman" w:hAnsi="Times New Roman" w:cs="Times New Roman"/>
          </w:rPr>
          <w:fldChar w:fldCharType="end"/>
        </w:r>
      </w:p>
    </w:sdtContent>
  </w:sdt>
  <w:p w14:paraId="3508F83B" w14:textId="77777777" w:rsidR="0072204E" w:rsidRDefault="007220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9FC6B" w14:textId="77777777" w:rsidR="00EE3E1D" w:rsidRDefault="00EE3E1D" w:rsidP="009B7007">
      <w:r>
        <w:separator/>
      </w:r>
    </w:p>
  </w:footnote>
  <w:footnote w:type="continuationSeparator" w:id="0">
    <w:p w14:paraId="574F7FB5" w14:textId="77777777" w:rsidR="00EE3E1D" w:rsidRDefault="00EE3E1D" w:rsidP="009B7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50F46"/>
    <w:multiLevelType w:val="hybridMultilevel"/>
    <w:tmpl w:val="10469C22"/>
    <w:lvl w:ilvl="0" w:tplc="329AC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E1"/>
    <w:rsid w:val="0000068D"/>
    <w:rsid w:val="00026894"/>
    <w:rsid w:val="00026EDA"/>
    <w:rsid w:val="000D20CB"/>
    <w:rsid w:val="000D58E0"/>
    <w:rsid w:val="00143542"/>
    <w:rsid w:val="00180D94"/>
    <w:rsid w:val="001A1390"/>
    <w:rsid w:val="001C6C82"/>
    <w:rsid w:val="00212F9A"/>
    <w:rsid w:val="002917A8"/>
    <w:rsid w:val="002B1ABF"/>
    <w:rsid w:val="002C7151"/>
    <w:rsid w:val="002F756E"/>
    <w:rsid w:val="003054BC"/>
    <w:rsid w:val="0031121D"/>
    <w:rsid w:val="00321578"/>
    <w:rsid w:val="00330F7E"/>
    <w:rsid w:val="00345E89"/>
    <w:rsid w:val="003B3D7D"/>
    <w:rsid w:val="003C127F"/>
    <w:rsid w:val="004014EC"/>
    <w:rsid w:val="00413071"/>
    <w:rsid w:val="004A50E0"/>
    <w:rsid w:val="004B6787"/>
    <w:rsid w:val="004B7BA6"/>
    <w:rsid w:val="004E467B"/>
    <w:rsid w:val="004F07D6"/>
    <w:rsid w:val="005120C6"/>
    <w:rsid w:val="00580325"/>
    <w:rsid w:val="00582126"/>
    <w:rsid w:val="005D2A4E"/>
    <w:rsid w:val="005F1DD7"/>
    <w:rsid w:val="005F7EA5"/>
    <w:rsid w:val="006024BE"/>
    <w:rsid w:val="006569B9"/>
    <w:rsid w:val="00692F9E"/>
    <w:rsid w:val="00714AAD"/>
    <w:rsid w:val="0072204E"/>
    <w:rsid w:val="00740EE1"/>
    <w:rsid w:val="007760E6"/>
    <w:rsid w:val="0079423F"/>
    <w:rsid w:val="00796D7E"/>
    <w:rsid w:val="007A73C2"/>
    <w:rsid w:val="007B41D8"/>
    <w:rsid w:val="007E3BCB"/>
    <w:rsid w:val="009316E0"/>
    <w:rsid w:val="00956906"/>
    <w:rsid w:val="00973983"/>
    <w:rsid w:val="009B7007"/>
    <w:rsid w:val="009C5457"/>
    <w:rsid w:val="009E3D17"/>
    <w:rsid w:val="009F648B"/>
    <w:rsid w:val="00A468E7"/>
    <w:rsid w:val="00A51108"/>
    <w:rsid w:val="00AB779E"/>
    <w:rsid w:val="00AF27EF"/>
    <w:rsid w:val="00B72E62"/>
    <w:rsid w:val="00BA068A"/>
    <w:rsid w:val="00BC2A60"/>
    <w:rsid w:val="00C573A2"/>
    <w:rsid w:val="00CB00E2"/>
    <w:rsid w:val="00CC453F"/>
    <w:rsid w:val="00CC5041"/>
    <w:rsid w:val="00D217D4"/>
    <w:rsid w:val="00D73AAD"/>
    <w:rsid w:val="00DC4993"/>
    <w:rsid w:val="00DF54B0"/>
    <w:rsid w:val="00DF5AAC"/>
    <w:rsid w:val="00E20FC0"/>
    <w:rsid w:val="00E86633"/>
    <w:rsid w:val="00E97EEB"/>
    <w:rsid w:val="00EE3E1D"/>
    <w:rsid w:val="00EE6A68"/>
    <w:rsid w:val="00EF42BC"/>
    <w:rsid w:val="00F06700"/>
    <w:rsid w:val="00F3490D"/>
    <w:rsid w:val="00F501C7"/>
    <w:rsid w:val="00F502D6"/>
    <w:rsid w:val="00FF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5C96A"/>
  <w15:chartTrackingRefBased/>
  <w15:docId w15:val="{95A5E94F-377E-4F2A-BA1E-6AE62AEA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0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007"/>
    <w:rPr>
      <w:sz w:val="18"/>
      <w:szCs w:val="18"/>
    </w:rPr>
  </w:style>
  <w:style w:type="character" w:styleId="a7">
    <w:name w:val="Hyperlink"/>
    <w:basedOn w:val="a0"/>
    <w:uiPriority w:val="99"/>
    <w:unhideWhenUsed/>
    <w:rsid w:val="005F7EA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F7EA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E467B"/>
    <w:pPr>
      <w:ind w:firstLineChars="200" w:firstLine="420"/>
    </w:pPr>
  </w:style>
  <w:style w:type="character" w:styleId="aa">
    <w:name w:val="Placeholder Text"/>
    <w:basedOn w:val="a0"/>
    <w:uiPriority w:val="99"/>
    <w:semiHidden/>
    <w:rsid w:val="00B72E62"/>
    <w:rPr>
      <w:color w:val="808080"/>
    </w:rPr>
  </w:style>
  <w:style w:type="table" w:styleId="ab">
    <w:name w:val="Table Grid"/>
    <w:basedOn w:val="a1"/>
    <w:uiPriority w:val="39"/>
    <w:qFormat/>
    <w:rsid w:val="00212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b"/>
    <w:uiPriority w:val="39"/>
    <w:qFormat/>
    <w:rsid w:val="000D58E0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https://www.metaboanalyst.ca/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png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23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xiliang yan</dc:creator>
  <cp:keywords/>
  <dc:description/>
  <cp:lastModifiedBy>xiliang yan</cp:lastModifiedBy>
  <cp:revision>43</cp:revision>
  <dcterms:created xsi:type="dcterms:W3CDTF">2023-12-26T06:52:00Z</dcterms:created>
  <dcterms:modified xsi:type="dcterms:W3CDTF">2023-12-31T12:29:00Z</dcterms:modified>
</cp:coreProperties>
</file>