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ECF84" w14:textId="77777777" w:rsidR="00EB494C" w:rsidRDefault="003E5C7B">
      <w:r>
        <w:rPr>
          <w:rFonts w:ascii="Arial" w:hAnsi="Arial" w:cs="Arial"/>
          <w:noProof/>
        </w:rPr>
        <w:drawing>
          <wp:inline distT="0" distB="0" distL="0" distR="0" wp14:anchorId="0D53D906" wp14:editId="64B97D0A">
            <wp:extent cx="5731510" cy="3519735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 Fig. 1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BD9CF" w14:textId="77777777" w:rsidR="003E5C7B" w:rsidRDefault="003E5C7B" w:rsidP="003E5C7B">
      <w:pPr>
        <w:spacing w:line="240" w:lineRule="auto"/>
        <w:rPr>
          <w:rFonts w:ascii="Arial" w:hAnsi="Arial" w:cs="Arial"/>
        </w:rPr>
      </w:pPr>
    </w:p>
    <w:p w14:paraId="230FD8C1" w14:textId="77777777" w:rsidR="003E5C7B" w:rsidRPr="00FC3E19" w:rsidRDefault="003E5C7B" w:rsidP="003E5C7B">
      <w:pPr>
        <w:spacing w:line="240" w:lineRule="auto"/>
        <w:rPr>
          <w:rFonts w:ascii="Arial" w:hAnsi="Arial" w:cs="Arial"/>
        </w:rPr>
      </w:pPr>
      <w:r w:rsidRPr="0086641E">
        <w:rPr>
          <w:rFonts w:ascii="Arial" w:hAnsi="Arial" w:cs="Arial"/>
          <w:b/>
        </w:rPr>
        <w:t>Supplementary Figure 1</w:t>
      </w:r>
      <w:r>
        <w:rPr>
          <w:rFonts w:ascii="Arial" w:hAnsi="Arial" w:cs="Arial"/>
        </w:rPr>
        <w:t>Flow Chart of the selection process. A</w:t>
      </w:r>
      <w:r w:rsidRPr="00FC3E19">
        <w:rPr>
          <w:rFonts w:ascii="Arial" w:hAnsi="Arial" w:cs="Arial"/>
        </w:rPr>
        <w:t xml:space="preserve"> comprehensive search in PubMed and clinicaltrials.gov with the following key terms; “prostate cancer” AND “agonists” AND “antagonist” AND “cardiovascular” according to the recommendations in the PRISMA (Preferred Reporting Items for Systematic Review and Meta-analyses) statement. The initial search led to 106 publications, review articles and editorials were removed, with priority given to relevant clinical trials, meta-analyses and real-world evidence observational studies published in the last 10 years. In total </w:t>
      </w:r>
      <w:r>
        <w:rPr>
          <w:rFonts w:ascii="Arial" w:hAnsi="Arial" w:cs="Arial"/>
        </w:rPr>
        <w:t>29</w:t>
      </w:r>
      <w:r w:rsidRPr="00FC3E19">
        <w:rPr>
          <w:rFonts w:ascii="Arial" w:hAnsi="Arial" w:cs="Arial"/>
        </w:rPr>
        <w:t xml:space="preserve"> articles were retrieved </w:t>
      </w:r>
      <w:proofErr w:type="gramStart"/>
      <w:r w:rsidRPr="00FC3E19">
        <w:rPr>
          <w:rFonts w:ascii="Arial" w:hAnsi="Arial" w:cs="Arial"/>
        </w:rPr>
        <w:t>as a result of</w:t>
      </w:r>
      <w:proofErr w:type="gramEnd"/>
      <w:r w:rsidRPr="00FC3E19">
        <w:rPr>
          <w:rFonts w:ascii="Arial" w:hAnsi="Arial" w:cs="Arial"/>
        </w:rPr>
        <w:t xml:space="preserve"> the selection process</w:t>
      </w:r>
      <w:r>
        <w:rPr>
          <w:rFonts w:ascii="Arial" w:hAnsi="Arial" w:cs="Arial"/>
        </w:rPr>
        <w:t>. Other articles included relate to pre-clinical studies, FSH review articles and articles related to combination therapy with abiraterone and enz</w:t>
      </w:r>
      <w:r>
        <w:rPr>
          <w:rFonts w:ascii="Arial" w:hAnsi="Arial" w:cs="Arial"/>
        </w:rPr>
        <w:t xml:space="preserve">alutamide. </w:t>
      </w:r>
      <w:bookmarkStart w:id="0" w:name="_GoBack"/>
      <w:bookmarkEnd w:id="0"/>
    </w:p>
    <w:p w14:paraId="31FB3603" w14:textId="77777777" w:rsidR="003E5C7B" w:rsidRDefault="003E5C7B"/>
    <w:sectPr w:rsidR="003E5C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7B"/>
    <w:rsid w:val="003E5C7B"/>
    <w:rsid w:val="00EB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F744E"/>
  <w15:chartTrackingRefBased/>
  <w15:docId w15:val="{7099E02D-FEA9-430A-9127-CED55067A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A9B720E1F59A499800014E15DE3FE0" ma:contentTypeVersion="15" ma:contentTypeDescription="Create a new document." ma:contentTypeScope="" ma:versionID="6b405701993091192a017dd5f81aa440">
  <xsd:schema xmlns:xsd="http://www.w3.org/2001/XMLSchema" xmlns:xs="http://www.w3.org/2001/XMLSchema" xmlns:p="http://schemas.microsoft.com/office/2006/metadata/properties" xmlns:ns1="http://schemas.microsoft.com/sharepoint/v3" xmlns:ns3="8c280230-8797-44f9-b364-e1e9006be750" xmlns:ns4="a9682a74-ea00-4566-a975-e937d1590665" targetNamespace="http://schemas.microsoft.com/office/2006/metadata/properties" ma:root="true" ma:fieldsID="b884e76d6f2ce069214380ad81c9f4d1" ns1:_="" ns3:_="" ns4:_="">
    <xsd:import namespace="http://schemas.microsoft.com/sharepoint/v3"/>
    <xsd:import namespace="8c280230-8797-44f9-b364-e1e9006be750"/>
    <xsd:import namespace="a9682a74-ea00-4566-a975-e937d15906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80230-8797-44f9-b364-e1e9006be7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82a74-ea00-4566-a975-e937d159066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0501863-F5E1-43A1-9AB1-05A402F327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c280230-8797-44f9-b364-e1e9006be750"/>
    <ds:schemaRef ds:uri="a9682a74-ea00-4566-a975-e937d1590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731497-F0BF-4367-99D8-43106BF571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F7CC55-B0F9-47D4-8ABD-8938BB4C7C7D}">
  <ds:schemaRefs>
    <ds:schemaRef ds:uri="http://purl.org/dc/elements/1.1/"/>
    <ds:schemaRef ds:uri="http://purl.org/dc/dcmitype/"/>
    <ds:schemaRef ds:uri="http://purl.org/dc/terms/"/>
    <ds:schemaRef ds:uri="8c280230-8797-44f9-b364-e1e9006be750"/>
    <ds:schemaRef ds:uri="a9682a74-ea00-4566-a975-e937d1590665"/>
    <ds:schemaRef ds:uri="http://schemas.microsoft.com/office/2006/documentManagement/types"/>
    <ds:schemaRef ds:uri="http://schemas.microsoft.com/sharepoint/v3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Charlotte</dc:creator>
  <cp:keywords/>
  <dc:description/>
  <cp:lastModifiedBy>Lee, Charlotte</cp:lastModifiedBy>
  <cp:revision>1</cp:revision>
  <dcterms:created xsi:type="dcterms:W3CDTF">2021-04-06T13:57:00Z</dcterms:created>
  <dcterms:modified xsi:type="dcterms:W3CDTF">2021-04-06T13:58:00Z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0x0101006BA9B720E1F59A499800014E15DE3FE0</vt:lpwstr>
  </property>
</Properties>
</file>