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4B132A" w14:textId="2E625DD8" w:rsidR="00491C7E" w:rsidRPr="00500267" w:rsidRDefault="00491C7E" w:rsidP="005B09C3">
      <w:pPr>
        <w:spacing w:after="0" w:line="240" w:lineRule="auto"/>
        <w:jc w:val="center"/>
        <w:rPr>
          <w:rFonts w:ascii="Times New Roman" w:hAnsi="Times New Roman" w:cs="Times New Roman"/>
          <w:b/>
          <w:bCs/>
        </w:rPr>
      </w:pPr>
      <w:r w:rsidRPr="00500267">
        <w:rPr>
          <w:rFonts w:ascii="Times New Roman" w:hAnsi="Times New Roman" w:cs="Times New Roman"/>
          <w:b/>
          <w:bCs/>
        </w:rPr>
        <w:t xml:space="preserve">Explanation of </w:t>
      </w:r>
      <w:r w:rsidR="00A2034C" w:rsidRPr="00500267">
        <w:rPr>
          <w:rFonts w:ascii="Times New Roman" w:hAnsi="Times New Roman" w:cs="Times New Roman"/>
          <w:b/>
          <w:bCs/>
        </w:rPr>
        <w:t>Revision</w:t>
      </w:r>
      <w:r w:rsidRPr="00500267">
        <w:rPr>
          <w:rFonts w:ascii="Times New Roman" w:hAnsi="Times New Roman" w:cs="Times New Roman"/>
          <w:b/>
          <w:bCs/>
        </w:rPr>
        <w:t>s</w:t>
      </w:r>
    </w:p>
    <w:p w14:paraId="242C850B" w14:textId="1C559569" w:rsidR="00A2034C" w:rsidRPr="0090221E" w:rsidRDefault="00491C7E" w:rsidP="005B09C3">
      <w:pPr>
        <w:spacing w:after="0" w:line="240" w:lineRule="auto"/>
        <w:jc w:val="center"/>
        <w:rPr>
          <w:rFonts w:ascii="Times New Roman" w:hAnsi="Times New Roman" w:cs="Times New Roman"/>
          <w:sz w:val="24"/>
          <w:szCs w:val="24"/>
        </w:rPr>
      </w:pPr>
      <w:r w:rsidRPr="0090221E">
        <w:rPr>
          <w:rFonts w:ascii="Times New Roman" w:hAnsi="Times New Roman" w:cs="Times New Roman"/>
        </w:rPr>
        <w:t xml:space="preserve">Title: </w:t>
      </w:r>
      <w:r w:rsidR="00A2034C" w:rsidRPr="0090221E">
        <w:rPr>
          <w:rFonts w:ascii="Times New Roman" w:hAnsi="Times New Roman" w:cs="Times New Roman"/>
          <w:sz w:val="24"/>
          <w:szCs w:val="24"/>
        </w:rPr>
        <w:t>Professional development arising from multiple-site workplace learning: boundary crossing between the education and clinical contexts.</w:t>
      </w:r>
    </w:p>
    <w:p w14:paraId="1A519C76" w14:textId="47EC2100" w:rsidR="00491C7E" w:rsidRPr="0090221E" w:rsidRDefault="00491C7E" w:rsidP="005B09C3">
      <w:pPr>
        <w:spacing w:after="0" w:line="240" w:lineRule="auto"/>
        <w:jc w:val="center"/>
        <w:rPr>
          <w:rFonts w:ascii="Times New Roman" w:hAnsi="Times New Roman" w:cs="Times New Roman"/>
          <w:sz w:val="24"/>
          <w:szCs w:val="24"/>
        </w:rPr>
      </w:pPr>
    </w:p>
    <w:p w14:paraId="38354F17" w14:textId="3EF890FD" w:rsidR="00D565B0" w:rsidRDefault="00D565B0" w:rsidP="005B09C3">
      <w:pPr>
        <w:spacing w:line="240" w:lineRule="auto"/>
        <w:rPr>
          <w:rFonts w:ascii="Times New Roman" w:hAnsi="Times New Roman" w:cs="Times New Roman"/>
          <w:color w:val="212121"/>
          <w:sz w:val="23"/>
          <w:szCs w:val="23"/>
        </w:rPr>
      </w:pPr>
      <w:r>
        <w:rPr>
          <w:rFonts w:ascii="Times New Roman" w:hAnsi="Times New Roman" w:cs="Times New Roman"/>
          <w:color w:val="212121"/>
          <w:sz w:val="23"/>
          <w:szCs w:val="23"/>
        </w:rPr>
        <w:t>28.06.2020</w:t>
      </w:r>
    </w:p>
    <w:p w14:paraId="49CF0ED4" w14:textId="77777777" w:rsidR="00D565B0" w:rsidRDefault="00D565B0" w:rsidP="005B09C3">
      <w:pPr>
        <w:spacing w:line="240" w:lineRule="auto"/>
        <w:rPr>
          <w:rFonts w:ascii="Times New Roman" w:hAnsi="Times New Roman" w:cs="Times New Roman"/>
          <w:color w:val="212121"/>
          <w:sz w:val="23"/>
          <w:szCs w:val="23"/>
        </w:rPr>
      </w:pPr>
    </w:p>
    <w:p w14:paraId="42E7C6BE" w14:textId="70280184" w:rsidR="00491C7E" w:rsidRPr="0090221E" w:rsidRDefault="00491C7E" w:rsidP="005B09C3">
      <w:pPr>
        <w:spacing w:line="240" w:lineRule="auto"/>
        <w:rPr>
          <w:rFonts w:ascii="Times New Roman" w:hAnsi="Times New Roman" w:cs="Times New Roman"/>
          <w:color w:val="212121"/>
          <w:sz w:val="23"/>
          <w:szCs w:val="23"/>
        </w:rPr>
      </w:pPr>
      <w:r w:rsidRPr="0090221E">
        <w:rPr>
          <w:rFonts w:ascii="Times New Roman" w:hAnsi="Times New Roman" w:cs="Times New Roman"/>
          <w:color w:val="212121"/>
          <w:sz w:val="23"/>
          <w:szCs w:val="23"/>
        </w:rPr>
        <w:t xml:space="preserve">Dear Editor, </w:t>
      </w:r>
    </w:p>
    <w:p w14:paraId="7B42E76B" w14:textId="2B3E4D4C" w:rsidR="00491C7E" w:rsidRPr="0090221E" w:rsidRDefault="00491C7E" w:rsidP="005B09C3">
      <w:pPr>
        <w:spacing w:line="240" w:lineRule="auto"/>
        <w:rPr>
          <w:rFonts w:ascii="Times New Roman" w:hAnsi="Times New Roman" w:cs="Times New Roman"/>
          <w:color w:val="212121"/>
          <w:sz w:val="23"/>
          <w:szCs w:val="23"/>
        </w:rPr>
      </w:pPr>
      <w:r w:rsidRPr="0090221E">
        <w:rPr>
          <w:rFonts w:ascii="Times New Roman" w:hAnsi="Times New Roman" w:cs="Times New Roman"/>
          <w:color w:val="212121"/>
          <w:sz w:val="23"/>
          <w:szCs w:val="23"/>
        </w:rPr>
        <w:br/>
        <w:t xml:space="preserve">Thank you for the opportunity to submit </w:t>
      </w:r>
      <w:r w:rsidR="005B09C3" w:rsidRPr="0090221E">
        <w:rPr>
          <w:rFonts w:ascii="Times New Roman" w:hAnsi="Times New Roman" w:cs="Times New Roman"/>
          <w:color w:val="212121"/>
          <w:sz w:val="23"/>
          <w:szCs w:val="23"/>
        </w:rPr>
        <w:t>our</w:t>
      </w:r>
      <w:r w:rsidRPr="0090221E">
        <w:rPr>
          <w:rFonts w:ascii="Times New Roman" w:hAnsi="Times New Roman" w:cs="Times New Roman"/>
          <w:color w:val="212121"/>
          <w:sz w:val="23"/>
          <w:szCs w:val="23"/>
        </w:rPr>
        <w:t xml:space="preserve"> revised </w:t>
      </w:r>
      <w:r w:rsidR="006D677A">
        <w:rPr>
          <w:rFonts w:ascii="Times New Roman" w:hAnsi="Times New Roman" w:cs="Times New Roman"/>
          <w:color w:val="212121"/>
          <w:sz w:val="23"/>
          <w:szCs w:val="23"/>
        </w:rPr>
        <w:t>manuscript</w:t>
      </w:r>
      <w:r w:rsidRPr="0090221E">
        <w:rPr>
          <w:rFonts w:ascii="Times New Roman" w:hAnsi="Times New Roman" w:cs="Times New Roman"/>
          <w:color w:val="212121"/>
          <w:sz w:val="23"/>
          <w:szCs w:val="23"/>
        </w:rPr>
        <w:t>.</w:t>
      </w:r>
      <w:r w:rsidR="006D677A">
        <w:rPr>
          <w:rFonts w:ascii="Times New Roman" w:hAnsi="Times New Roman" w:cs="Times New Roman"/>
          <w:color w:val="212121"/>
          <w:sz w:val="23"/>
          <w:szCs w:val="23"/>
        </w:rPr>
        <w:t xml:space="preserve"> We hereby confirm that it is our intention to submit this </w:t>
      </w:r>
      <w:r w:rsidR="006D677A" w:rsidRPr="006D677A">
        <w:rPr>
          <w:rFonts w:ascii="Times New Roman" w:hAnsi="Times New Roman" w:cs="Times New Roman"/>
          <w:color w:val="212121"/>
          <w:sz w:val="23"/>
          <w:szCs w:val="23"/>
        </w:rPr>
        <w:t>manuscript to BMC Medical Education and it is not currently under consideration by any other journal</w:t>
      </w:r>
      <w:r w:rsidR="006D677A">
        <w:rPr>
          <w:rFonts w:ascii="Times New Roman" w:hAnsi="Times New Roman" w:cs="Times New Roman"/>
          <w:color w:val="212121"/>
          <w:sz w:val="23"/>
          <w:szCs w:val="23"/>
        </w:rPr>
        <w:t xml:space="preserve">. </w:t>
      </w:r>
      <w:r w:rsidR="009003B9" w:rsidRPr="0090221E">
        <w:rPr>
          <w:rFonts w:ascii="Times New Roman" w:hAnsi="Times New Roman" w:cs="Times New Roman"/>
          <w:color w:val="212121"/>
          <w:sz w:val="23"/>
          <w:szCs w:val="23"/>
        </w:rPr>
        <w:t xml:space="preserve">We would also like to thank the reviewers </w:t>
      </w:r>
      <w:r w:rsidR="00570166">
        <w:rPr>
          <w:rFonts w:ascii="Times New Roman" w:hAnsi="Times New Roman" w:cs="Times New Roman"/>
          <w:color w:val="212121"/>
          <w:sz w:val="23"/>
          <w:szCs w:val="23"/>
        </w:rPr>
        <w:t>who took the time to review this manuscript before we transferred it to BMC Medical Education</w:t>
      </w:r>
      <w:r w:rsidR="00195EDE">
        <w:rPr>
          <w:rFonts w:ascii="Times New Roman" w:hAnsi="Times New Roman" w:cs="Times New Roman"/>
          <w:color w:val="212121"/>
          <w:sz w:val="23"/>
          <w:szCs w:val="23"/>
        </w:rPr>
        <w:t>. Their</w:t>
      </w:r>
      <w:r w:rsidR="009003B9" w:rsidRPr="0090221E">
        <w:rPr>
          <w:rFonts w:ascii="Times New Roman" w:hAnsi="Times New Roman" w:cs="Times New Roman"/>
          <w:color w:val="212121"/>
          <w:sz w:val="23"/>
          <w:szCs w:val="23"/>
        </w:rPr>
        <w:t xml:space="preserve"> feedback was clear and helpful. W</w:t>
      </w:r>
      <w:r w:rsidRPr="0090221E">
        <w:rPr>
          <w:rFonts w:ascii="Times New Roman" w:hAnsi="Times New Roman" w:cs="Times New Roman"/>
          <w:color w:val="212121"/>
          <w:sz w:val="23"/>
          <w:szCs w:val="23"/>
        </w:rPr>
        <w:t xml:space="preserve">e have addressed all issues raised by the reviewers </w:t>
      </w:r>
      <w:r w:rsidR="00F160FA">
        <w:rPr>
          <w:rFonts w:ascii="Times New Roman" w:hAnsi="Times New Roman" w:cs="Times New Roman"/>
          <w:color w:val="212121"/>
          <w:sz w:val="23"/>
          <w:szCs w:val="23"/>
        </w:rPr>
        <w:t>as</w:t>
      </w:r>
      <w:r w:rsidRPr="0090221E">
        <w:rPr>
          <w:rFonts w:ascii="Times New Roman" w:hAnsi="Times New Roman" w:cs="Times New Roman"/>
          <w:color w:val="212121"/>
          <w:sz w:val="23"/>
          <w:szCs w:val="23"/>
        </w:rPr>
        <w:t xml:space="preserve"> detailed </w:t>
      </w:r>
      <w:r w:rsidR="005B09C3" w:rsidRPr="0090221E">
        <w:rPr>
          <w:rFonts w:ascii="Times New Roman" w:hAnsi="Times New Roman" w:cs="Times New Roman"/>
          <w:color w:val="212121"/>
          <w:sz w:val="23"/>
          <w:szCs w:val="23"/>
        </w:rPr>
        <w:t xml:space="preserve">the </w:t>
      </w:r>
      <w:r w:rsidRPr="0090221E">
        <w:rPr>
          <w:rFonts w:ascii="Times New Roman" w:hAnsi="Times New Roman" w:cs="Times New Roman"/>
          <w:color w:val="212121"/>
          <w:sz w:val="23"/>
          <w:szCs w:val="23"/>
        </w:rPr>
        <w:t>in the table</w:t>
      </w:r>
      <w:r w:rsidR="00466BC4">
        <w:rPr>
          <w:rFonts w:ascii="Times New Roman" w:hAnsi="Times New Roman" w:cs="Times New Roman"/>
          <w:color w:val="212121"/>
          <w:sz w:val="23"/>
          <w:szCs w:val="23"/>
        </w:rPr>
        <w:t>s below</w:t>
      </w:r>
      <w:r w:rsidRPr="0090221E">
        <w:rPr>
          <w:rFonts w:ascii="Times New Roman" w:hAnsi="Times New Roman" w:cs="Times New Roman"/>
          <w:color w:val="212121"/>
          <w:sz w:val="23"/>
          <w:szCs w:val="23"/>
        </w:rPr>
        <w:t xml:space="preserve">. </w:t>
      </w:r>
    </w:p>
    <w:p w14:paraId="33197074" w14:textId="2ED07EA9" w:rsidR="009003B9" w:rsidRPr="0090221E" w:rsidRDefault="009003B9" w:rsidP="005B09C3">
      <w:pPr>
        <w:spacing w:line="240" w:lineRule="auto"/>
        <w:rPr>
          <w:rFonts w:ascii="Times New Roman" w:hAnsi="Times New Roman" w:cs="Times New Roman"/>
          <w:color w:val="212121"/>
          <w:sz w:val="23"/>
          <w:szCs w:val="23"/>
        </w:rPr>
      </w:pPr>
      <w:r w:rsidRPr="0090221E">
        <w:rPr>
          <w:rFonts w:ascii="Times New Roman" w:hAnsi="Times New Roman" w:cs="Times New Roman"/>
          <w:color w:val="212121"/>
          <w:sz w:val="23"/>
          <w:szCs w:val="23"/>
        </w:rPr>
        <w:t>We are keen to receive feedback from you on our manuscript.</w:t>
      </w:r>
    </w:p>
    <w:p w14:paraId="486ED560" w14:textId="77777777" w:rsidR="00491C7E" w:rsidRPr="0090221E" w:rsidRDefault="00491C7E" w:rsidP="005B09C3">
      <w:pPr>
        <w:spacing w:line="240" w:lineRule="auto"/>
        <w:rPr>
          <w:rFonts w:ascii="Times New Roman" w:hAnsi="Times New Roman" w:cs="Times New Roman"/>
          <w:color w:val="212121"/>
          <w:sz w:val="23"/>
          <w:szCs w:val="23"/>
        </w:rPr>
      </w:pPr>
      <w:r w:rsidRPr="0090221E">
        <w:rPr>
          <w:rFonts w:ascii="Times New Roman" w:hAnsi="Times New Roman" w:cs="Times New Roman"/>
          <w:color w:val="212121"/>
          <w:sz w:val="23"/>
          <w:szCs w:val="23"/>
        </w:rPr>
        <w:t>Kind regards</w:t>
      </w:r>
    </w:p>
    <w:p w14:paraId="48BAD770" w14:textId="5EFC9459" w:rsidR="00491C7E" w:rsidRPr="0090221E" w:rsidRDefault="00491C7E" w:rsidP="005B09C3">
      <w:pPr>
        <w:spacing w:after="0" w:line="240" w:lineRule="auto"/>
        <w:rPr>
          <w:rFonts w:ascii="Times New Roman" w:hAnsi="Times New Roman" w:cs="Times New Roman"/>
          <w:sz w:val="24"/>
          <w:szCs w:val="24"/>
        </w:rPr>
      </w:pPr>
      <w:r w:rsidRPr="0090221E">
        <w:rPr>
          <w:rFonts w:ascii="Times New Roman" w:hAnsi="Times New Roman" w:cs="Times New Roman"/>
          <w:color w:val="212121"/>
          <w:sz w:val="23"/>
          <w:szCs w:val="23"/>
        </w:rPr>
        <w:t>Margot Barry (on behalf of the entire author team).</w:t>
      </w:r>
      <w:r w:rsidRPr="0090221E">
        <w:rPr>
          <w:rFonts w:ascii="Times New Roman" w:hAnsi="Times New Roman" w:cs="Times New Roman"/>
          <w:color w:val="212121"/>
          <w:sz w:val="23"/>
          <w:szCs w:val="23"/>
        </w:rPr>
        <w:br/>
      </w:r>
    </w:p>
    <w:p w14:paraId="2BEDD7D4" w14:textId="5AF8AA19" w:rsidR="00B56BD9" w:rsidRPr="0090221E" w:rsidRDefault="00B56BD9" w:rsidP="005B09C3">
      <w:pPr>
        <w:spacing w:line="240" w:lineRule="auto"/>
        <w:jc w:val="cente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8"/>
        <w:gridCol w:w="4508"/>
      </w:tblGrid>
      <w:tr w:rsidR="00A2034C" w:rsidRPr="00F5205F" w14:paraId="2D1C3CA0" w14:textId="77777777" w:rsidTr="00D103B9">
        <w:tc>
          <w:tcPr>
            <w:tcW w:w="9016" w:type="dxa"/>
            <w:gridSpan w:val="2"/>
          </w:tcPr>
          <w:p w14:paraId="50BE3C4D" w14:textId="47180EF6" w:rsidR="00A2034C" w:rsidRPr="00F5205F" w:rsidRDefault="00A2034C" w:rsidP="005B09C3">
            <w:pPr>
              <w:jc w:val="center"/>
              <w:rPr>
                <w:rFonts w:ascii="Times New Roman" w:hAnsi="Times New Roman" w:cs="Times New Roman"/>
                <w:b/>
                <w:bCs/>
                <w:sz w:val="24"/>
                <w:szCs w:val="24"/>
              </w:rPr>
            </w:pPr>
            <w:r w:rsidRPr="00F5205F">
              <w:rPr>
                <w:rFonts w:ascii="Times New Roman" w:hAnsi="Times New Roman" w:cs="Times New Roman"/>
                <w:b/>
                <w:bCs/>
                <w:sz w:val="24"/>
                <w:szCs w:val="24"/>
              </w:rPr>
              <w:t>Reviewer 1</w:t>
            </w:r>
          </w:p>
        </w:tc>
      </w:tr>
      <w:tr w:rsidR="00591B3E" w:rsidRPr="00D103B9" w14:paraId="56EE13C9" w14:textId="77777777" w:rsidTr="00C371F4">
        <w:tc>
          <w:tcPr>
            <w:tcW w:w="4508" w:type="dxa"/>
          </w:tcPr>
          <w:p w14:paraId="19435D88" w14:textId="77777777" w:rsidR="00591B3E" w:rsidRPr="00D103B9" w:rsidRDefault="00591B3E" w:rsidP="00C371F4">
            <w:pPr>
              <w:rPr>
                <w:rFonts w:ascii="Times New Roman" w:hAnsi="Times New Roman" w:cs="Times New Roman"/>
                <w:b/>
                <w:bCs/>
                <w:sz w:val="24"/>
                <w:szCs w:val="24"/>
              </w:rPr>
            </w:pPr>
            <w:r w:rsidRPr="00D103B9">
              <w:rPr>
                <w:rFonts w:ascii="Times New Roman" w:hAnsi="Times New Roman" w:cs="Times New Roman"/>
                <w:b/>
                <w:bCs/>
                <w:sz w:val="24"/>
                <w:szCs w:val="24"/>
              </w:rPr>
              <w:t>Reviewers’ comments</w:t>
            </w:r>
          </w:p>
        </w:tc>
        <w:tc>
          <w:tcPr>
            <w:tcW w:w="4508" w:type="dxa"/>
          </w:tcPr>
          <w:p w14:paraId="4867F350" w14:textId="77777777" w:rsidR="00591B3E" w:rsidRPr="00D103B9" w:rsidRDefault="00591B3E" w:rsidP="00C371F4">
            <w:pPr>
              <w:rPr>
                <w:rFonts w:ascii="Times New Roman" w:hAnsi="Times New Roman" w:cs="Times New Roman"/>
                <w:b/>
                <w:bCs/>
                <w:sz w:val="24"/>
                <w:szCs w:val="24"/>
              </w:rPr>
            </w:pPr>
            <w:r w:rsidRPr="00D103B9">
              <w:rPr>
                <w:rFonts w:ascii="Times New Roman" w:hAnsi="Times New Roman" w:cs="Times New Roman"/>
                <w:b/>
                <w:bCs/>
                <w:sz w:val="24"/>
                <w:szCs w:val="24"/>
              </w:rPr>
              <w:t>Revision made</w:t>
            </w:r>
          </w:p>
        </w:tc>
      </w:tr>
      <w:tr w:rsidR="001E6C65" w:rsidRPr="0090221E" w14:paraId="38F5EC5C" w14:textId="77777777" w:rsidTr="00D103B9">
        <w:tc>
          <w:tcPr>
            <w:tcW w:w="4508" w:type="dxa"/>
          </w:tcPr>
          <w:p w14:paraId="2463F66F" w14:textId="34957CAA" w:rsidR="001E6C65" w:rsidRPr="0090221E" w:rsidRDefault="00342289"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T</w:t>
            </w:r>
            <w:r w:rsidR="001E6C65" w:rsidRPr="0090221E">
              <w:rPr>
                <w:rFonts w:ascii="Times New Roman" w:hAnsi="Times New Roman" w:cs="Times New Roman"/>
                <w:sz w:val="24"/>
                <w:szCs w:val="24"/>
                <w:shd w:val="clear" w:color="auto" w:fill="FFFFFF"/>
              </w:rPr>
              <w:t>he reader is confronted with the use of a series of concepts and their meaning and relevance to the argued case is not always apparent.</w:t>
            </w:r>
          </w:p>
        </w:tc>
        <w:tc>
          <w:tcPr>
            <w:tcW w:w="4508" w:type="dxa"/>
          </w:tcPr>
          <w:p w14:paraId="29F1B693" w14:textId="4682DDB3" w:rsidR="001E6C65" w:rsidRPr="0090221E" w:rsidRDefault="00175835" w:rsidP="005B09C3">
            <w:pPr>
              <w:rPr>
                <w:rFonts w:ascii="Times New Roman" w:hAnsi="Times New Roman" w:cs="Times New Roman"/>
                <w:sz w:val="24"/>
                <w:szCs w:val="24"/>
              </w:rPr>
            </w:pPr>
            <w:r w:rsidRPr="0090221E">
              <w:rPr>
                <w:rFonts w:ascii="Times New Roman" w:hAnsi="Times New Roman" w:cs="Times New Roman"/>
                <w:sz w:val="24"/>
                <w:szCs w:val="24"/>
              </w:rPr>
              <w:t xml:space="preserve">The </w:t>
            </w:r>
            <w:r w:rsidR="007E5C63" w:rsidRPr="0090221E">
              <w:rPr>
                <w:rFonts w:ascii="Times New Roman" w:hAnsi="Times New Roman" w:cs="Times New Roman"/>
                <w:sz w:val="24"/>
                <w:szCs w:val="24"/>
              </w:rPr>
              <w:t xml:space="preserve">introduction has been re-written and </w:t>
            </w:r>
            <w:r w:rsidR="00E976D9" w:rsidRPr="0090221E">
              <w:rPr>
                <w:rFonts w:ascii="Times New Roman" w:hAnsi="Times New Roman" w:cs="Times New Roman"/>
                <w:sz w:val="24"/>
                <w:szCs w:val="24"/>
              </w:rPr>
              <w:t>the main concepts have been presented in a manner that shows relevance to the argued case</w:t>
            </w:r>
            <w:r w:rsidR="00A2034C" w:rsidRPr="0090221E">
              <w:rPr>
                <w:rFonts w:ascii="Times New Roman" w:hAnsi="Times New Roman" w:cs="Times New Roman"/>
                <w:sz w:val="24"/>
                <w:szCs w:val="24"/>
              </w:rPr>
              <w:t xml:space="preserve">. The introduction now focusses on the relevance of boundary crossing and the broker role in professional development of faculty members working across </w:t>
            </w:r>
          </w:p>
        </w:tc>
      </w:tr>
      <w:tr w:rsidR="001E6C65" w:rsidRPr="0090221E" w14:paraId="2B5EB4B7" w14:textId="77777777" w:rsidTr="00D103B9">
        <w:tc>
          <w:tcPr>
            <w:tcW w:w="4508" w:type="dxa"/>
          </w:tcPr>
          <w:p w14:paraId="4D795FC9" w14:textId="484F71BD" w:rsidR="001E6C65" w:rsidRPr="0090221E" w:rsidRDefault="00342289"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W</w:t>
            </w:r>
            <w:r w:rsidR="001E6C65" w:rsidRPr="0090221E">
              <w:rPr>
                <w:rFonts w:ascii="Times New Roman" w:hAnsi="Times New Roman" w:cs="Times New Roman"/>
                <w:sz w:val="24"/>
                <w:szCs w:val="24"/>
                <w:shd w:val="clear" w:color="auto" w:fill="FFFFFF"/>
              </w:rPr>
              <w:t>hat is being proposed and argued.</w:t>
            </w:r>
          </w:p>
        </w:tc>
        <w:tc>
          <w:tcPr>
            <w:tcW w:w="4508" w:type="dxa"/>
          </w:tcPr>
          <w:p w14:paraId="445C7E1B" w14:textId="34ACDD58" w:rsidR="001E6C65" w:rsidRPr="0090221E" w:rsidRDefault="00175835" w:rsidP="005B09C3">
            <w:pPr>
              <w:rPr>
                <w:rFonts w:ascii="Times New Roman" w:hAnsi="Times New Roman" w:cs="Times New Roman"/>
                <w:sz w:val="24"/>
                <w:szCs w:val="24"/>
              </w:rPr>
            </w:pPr>
            <w:r w:rsidRPr="0090221E">
              <w:rPr>
                <w:rFonts w:ascii="Times New Roman" w:hAnsi="Times New Roman" w:cs="Times New Roman"/>
                <w:sz w:val="24"/>
                <w:szCs w:val="24"/>
              </w:rPr>
              <w:t xml:space="preserve">We have clarified what is being proposed </w:t>
            </w:r>
            <w:r w:rsidR="00A2034C" w:rsidRPr="0090221E">
              <w:rPr>
                <w:rFonts w:ascii="Times New Roman" w:hAnsi="Times New Roman" w:cs="Times New Roman"/>
                <w:sz w:val="24"/>
                <w:szCs w:val="24"/>
              </w:rPr>
              <w:t xml:space="preserve">namely that boundary crossing between contexts is operationalized through boundary spanning faculty roles. </w:t>
            </w:r>
          </w:p>
        </w:tc>
      </w:tr>
      <w:tr w:rsidR="001E6C65" w:rsidRPr="0090221E" w14:paraId="76042E86" w14:textId="77777777" w:rsidTr="00D103B9">
        <w:tc>
          <w:tcPr>
            <w:tcW w:w="4508" w:type="dxa"/>
          </w:tcPr>
          <w:p w14:paraId="6B47A153" w14:textId="3D98E657" w:rsidR="001E6C65" w:rsidRPr="0090221E" w:rsidRDefault="001E6C65"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Every time a quote is used it should be contextualised, its use should be clear to the reader and its contribution to the argued case should be made explicit through text.</w:t>
            </w:r>
          </w:p>
        </w:tc>
        <w:tc>
          <w:tcPr>
            <w:tcW w:w="4508" w:type="dxa"/>
          </w:tcPr>
          <w:p w14:paraId="3604ECFB" w14:textId="11239B32" w:rsidR="001E6C65" w:rsidRPr="0090221E" w:rsidRDefault="00A2034C" w:rsidP="005B09C3">
            <w:pPr>
              <w:rPr>
                <w:rFonts w:ascii="Times New Roman" w:hAnsi="Times New Roman" w:cs="Times New Roman"/>
                <w:sz w:val="24"/>
                <w:szCs w:val="24"/>
              </w:rPr>
            </w:pPr>
            <w:r w:rsidRPr="0090221E">
              <w:rPr>
                <w:rFonts w:ascii="Times New Roman" w:hAnsi="Times New Roman" w:cs="Times New Roman"/>
                <w:sz w:val="24"/>
                <w:szCs w:val="24"/>
              </w:rPr>
              <w:t xml:space="preserve">Additions have been made to the results whereby the raw data is contextualized and the significance of each quote tot the argued case is clarified. </w:t>
            </w:r>
          </w:p>
        </w:tc>
      </w:tr>
      <w:tr w:rsidR="001E6C65" w:rsidRPr="0090221E" w14:paraId="7C33DE4A" w14:textId="77777777" w:rsidTr="00D103B9">
        <w:tc>
          <w:tcPr>
            <w:tcW w:w="4508" w:type="dxa"/>
          </w:tcPr>
          <w:p w14:paraId="1979C69D" w14:textId="3B456A7D" w:rsidR="001E6C65" w:rsidRPr="0090221E" w:rsidRDefault="002F15AC"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There should be text indicating what the quote is contributing and then advancing the developing argument and summary.</w:t>
            </w:r>
          </w:p>
        </w:tc>
        <w:tc>
          <w:tcPr>
            <w:tcW w:w="4508" w:type="dxa"/>
          </w:tcPr>
          <w:p w14:paraId="6FC5394B" w14:textId="2F3D6FC2" w:rsidR="001E6C65" w:rsidRPr="0090221E" w:rsidRDefault="00175835" w:rsidP="005B09C3">
            <w:pPr>
              <w:rPr>
                <w:rFonts w:ascii="Times New Roman" w:hAnsi="Times New Roman" w:cs="Times New Roman"/>
                <w:sz w:val="24"/>
                <w:szCs w:val="24"/>
              </w:rPr>
            </w:pPr>
            <w:r w:rsidRPr="0090221E">
              <w:rPr>
                <w:rFonts w:ascii="Times New Roman" w:hAnsi="Times New Roman" w:cs="Times New Roman"/>
                <w:sz w:val="24"/>
                <w:szCs w:val="24"/>
              </w:rPr>
              <w:t xml:space="preserve">Text has been added that clarified in what way the quote contributes to understanding the broker role of those working in the nexus and </w:t>
            </w:r>
          </w:p>
        </w:tc>
      </w:tr>
      <w:tr w:rsidR="001E6C65" w:rsidRPr="0090221E" w14:paraId="76C33D07" w14:textId="77777777" w:rsidTr="00D103B9">
        <w:tc>
          <w:tcPr>
            <w:tcW w:w="4508" w:type="dxa"/>
          </w:tcPr>
          <w:p w14:paraId="6CE3BA63" w14:textId="77777777" w:rsidR="001E6C65" w:rsidRPr="0090221E" w:rsidRDefault="001E6C65" w:rsidP="005B09C3">
            <w:pPr>
              <w:rPr>
                <w:rFonts w:ascii="Times New Roman" w:hAnsi="Times New Roman" w:cs="Times New Roman"/>
                <w:sz w:val="24"/>
                <w:szCs w:val="24"/>
              </w:rPr>
            </w:pPr>
          </w:p>
        </w:tc>
        <w:tc>
          <w:tcPr>
            <w:tcW w:w="4508" w:type="dxa"/>
          </w:tcPr>
          <w:p w14:paraId="77724B64" w14:textId="77777777" w:rsidR="001E6C65" w:rsidRPr="0090221E" w:rsidRDefault="001E6C65" w:rsidP="005B09C3">
            <w:pPr>
              <w:rPr>
                <w:rFonts w:ascii="Times New Roman" w:hAnsi="Times New Roman" w:cs="Times New Roman"/>
                <w:sz w:val="24"/>
                <w:szCs w:val="24"/>
              </w:rPr>
            </w:pPr>
          </w:p>
        </w:tc>
      </w:tr>
    </w:tbl>
    <w:p w14:paraId="5688B06B" w14:textId="77777777" w:rsidR="00B130A1" w:rsidRDefault="00B130A1">
      <w:r>
        <w:br w:type="page"/>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8"/>
        <w:gridCol w:w="4508"/>
      </w:tblGrid>
      <w:tr w:rsidR="00342289" w:rsidRPr="00F5205F" w14:paraId="18EDDA09" w14:textId="77777777" w:rsidTr="00D103B9">
        <w:tc>
          <w:tcPr>
            <w:tcW w:w="9016" w:type="dxa"/>
            <w:gridSpan w:val="2"/>
          </w:tcPr>
          <w:p w14:paraId="1EAE1F27" w14:textId="5A03956F" w:rsidR="00342289" w:rsidRPr="00F5205F" w:rsidRDefault="00342289" w:rsidP="005B09C3">
            <w:pPr>
              <w:jc w:val="center"/>
              <w:rPr>
                <w:rFonts w:ascii="Times New Roman" w:hAnsi="Times New Roman" w:cs="Times New Roman"/>
                <w:b/>
                <w:bCs/>
                <w:sz w:val="24"/>
                <w:szCs w:val="24"/>
              </w:rPr>
            </w:pPr>
            <w:r w:rsidRPr="00F5205F">
              <w:rPr>
                <w:rFonts w:ascii="Times New Roman" w:hAnsi="Times New Roman" w:cs="Times New Roman"/>
                <w:b/>
                <w:bCs/>
                <w:sz w:val="24"/>
                <w:szCs w:val="24"/>
              </w:rPr>
              <w:lastRenderedPageBreak/>
              <w:t>Reviewer 2</w:t>
            </w:r>
          </w:p>
        </w:tc>
      </w:tr>
      <w:tr w:rsidR="00591B3E" w:rsidRPr="00D103B9" w14:paraId="56714EF4" w14:textId="77777777" w:rsidTr="00FA786C">
        <w:tc>
          <w:tcPr>
            <w:tcW w:w="4508" w:type="dxa"/>
          </w:tcPr>
          <w:p w14:paraId="40511679" w14:textId="77777777" w:rsidR="00591B3E" w:rsidRPr="00D103B9" w:rsidRDefault="00591B3E" w:rsidP="00FA786C">
            <w:pPr>
              <w:rPr>
                <w:rFonts w:ascii="Times New Roman" w:hAnsi="Times New Roman" w:cs="Times New Roman"/>
                <w:b/>
                <w:bCs/>
                <w:sz w:val="24"/>
                <w:szCs w:val="24"/>
              </w:rPr>
            </w:pPr>
            <w:r w:rsidRPr="00D103B9">
              <w:rPr>
                <w:rFonts w:ascii="Times New Roman" w:hAnsi="Times New Roman" w:cs="Times New Roman"/>
                <w:b/>
                <w:bCs/>
                <w:sz w:val="24"/>
                <w:szCs w:val="24"/>
              </w:rPr>
              <w:t>Reviewers’ comments</w:t>
            </w:r>
          </w:p>
        </w:tc>
        <w:tc>
          <w:tcPr>
            <w:tcW w:w="4508" w:type="dxa"/>
          </w:tcPr>
          <w:p w14:paraId="01D7FF7F" w14:textId="77777777" w:rsidR="00591B3E" w:rsidRPr="00D103B9" w:rsidRDefault="00591B3E" w:rsidP="00FA786C">
            <w:pPr>
              <w:rPr>
                <w:rFonts w:ascii="Times New Roman" w:hAnsi="Times New Roman" w:cs="Times New Roman"/>
                <w:b/>
                <w:bCs/>
                <w:sz w:val="24"/>
                <w:szCs w:val="24"/>
              </w:rPr>
            </w:pPr>
            <w:r w:rsidRPr="00D103B9">
              <w:rPr>
                <w:rFonts w:ascii="Times New Roman" w:hAnsi="Times New Roman" w:cs="Times New Roman"/>
                <w:b/>
                <w:bCs/>
                <w:sz w:val="24"/>
                <w:szCs w:val="24"/>
              </w:rPr>
              <w:t>Revision made</w:t>
            </w:r>
          </w:p>
        </w:tc>
      </w:tr>
      <w:tr w:rsidR="002F15AC" w:rsidRPr="0090221E" w14:paraId="5969936D" w14:textId="77777777" w:rsidTr="00D103B9">
        <w:tc>
          <w:tcPr>
            <w:tcW w:w="4508" w:type="dxa"/>
          </w:tcPr>
          <w:p w14:paraId="1F91CBB8" w14:textId="6CAC5F06" w:rsidR="002F15AC" w:rsidRPr="0090221E" w:rsidRDefault="00342289"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A</w:t>
            </w:r>
            <w:r w:rsidR="002F15AC" w:rsidRPr="0090221E">
              <w:rPr>
                <w:rFonts w:ascii="Times New Roman" w:hAnsi="Times New Roman" w:cs="Times New Roman"/>
                <w:sz w:val="24"/>
                <w:szCs w:val="24"/>
                <w:shd w:val="clear" w:color="auto" w:fill="FFFFFF"/>
              </w:rPr>
              <w:t xml:space="preserve"> lot of interesting ideas and theory.</w:t>
            </w:r>
          </w:p>
        </w:tc>
        <w:tc>
          <w:tcPr>
            <w:tcW w:w="4508" w:type="dxa"/>
          </w:tcPr>
          <w:p w14:paraId="3741265D" w14:textId="55E2B974" w:rsidR="002F15AC" w:rsidRPr="0090221E" w:rsidRDefault="00175835" w:rsidP="005B09C3">
            <w:pPr>
              <w:rPr>
                <w:rFonts w:ascii="Times New Roman" w:hAnsi="Times New Roman" w:cs="Times New Roman"/>
                <w:sz w:val="24"/>
                <w:szCs w:val="24"/>
              </w:rPr>
            </w:pPr>
            <w:r w:rsidRPr="0090221E">
              <w:rPr>
                <w:rFonts w:ascii="Times New Roman" w:hAnsi="Times New Roman" w:cs="Times New Roman"/>
                <w:sz w:val="24"/>
                <w:szCs w:val="24"/>
              </w:rPr>
              <w:t>Thank you very much.</w:t>
            </w:r>
          </w:p>
        </w:tc>
      </w:tr>
      <w:tr w:rsidR="002F15AC" w:rsidRPr="0090221E" w14:paraId="07D8315F" w14:textId="77777777" w:rsidTr="00D103B9">
        <w:tc>
          <w:tcPr>
            <w:tcW w:w="4508" w:type="dxa"/>
          </w:tcPr>
          <w:p w14:paraId="53E0A65F" w14:textId="4528DED8" w:rsidR="002F15AC" w:rsidRPr="0090221E" w:rsidRDefault="00342289"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I</w:t>
            </w:r>
            <w:r w:rsidR="002F15AC" w:rsidRPr="0090221E">
              <w:rPr>
                <w:rFonts w:ascii="Times New Roman" w:hAnsi="Times New Roman" w:cs="Times New Roman"/>
                <w:sz w:val="24"/>
                <w:szCs w:val="24"/>
                <w:shd w:val="clear" w:color="auto" w:fill="FFFFFF"/>
              </w:rPr>
              <w:t>t is unclear why only participants in the Link programme were included in the study rather than anyone from the clinical services in which they worked as part of the programme or wider academic communities. I was also expecting more details about the research undertaken by individual participants.</w:t>
            </w:r>
          </w:p>
        </w:tc>
        <w:tc>
          <w:tcPr>
            <w:tcW w:w="4508" w:type="dxa"/>
          </w:tcPr>
          <w:p w14:paraId="6C5B5BA8" w14:textId="0A5C4E93" w:rsidR="002F15AC" w:rsidRPr="0090221E" w:rsidRDefault="00342289" w:rsidP="005B09C3">
            <w:pPr>
              <w:rPr>
                <w:rFonts w:ascii="Times New Roman" w:hAnsi="Times New Roman" w:cs="Times New Roman"/>
                <w:sz w:val="24"/>
                <w:szCs w:val="24"/>
              </w:rPr>
            </w:pPr>
            <w:r w:rsidRPr="0090221E">
              <w:rPr>
                <w:rFonts w:ascii="Times New Roman" w:hAnsi="Times New Roman" w:cs="Times New Roman"/>
                <w:sz w:val="24"/>
                <w:szCs w:val="24"/>
              </w:rPr>
              <w:t>The ration</w:t>
            </w:r>
            <w:r w:rsidR="00491C7E" w:rsidRPr="0090221E">
              <w:rPr>
                <w:rFonts w:ascii="Times New Roman" w:hAnsi="Times New Roman" w:cs="Times New Roman"/>
                <w:sz w:val="24"/>
                <w:szCs w:val="24"/>
              </w:rPr>
              <w:t>al for including the only these participants has been added to the context section and in the results more details have been given on the research which individual participants undertook.</w:t>
            </w:r>
          </w:p>
        </w:tc>
      </w:tr>
      <w:tr w:rsidR="002F15AC" w:rsidRPr="0090221E" w14:paraId="24E591DC" w14:textId="77777777" w:rsidTr="00D103B9">
        <w:tc>
          <w:tcPr>
            <w:tcW w:w="4508" w:type="dxa"/>
          </w:tcPr>
          <w:p w14:paraId="603CAF27" w14:textId="091291B1" w:rsidR="002F15AC" w:rsidRPr="0090221E" w:rsidRDefault="00342289"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T</w:t>
            </w:r>
            <w:r w:rsidR="002F15AC" w:rsidRPr="0090221E">
              <w:rPr>
                <w:rFonts w:ascii="Times New Roman" w:hAnsi="Times New Roman" w:cs="Times New Roman"/>
                <w:sz w:val="24"/>
                <w:szCs w:val="24"/>
                <w:shd w:val="clear" w:color="auto" w:fill="FFFFFF"/>
              </w:rPr>
              <w:t>he analysis does not seem to take a critical stance to the data but instead theory is used to explain a belief in the intervention's value without distinguishing clearly between intention and what is occurring in reality.</w:t>
            </w:r>
          </w:p>
        </w:tc>
        <w:tc>
          <w:tcPr>
            <w:tcW w:w="4508" w:type="dxa"/>
          </w:tcPr>
          <w:p w14:paraId="3285B475" w14:textId="77777777" w:rsidR="002F15AC" w:rsidRPr="0090221E" w:rsidRDefault="00342289" w:rsidP="005B09C3">
            <w:pPr>
              <w:rPr>
                <w:rFonts w:ascii="Times New Roman" w:hAnsi="Times New Roman" w:cs="Times New Roman"/>
                <w:sz w:val="24"/>
                <w:szCs w:val="24"/>
              </w:rPr>
            </w:pPr>
            <w:r w:rsidRPr="0090221E">
              <w:rPr>
                <w:rFonts w:ascii="Times New Roman" w:hAnsi="Times New Roman" w:cs="Times New Roman"/>
                <w:sz w:val="24"/>
                <w:szCs w:val="24"/>
              </w:rPr>
              <w:t>Through the clarification of the main theories and the intention of this article. An improved analysis of what is occurring in reality has been presented.</w:t>
            </w:r>
          </w:p>
          <w:p w14:paraId="13184396" w14:textId="6A8C76BA" w:rsidR="00342289" w:rsidRPr="0090221E" w:rsidRDefault="00342289" w:rsidP="005B09C3">
            <w:pPr>
              <w:rPr>
                <w:rFonts w:ascii="Times New Roman" w:hAnsi="Times New Roman" w:cs="Times New Roman"/>
                <w:sz w:val="24"/>
                <w:szCs w:val="24"/>
              </w:rPr>
            </w:pPr>
            <w:r w:rsidRPr="0090221E">
              <w:rPr>
                <w:rFonts w:ascii="Times New Roman" w:hAnsi="Times New Roman" w:cs="Times New Roman"/>
                <w:sz w:val="24"/>
                <w:szCs w:val="24"/>
              </w:rPr>
              <w:t>The results section has been reviewed (see point 3.) and the discussion has been re-written with more focus and a more critical stance.</w:t>
            </w:r>
          </w:p>
        </w:tc>
      </w:tr>
      <w:tr w:rsidR="002F15AC" w:rsidRPr="0090221E" w14:paraId="10C32282" w14:textId="77777777" w:rsidTr="00D103B9">
        <w:tc>
          <w:tcPr>
            <w:tcW w:w="4508" w:type="dxa"/>
          </w:tcPr>
          <w:p w14:paraId="4E387752" w14:textId="7C8BD279" w:rsidR="002F15AC" w:rsidRPr="0090221E" w:rsidRDefault="002F15AC"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Suggested minor revisions:</w:t>
            </w:r>
            <w:r w:rsidRPr="0090221E">
              <w:rPr>
                <w:rFonts w:ascii="Times New Roman" w:hAnsi="Times New Roman" w:cs="Times New Roman"/>
                <w:color w:val="201F1E"/>
                <w:sz w:val="24"/>
                <w:szCs w:val="24"/>
              </w:rPr>
              <w:br/>
            </w:r>
            <w:r w:rsidRPr="0090221E">
              <w:rPr>
                <w:rFonts w:ascii="Times New Roman" w:hAnsi="Times New Roman" w:cs="Times New Roman"/>
                <w:sz w:val="24"/>
                <w:szCs w:val="24"/>
                <w:shd w:val="clear" w:color="auto" w:fill="FFFFFF"/>
              </w:rPr>
              <w:t>1. Language and terminology: Please review for a non-specialist and mixed audience e.g. 'faculty development affordance' is not immediately intelligible</w:t>
            </w:r>
            <w:r w:rsidR="00342289" w:rsidRPr="0090221E">
              <w:rPr>
                <w:rFonts w:ascii="Times New Roman" w:hAnsi="Times New Roman" w:cs="Times New Roman"/>
                <w:sz w:val="24"/>
                <w:szCs w:val="24"/>
                <w:shd w:val="clear" w:color="auto" w:fill="FFFFFF"/>
              </w:rPr>
              <w:t>.</w:t>
            </w:r>
          </w:p>
        </w:tc>
        <w:tc>
          <w:tcPr>
            <w:tcW w:w="4508" w:type="dxa"/>
          </w:tcPr>
          <w:p w14:paraId="674658A2" w14:textId="26617A35" w:rsidR="002F15AC" w:rsidRPr="0090221E" w:rsidRDefault="00175835" w:rsidP="005B09C3">
            <w:pPr>
              <w:rPr>
                <w:rFonts w:ascii="Times New Roman" w:hAnsi="Times New Roman" w:cs="Times New Roman"/>
                <w:sz w:val="24"/>
                <w:szCs w:val="24"/>
              </w:rPr>
            </w:pPr>
            <w:r w:rsidRPr="0090221E">
              <w:rPr>
                <w:rFonts w:ascii="Times New Roman" w:hAnsi="Times New Roman" w:cs="Times New Roman"/>
                <w:sz w:val="24"/>
                <w:szCs w:val="24"/>
              </w:rPr>
              <w:t xml:space="preserve">Thank you for this feedback. We have edited the language and defined terms where necessary so that they are </w:t>
            </w:r>
            <w:r w:rsidR="00342289" w:rsidRPr="0090221E">
              <w:rPr>
                <w:rFonts w:ascii="Times New Roman" w:hAnsi="Times New Roman" w:cs="Times New Roman"/>
                <w:sz w:val="24"/>
                <w:szCs w:val="24"/>
              </w:rPr>
              <w:t>untestable</w:t>
            </w:r>
            <w:r w:rsidRPr="0090221E">
              <w:rPr>
                <w:rFonts w:ascii="Times New Roman" w:hAnsi="Times New Roman" w:cs="Times New Roman"/>
                <w:sz w:val="24"/>
                <w:szCs w:val="24"/>
              </w:rPr>
              <w:t xml:space="preserve"> to a mixed audience.</w:t>
            </w:r>
          </w:p>
        </w:tc>
      </w:tr>
      <w:tr w:rsidR="002F15AC" w:rsidRPr="0090221E" w14:paraId="6DBE09C2" w14:textId="77777777" w:rsidTr="00D103B9">
        <w:tc>
          <w:tcPr>
            <w:tcW w:w="4508" w:type="dxa"/>
          </w:tcPr>
          <w:p w14:paraId="6B37099E" w14:textId="7564E4B8" w:rsidR="002F15AC" w:rsidRPr="0090221E" w:rsidRDefault="002F15AC"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2. Introduction: It would be good if this was revised to bring forward the section on boundary crossing and tighten the focus around this which seems to be the main thrust of the orientation of the work.</w:t>
            </w:r>
            <w:r w:rsidRPr="0090221E">
              <w:rPr>
                <w:rFonts w:ascii="Times New Roman" w:hAnsi="Times New Roman" w:cs="Times New Roman"/>
                <w:color w:val="201F1E"/>
                <w:sz w:val="24"/>
                <w:szCs w:val="24"/>
              </w:rPr>
              <w:br/>
            </w:r>
          </w:p>
        </w:tc>
        <w:tc>
          <w:tcPr>
            <w:tcW w:w="4508" w:type="dxa"/>
          </w:tcPr>
          <w:p w14:paraId="18DB6EFF" w14:textId="07F09E8B" w:rsidR="00495AA3" w:rsidRPr="0090221E" w:rsidRDefault="00175835" w:rsidP="005B09C3">
            <w:pPr>
              <w:rPr>
                <w:rFonts w:ascii="Times New Roman" w:hAnsi="Times New Roman" w:cs="Times New Roman"/>
                <w:sz w:val="24"/>
                <w:szCs w:val="24"/>
              </w:rPr>
            </w:pPr>
            <w:r w:rsidRPr="0090221E">
              <w:rPr>
                <w:rFonts w:ascii="Times New Roman" w:hAnsi="Times New Roman" w:cs="Times New Roman"/>
                <w:sz w:val="24"/>
                <w:szCs w:val="24"/>
              </w:rPr>
              <w:t xml:space="preserve">The orientation of the work is indeed the broker role (boundary crossing) of those </w:t>
            </w:r>
            <w:r w:rsidR="00495AA3" w:rsidRPr="0090221E">
              <w:rPr>
                <w:rFonts w:ascii="Times New Roman" w:hAnsi="Times New Roman" w:cs="Times New Roman"/>
                <w:sz w:val="24"/>
                <w:szCs w:val="24"/>
              </w:rPr>
              <w:t>performing multiple roles</w:t>
            </w:r>
            <w:r w:rsidR="002E679C" w:rsidRPr="0090221E">
              <w:rPr>
                <w:rFonts w:ascii="Times New Roman" w:hAnsi="Times New Roman" w:cs="Times New Roman"/>
                <w:sz w:val="24"/>
                <w:szCs w:val="24"/>
              </w:rPr>
              <w:t>.</w:t>
            </w:r>
          </w:p>
          <w:p w14:paraId="3978E38A" w14:textId="5B511393" w:rsidR="002F15AC" w:rsidRPr="0090221E" w:rsidRDefault="00175835" w:rsidP="005B09C3">
            <w:pPr>
              <w:rPr>
                <w:rFonts w:ascii="Times New Roman" w:hAnsi="Times New Roman" w:cs="Times New Roman"/>
                <w:sz w:val="24"/>
                <w:szCs w:val="24"/>
              </w:rPr>
            </w:pPr>
            <w:r w:rsidRPr="0090221E">
              <w:rPr>
                <w:rFonts w:ascii="Times New Roman" w:hAnsi="Times New Roman" w:cs="Times New Roman"/>
                <w:sz w:val="24"/>
                <w:szCs w:val="24"/>
              </w:rPr>
              <w:t>We have clarified th</w:t>
            </w:r>
            <w:r w:rsidR="00342289" w:rsidRPr="0090221E">
              <w:rPr>
                <w:rFonts w:ascii="Times New Roman" w:hAnsi="Times New Roman" w:cs="Times New Roman"/>
                <w:sz w:val="24"/>
                <w:szCs w:val="24"/>
              </w:rPr>
              <w:t>is and the introduction has been partially re-written. (See also point 1)</w:t>
            </w:r>
          </w:p>
        </w:tc>
      </w:tr>
      <w:tr w:rsidR="002F15AC" w:rsidRPr="0090221E" w14:paraId="43DC2075" w14:textId="77777777" w:rsidTr="00D103B9">
        <w:tc>
          <w:tcPr>
            <w:tcW w:w="4508" w:type="dxa"/>
          </w:tcPr>
          <w:p w14:paraId="18439B68" w14:textId="71E89B04" w:rsidR="002F15AC" w:rsidRPr="0090221E" w:rsidRDefault="002F15AC"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3. A clearer explanation of what is most novel about the Link programme would be helpful, in particular, why this differs from standard split clinical - research posts.</w:t>
            </w:r>
          </w:p>
        </w:tc>
        <w:tc>
          <w:tcPr>
            <w:tcW w:w="4508" w:type="dxa"/>
          </w:tcPr>
          <w:p w14:paraId="74AD9FE6" w14:textId="72BC535C" w:rsidR="002F15AC" w:rsidRPr="0090221E" w:rsidRDefault="00342289" w:rsidP="005B09C3">
            <w:pPr>
              <w:rPr>
                <w:rFonts w:ascii="Times New Roman" w:hAnsi="Times New Roman" w:cs="Times New Roman"/>
                <w:sz w:val="24"/>
                <w:szCs w:val="24"/>
              </w:rPr>
            </w:pPr>
            <w:r w:rsidRPr="0090221E">
              <w:rPr>
                <w:rFonts w:ascii="Times New Roman" w:hAnsi="Times New Roman" w:cs="Times New Roman"/>
                <w:sz w:val="24"/>
                <w:szCs w:val="24"/>
              </w:rPr>
              <w:t>Additional information on this has been given in the section on context in order to make the novelty clear.</w:t>
            </w:r>
          </w:p>
        </w:tc>
      </w:tr>
      <w:tr w:rsidR="001E6C65" w:rsidRPr="0090221E" w14:paraId="4FD73313" w14:textId="77777777" w:rsidTr="00D103B9">
        <w:tc>
          <w:tcPr>
            <w:tcW w:w="4508" w:type="dxa"/>
          </w:tcPr>
          <w:p w14:paraId="3B091F91" w14:textId="5B060E3B" w:rsidR="001E6C65" w:rsidRPr="0090221E" w:rsidRDefault="002F15AC"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The abstract will need to be revised to match the changes in the main text.</w:t>
            </w:r>
          </w:p>
        </w:tc>
        <w:tc>
          <w:tcPr>
            <w:tcW w:w="4508" w:type="dxa"/>
          </w:tcPr>
          <w:p w14:paraId="680CD869" w14:textId="01B51295" w:rsidR="001E6C65" w:rsidRPr="0090221E" w:rsidRDefault="00342289" w:rsidP="005B09C3">
            <w:pPr>
              <w:rPr>
                <w:rFonts w:ascii="Times New Roman" w:hAnsi="Times New Roman" w:cs="Times New Roman"/>
                <w:sz w:val="24"/>
                <w:szCs w:val="24"/>
              </w:rPr>
            </w:pPr>
            <w:r w:rsidRPr="0090221E">
              <w:rPr>
                <w:rFonts w:ascii="Times New Roman" w:hAnsi="Times New Roman" w:cs="Times New Roman"/>
                <w:sz w:val="24"/>
                <w:szCs w:val="24"/>
              </w:rPr>
              <w:t>The abstract has been revised in line with the main revised main text.</w:t>
            </w:r>
          </w:p>
        </w:tc>
      </w:tr>
      <w:tr w:rsidR="001E6C65" w:rsidRPr="0090221E" w14:paraId="1F9075E5" w14:textId="77777777" w:rsidTr="00D103B9">
        <w:tc>
          <w:tcPr>
            <w:tcW w:w="4508" w:type="dxa"/>
          </w:tcPr>
          <w:p w14:paraId="0DCF2E35" w14:textId="77777777" w:rsidR="001E6C65" w:rsidRPr="0090221E" w:rsidRDefault="001E6C65" w:rsidP="005B09C3">
            <w:pPr>
              <w:rPr>
                <w:rFonts w:ascii="Times New Roman" w:hAnsi="Times New Roman" w:cs="Times New Roman"/>
                <w:sz w:val="24"/>
                <w:szCs w:val="24"/>
              </w:rPr>
            </w:pPr>
          </w:p>
        </w:tc>
        <w:tc>
          <w:tcPr>
            <w:tcW w:w="4508" w:type="dxa"/>
          </w:tcPr>
          <w:p w14:paraId="602C539C" w14:textId="77777777" w:rsidR="001E6C65" w:rsidRPr="0090221E" w:rsidRDefault="001E6C65" w:rsidP="005B09C3">
            <w:pPr>
              <w:rPr>
                <w:rFonts w:ascii="Times New Roman" w:hAnsi="Times New Roman" w:cs="Times New Roman"/>
                <w:sz w:val="24"/>
                <w:szCs w:val="24"/>
              </w:rPr>
            </w:pPr>
          </w:p>
        </w:tc>
      </w:tr>
    </w:tbl>
    <w:p w14:paraId="6C2642C0" w14:textId="77777777" w:rsidR="00B130A1" w:rsidRDefault="00B130A1">
      <w:r>
        <w:br w:type="page"/>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8"/>
        <w:gridCol w:w="4508"/>
      </w:tblGrid>
      <w:tr w:rsidR="00773BC9" w:rsidRPr="00F5205F" w14:paraId="2ED7874F" w14:textId="77777777" w:rsidTr="00C637B7">
        <w:tc>
          <w:tcPr>
            <w:tcW w:w="9016" w:type="dxa"/>
            <w:gridSpan w:val="2"/>
          </w:tcPr>
          <w:p w14:paraId="00AE03E1" w14:textId="5F03943B" w:rsidR="00773BC9" w:rsidRPr="00F5205F" w:rsidRDefault="00773BC9" w:rsidP="00B130A1">
            <w:pPr>
              <w:jc w:val="center"/>
              <w:rPr>
                <w:rFonts w:ascii="Times New Roman" w:hAnsi="Times New Roman" w:cs="Times New Roman"/>
                <w:b/>
                <w:bCs/>
                <w:sz w:val="24"/>
                <w:szCs w:val="24"/>
              </w:rPr>
            </w:pPr>
            <w:r w:rsidRPr="00F5205F">
              <w:rPr>
                <w:rFonts w:ascii="Times New Roman" w:hAnsi="Times New Roman" w:cs="Times New Roman"/>
                <w:b/>
                <w:bCs/>
                <w:sz w:val="24"/>
                <w:szCs w:val="24"/>
              </w:rPr>
              <w:lastRenderedPageBreak/>
              <w:t>Reviewer 3</w:t>
            </w:r>
          </w:p>
        </w:tc>
      </w:tr>
      <w:tr w:rsidR="00591B3E" w:rsidRPr="00D103B9" w14:paraId="41DABA96" w14:textId="77777777" w:rsidTr="00FA786C">
        <w:tc>
          <w:tcPr>
            <w:tcW w:w="4508" w:type="dxa"/>
          </w:tcPr>
          <w:p w14:paraId="53EEB9BD" w14:textId="77777777" w:rsidR="00591B3E" w:rsidRPr="00D103B9" w:rsidRDefault="00591B3E" w:rsidP="00FA786C">
            <w:pPr>
              <w:rPr>
                <w:rFonts w:ascii="Times New Roman" w:hAnsi="Times New Roman" w:cs="Times New Roman"/>
                <w:b/>
                <w:bCs/>
                <w:sz w:val="24"/>
                <w:szCs w:val="24"/>
              </w:rPr>
            </w:pPr>
            <w:r w:rsidRPr="00D103B9">
              <w:rPr>
                <w:rFonts w:ascii="Times New Roman" w:hAnsi="Times New Roman" w:cs="Times New Roman"/>
                <w:b/>
                <w:bCs/>
                <w:sz w:val="24"/>
                <w:szCs w:val="24"/>
              </w:rPr>
              <w:t>Reviewers’ comments</w:t>
            </w:r>
          </w:p>
        </w:tc>
        <w:tc>
          <w:tcPr>
            <w:tcW w:w="4508" w:type="dxa"/>
          </w:tcPr>
          <w:p w14:paraId="08586300" w14:textId="77777777" w:rsidR="00591B3E" w:rsidRPr="00D103B9" w:rsidRDefault="00591B3E" w:rsidP="00FA786C">
            <w:pPr>
              <w:rPr>
                <w:rFonts w:ascii="Times New Roman" w:hAnsi="Times New Roman" w:cs="Times New Roman"/>
                <w:b/>
                <w:bCs/>
                <w:sz w:val="24"/>
                <w:szCs w:val="24"/>
              </w:rPr>
            </w:pPr>
            <w:r w:rsidRPr="00D103B9">
              <w:rPr>
                <w:rFonts w:ascii="Times New Roman" w:hAnsi="Times New Roman" w:cs="Times New Roman"/>
                <w:b/>
                <w:bCs/>
                <w:sz w:val="24"/>
                <w:szCs w:val="24"/>
              </w:rPr>
              <w:t>Revision made</w:t>
            </w:r>
          </w:p>
        </w:tc>
      </w:tr>
      <w:tr w:rsidR="002F15AC" w:rsidRPr="0090221E" w14:paraId="6C4C52BF" w14:textId="77777777" w:rsidTr="00D103B9">
        <w:tc>
          <w:tcPr>
            <w:tcW w:w="4508" w:type="dxa"/>
          </w:tcPr>
          <w:p w14:paraId="6771489C" w14:textId="724E0481" w:rsidR="002F15AC" w:rsidRPr="0090221E" w:rsidRDefault="008617D0"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A</w:t>
            </w:r>
            <w:r w:rsidR="00725F6A" w:rsidRPr="0090221E">
              <w:rPr>
                <w:rFonts w:ascii="Times New Roman" w:hAnsi="Times New Roman" w:cs="Times New Roman"/>
                <w:sz w:val="24"/>
                <w:szCs w:val="24"/>
                <w:shd w:val="clear" w:color="auto" w:fill="FFFFFF"/>
              </w:rPr>
              <w:t xml:space="preserve"> simple evaluation of a program of 'embedded' faculty doing research with clinicians in the health setting.</w:t>
            </w:r>
          </w:p>
        </w:tc>
        <w:tc>
          <w:tcPr>
            <w:tcW w:w="4508" w:type="dxa"/>
          </w:tcPr>
          <w:p w14:paraId="7FFB71DE" w14:textId="5612E8F1" w:rsidR="002F15AC" w:rsidRPr="0090221E" w:rsidRDefault="008617D0" w:rsidP="005B09C3">
            <w:pPr>
              <w:rPr>
                <w:rFonts w:ascii="Times New Roman" w:hAnsi="Times New Roman" w:cs="Times New Roman"/>
                <w:sz w:val="24"/>
                <w:szCs w:val="24"/>
              </w:rPr>
            </w:pPr>
            <w:r w:rsidRPr="0090221E">
              <w:rPr>
                <w:rFonts w:ascii="Times New Roman" w:hAnsi="Times New Roman" w:cs="Times New Roman"/>
                <w:sz w:val="24"/>
                <w:szCs w:val="24"/>
              </w:rPr>
              <w:t>See point 10</w:t>
            </w:r>
          </w:p>
        </w:tc>
      </w:tr>
      <w:tr w:rsidR="002F15AC" w:rsidRPr="0090221E" w14:paraId="17041E47" w14:textId="77777777" w:rsidTr="00D103B9">
        <w:tc>
          <w:tcPr>
            <w:tcW w:w="4508" w:type="dxa"/>
          </w:tcPr>
          <w:p w14:paraId="5828310D" w14:textId="113AC7ED" w:rsidR="002F15AC" w:rsidRPr="0090221E" w:rsidRDefault="00725F6A"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I'm not sure that this is typical of faculty development programs? Often faculty development programs as described by the work of Steinert would be composed of building capacity of clinicians to do education work. Here we have what I assume is non-clinical faculty members learning to do research in a clinical setting. This is still ostensibly professional development</w:t>
            </w:r>
            <w:r w:rsidR="005B09C3" w:rsidRPr="0090221E">
              <w:rPr>
                <w:rFonts w:ascii="Times New Roman" w:hAnsi="Times New Roman" w:cs="Times New Roman"/>
                <w:sz w:val="24"/>
                <w:szCs w:val="24"/>
                <w:shd w:val="clear" w:color="auto" w:fill="FFFFFF"/>
              </w:rPr>
              <w:t>.</w:t>
            </w:r>
          </w:p>
        </w:tc>
        <w:tc>
          <w:tcPr>
            <w:tcW w:w="4508" w:type="dxa"/>
          </w:tcPr>
          <w:p w14:paraId="0E807EC5" w14:textId="64ECA421" w:rsidR="002F15AC" w:rsidRPr="0090221E" w:rsidRDefault="005B09C3" w:rsidP="005B09C3">
            <w:pPr>
              <w:rPr>
                <w:rFonts w:ascii="Times New Roman" w:hAnsi="Times New Roman" w:cs="Times New Roman"/>
                <w:sz w:val="24"/>
                <w:szCs w:val="24"/>
              </w:rPr>
            </w:pPr>
            <w:r w:rsidRPr="0090221E">
              <w:rPr>
                <w:rFonts w:ascii="Times New Roman" w:hAnsi="Times New Roman" w:cs="Times New Roman"/>
                <w:sz w:val="24"/>
                <w:szCs w:val="24"/>
              </w:rPr>
              <w:t>We have described the nature of the participants and the professional development they engage in more specifically</w:t>
            </w:r>
            <w:r w:rsidR="002E679C" w:rsidRPr="0090221E">
              <w:rPr>
                <w:rFonts w:ascii="Times New Roman" w:hAnsi="Times New Roman" w:cs="Times New Roman"/>
                <w:sz w:val="24"/>
                <w:szCs w:val="24"/>
              </w:rPr>
              <w:t xml:space="preserve"> in order not to cause any confusion.</w:t>
            </w:r>
          </w:p>
          <w:p w14:paraId="0DEF486F" w14:textId="0B48790B" w:rsidR="002E679C" w:rsidRPr="0090221E" w:rsidRDefault="002E679C" w:rsidP="005B09C3">
            <w:pPr>
              <w:rPr>
                <w:rFonts w:ascii="Times New Roman" w:hAnsi="Times New Roman" w:cs="Times New Roman"/>
                <w:sz w:val="24"/>
                <w:szCs w:val="24"/>
              </w:rPr>
            </w:pPr>
            <w:r w:rsidRPr="0090221E">
              <w:rPr>
                <w:rFonts w:ascii="Times New Roman" w:hAnsi="Times New Roman" w:cs="Times New Roman"/>
                <w:sz w:val="24"/>
                <w:szCs w:val="24"/>
              </w:rPr>
              <w:t>We do, however, continue to call the Link-Structure a faculty development programme as we understand from Steinert’s work that faculty development programmes offer professional development activities to support faculty in performing their academic roles, whether these faculty members are within or outside of the university context. (Steinert, 2014)</w:t>
            </w:r>
          </w:p>
          <w:p w14:paraId="7F346121" w14:textId="77777777" w:rsidR="005B09C3" w:rsidRPr="0090221E" w:rsidRDefault="005B09C3" w:rsidP="005B09C3">
            <w:pPr>
              <w:rPr>
                <w:rFonts w:ascii="Times New Roman" w:hAnsi="Times New Roman" w:cs="Times New Roman"/>
                <w:sz w:val="24"/>
                <w:szCs w:val="24"/>
              </w:rPr>
            </w:pPr>
          </w:p>
          <w:p w14:paraId="18EEAA33" w14:textId="01A3C3F5" w:rsidR="002E679C" w:rsidRPr="0090221E" w:rsidRDefault="002E679C" w:rsidP="002E679C">
            <w:pPr>
              <w:rPr>
                <w:rFonts w:ascii="Times New Roman" w:hAnsi="Times New Roman" w:cs="Times New Roman"/>
                <w:sz w:val="24"/>
                <w:szCs w:val="24"/>
              </w:rPr>
            </w:pPr>
          </w:p>
        </w:tc>
      </w:tr>
      <w:tr w:rsidR="002F15AC" w:rsidRPr="0090221E" w14:paraId="3BB3A999" w14:textId="77777777" w:rsidTr="00D103B9">
        <w:tc>
          <w:tcPr>
            <w:tcW w:w="4508" w:type="dxa"/>
          </w:tcPr>
          <w:p w14:paraId="3463612E" w14:textId="7F4DE30C" w:rsidR="002F15AC" w:rsidRPr="0090221E" w:rsidRDefault="004106F8"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also talk about knowledge brokers, knowledge mobilisation etc. This leaves much of your results as</w:t>
            </w:r>
            <w:r w:rsidRPr="0090221E">
              <w:rPr>
                <w:rFonts w:ascii="Times New Roman" w:hAnsi="Times New Roman" w:cs="Times New Roman"/>
                <w:color w:val="201F1E"/>
                <w:sz w:val="24"/>
                <w:szCs w:val="24"/>
              </w:rPr>
              <w:br/>
            </w:r>
            <w:r w:rsidRPr="0090221E">
              <w:rPr>
                <w:rFonts w:ascii="Times New Roman" w:hAnsi="Times New Roman" w:cs="Times New Roman"/>
                <w:sz w:val="24"/>
                <w:szCs w:val="24"/>
                <w:shd w:val="clear" w:color="auto" w:fill="FFFFFF"/>
              </w:rPr>
              <w:t>lacking in originality except that they are in a different context. This is clear in the discussion, where the results are presented as merely agreeing with previous research. What is new that your work identifies?</w:t>
            </w:r>
          </w:p>
        </w:tc>
        <w:tc>
          <w:tcPr>
            <w:tcW w:w="4508" w:type="dxa"/>
          </w:tcPr>
          <w:p w14:paraId="72519060" w14:textId="778B98CD" w:rsidR="002F15AC" w:rsidRPr="0090221E" w:rsidRDefault="008617D0" w:rsidP="005B09C3">
            <w:pPr>
              <w:rPr>
                <w:rFonts w:ascii="Times New Roman" w:hAnsi="Times New Roman" w:cs="Times New Roman"/>
                <w:sz w:val="24"/>
                <w:szCs w:val="24"/>
              </w:rPr>
            </w:pPr>
            <w:r w:rsidRPr="0090221E">
              <w:rPr>
                <w:rFonts w:ascii="Times New Roman" w:hAnsi="Times New Roman" w:cs="Times New Roman"/>
                <w:sz w:val="24"/>
                <w:szCs w:val="24"/>
              </w:rPr>
              <w:t>The theory on the broker role has been included and the discussion has been re-</w:t>
            </w:r>
            <w:r w:rsidR="00491C7E" w:rsidRPr="0090221E">
              <w:rPr>
                <w:rFonts w:ascii="Times New Roman" w:hAnsi="Times New Roman" w:cs="Times New Roman"/>
                <w:sz w:val="24"/>
                <w:szCs w:val="24"/>
              </w:rPr>
              <w:t>written</w:t>
            </w:r>
            <w:r w:rsidRPr="0090221E">
              <w:rPr>
                <w:rFonts w:ascii="Times New Roman" w:hAnsi="Times New Roman" w:cs="Times New Roman"/>
                <w:sz w:val="24"/>
                <w:szCs w:val="24"/>
              </w:rPr>
              <w:t xml:space="preserve">. </w:t>
            </w:r>
            <w:r w:rsidR="009003B9" w:rsidRPr="0090221E">
              <w:rPr>
                <w:rFonts w:ascii="Times New Roman" w:hAnsi="Times New Roman" w:cs="Times New Roman"/>
                <w:sz w:val="24"/>
                <w:szCs w:val="24"/>
              </w:rPr>
              <w:t>(</w:t>
            </w:r>
            <w:r w:rsidRPr="0090221E">
              <w:rPr>
                <w:rFonts w:ascii="Times New Roman" w:hAnsi="Times New Roman" w:cs="Times New Roman"/>
                <w:sz w:val="24"/>
                <w:szCs w:val="24"/>
              </w:rPr>
              <w:t>See also point</w:t>
            </w:r>
            <w:r w:rsidR="009003B9" w:rsidRPr="0090221E">
              <w:rPr>
                <w:rFonts w:ascii="Times New Roman" w:hAnsi="Times New Roman" w:cs="Times New Roman"/>
                <w:sz w:val="24"/>
                <w:szCs w:val="24"/>
              </w:rPr>
              <w:t>s 1 and 9)</w:t>
            </w:r>
          </w:p>
          <w:p w14:paraId="6393E48C" w14:textId="20702B05" w:rsidR="00491C7E" w:rsidRPr="0090221E" w:rsidRDefault="00491C7E" w:rsidP="005B09C3">
            <w:pPr>
              <w:rPr>
                <w:rFonts w:ascii="Times New Roman" w:hAnsi="Times New Roman" w:cs="Times New Roman"/>
                <w:sz w:val="24"/>
                <w:szCs w:val="24"/>
              </w:rPr>
            </w:pPr>
          </w:p>
        </w:tc>
      </w:tr>
      <w:tr w:rsidR="002F15AC" w:rsidRPr="0090221E" w14:paraId="024E237E" w14:textId="77777777" w:rsidTr="00D103B9">
        <w:tc>
          <w:tcPr>
            <w:tcW w:w="4508" w:type="dxa"/>
          </w:tcPr>
          <w:p w14:paraId="7398219A" w14:textId="409AC8A0" w:rsidR="002F15AC" w:rsidRPr="0090221E" w:rsidRDefault="004106F8"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To lift this paper beyond evaluation, what are the conditions that promote knowledge brokering/bounder crossing within faculty development.</w:t>
            </w:r>
          </w:p>
        </w:tc>
        <w:tc>
          <w:tcPr>
            <w:tcW w:w="4508" w:type="dxa"/>
          </w:tcPr>
          <w:p w14:paraId="2E4E0622" w14:textId="0C25539F" w:rsidR="002F15AC" w:rsidRPr="0090221E" w:rsidRDefault="00491C7E" w:rsidP="005B09C3">
            <w:pPr>
              <w:rPr>
                <w:rFonts w:ascii="Times New Roman" w:hAnsi="Times New Roman" w:cs="Times New Roman"/>
                <w:sz w:val="24"/>
                <w:szCs w:val="24"/>
              </w:rPr>
            </w:pPr>
            <w:r w:rsidRPr="0090221E">
              <w:rPr>
                <w:rFonts w:ascii="Times New Roman" w:hAnsi="Times New Roman" w:cs="Times New Roman"/>
                <w:sz w:val="24"/>
                <w:szCs w:val="24"/>
              </w:rPr>
              <w:t xml:space="preserve">Through the re-writing of the introduction we hope that it has become clear that this manuscript is not an evaluation but an exploratory research. We have also included </w:t>
            </w:r>
            <w:r w:rsidR="00495AA3" w:rsidRPr="0090221E">
              <w:rPr>
                <w:rFonts w:ascii="Times New Roman" w:hAnsi="Times New Roman" w:cs="Times New Roman"/>
                <w:sz w:val="24"/>
                <w:szCs w:val="24"/>
              </w:rPr>
              <w:t>What are the conditions that promote knowledge brokering</w:t>
            </w:r>
          </w:p>
        </w:tc>
      </w:tr>
      <w:tr w:rsidR="002F15AC" w:rsidRPr="0090221E" w14:paraId="53DC597F" w14:textId="77777777" w:rsidTr="00D103B9">
        <w:tc>
          <w:tcPr>
            <w:tcW w:w="4508" w:type="dxa"/>
          </w:tcPr>
          <w:p w14:paraId="505B0479" w14:textId="21FB2FC4" w:rsidR="002F15AC" w:rsidRPr="0090221E" w:rsidRDefault="00B26F7C"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Engestrom's CHAT or Billet's interdependence theories and use them in a deep way to look at the interrelationships between inputs/processes and outcomes.</w:t>
            </w:r>
          </w:p>
        </w:tc>
        <w:tc>
          <w:tcPr>
            <w:tcW w:w="4508" w:type="dxa"/>
          </w:tcPr>
          <w:p w14:paraId="4EC76E39" w14:textId="559FC89F" w:rsidR="002F15AC" w:rsidRPr="0090221E" w:rsidRDefault="002E679C" w:rsidP="005B09C3">
            <w:pPr>
              <w:rPr>
                <w:rFonts w:ascii="Times New Roman" w:hAnsi="Times New Roman" w:cs="Times New Roman"/>
                <w:sz w:val="24"/>
                <w:szCs w:val="24"/>
              </w:rPr>
            </w:pPr>
            <w:r w:rsidRPr="0090221E">
              <w:rPr>
                <w:rFonts w:ascii="Times New Roman" w:hAnsi="Times New Roman" w:cs="Times New Roman"/>
                <w:sz w:val="24"/>
                <w:szCs w:val="24"/>
              </w:rPr>
              <w:t>We have clarified that this is not meant to be an evaluation of a programme and in re-writing the introduction and the discussion</w:t>
            </w:r>
            <w:r w:rsidR="0090221E" w:rsidRPr="0090221E">
              <w:rPr>
                <w:rFonts w:ascii="Times New Roman" w:hAnsi="Times New Roman" w:cs="Times New Roman"/>
                <w:sz w:val="24"/>
                <w:szCs w:val="24"/>
              </w:rPr>
              <w:t xml:space="preserve"> there was no need for the introduction of a workplace learning and/or organisational learning model.</w:t>
            </w:r>
          </w:p>
        </w:tc>
      </w:tr>
      <w:tr w:rsidR="002F15AC" w:rsidRPr="0090221E" w14:paraId="746AEFEC" w14:textId="77777777" w:rsidTr="00D103B9">
        <w:tc>
          <w:tcPr>
            <w:tcW w:w="4508" w:type="dxa"/>
          </w:tcPr>
          <w:p w14:paraId="236FFD7F" w14:textId="314F7501" w:rsidR="002F15AC" w:rsidRPr="0090221E" w:rsidRDefault="00B26F7C"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 xml:space="preserve">I would suggest you drop CoP (or use it properly) for practices of communities (Gherardi) - it is almost impossible to define what constitutes a community of practice, but a practice is easier to identify. Similarly your use of habituation </w:t>
            </w:r>
            <w:r w:rsidRPr="0090221E">
              <w:rPr>
                <w:rFonts w:ascii="Times New Roman" w:hAnsi="Times New Roman" w:cs="Times New Roman"/>
                <w:sz w:val="24"/>
                <w:szCs w:val="24"/>
                <w:shd w:val="clear" w:color="auto" w:fill="FFFFFF"/>
              </w:rPr>
              <w:lastRenderedPageBreak/>
              <w:t>and acculturation - again no evidence of these things happening and they are dropped into the discussion</w:t>
            </w:r>
          </w:p>
        </w:tc>
        <w:tc>
          <w:tcPr>
            <w:tcW w:w="4508" w:type="dxa"/>
          </w:tcPr>
          <w:p w14:paraId="58C51B3D" w14:textId="141A616A" w:rsidR="00491C7E" w:rsidRPr="0090221E" w:rsidRDefault="00491C7E" w:rsidP="005B09C3">
            <w:pPr>
              <w:rPr>
                <w:rFonts w:ascii="Times New Roman" w:hAnsi="Times New Roman" w:cs="Times New Roman"/>
                <w:sz w:val="24"/>
                <w:szCs w:val="24"/>
              </w:rPr>
            </w:pPr>
            <w:r w:rsidRPr="0090221E">
              <w:rPr>
                <w:rFonts w:ascii="Times New Roman" w:hAnsi="Times New Roman" w:cs="Times New Roman"/>
                <w:sz w:val="24"/>
                <w:szCs w:val="24"/>
              </w:rPr>
              <w:lastRenderedPageBreak/>
              <w:t>We agree with this comment.</w:t>
            </w:r>
          </w:p>
          <w:p w14:paraId="1A5CC7D5" w14:textId="4B063943" w:rsidR="002F15AC" w:rsidRPr="0090221E" w:rsidRDefault="00491C7E" w:rsidP="005B09C3">
            <w:pPr>
              <w:rPr>
                <w:rFonts w:ascii="Times New Roman" w:hAnsi="Times New Roman" w:cs="Times New Roman"/>
                <w:sz w:val="24"/>
                <w:szCs w:val="24"/>
              </w:rPr>
            </w:pPr>
            <w:r w:rsidRPr="0090221E">
              <w:rPr>
                <w:rFonts w:ascii="Times New Roman" w:hAnsi="Times New Roman" w:cs="Times New Roman"/>
                <w:sz w:val="24"/>
                <w:szCs w:val="24"/>
              </w:rPr>
              <w:t>The references to CoP have been removed from the discussion.</w:t>
            </w:r>
            <w:r w:rsidR="0090221E">
              <w:rPr>
                <w:rFonts w:ascii="Times New Roman" w:hAnsi="Times New Roman" w:cs="Times New Roman"/>
                <w:sz w:val="24"/>
                <w:szCs w:val="24"/>
              </w:rPr>
              <w:t xml:space="preserve"> The additional information given in this comment is interesting to us. Thank you.</w:t>
            </w:r>
          </w:p>
        </w:tc>
      </w:tr>
      <w:tr w:rsidR="002F15AC" w:rsidRPr="0090221E" w14:paraId="2194C461" w14:textId="77777777" w:rsidTr="00D103B9">
        <w:tc>
          <w:tcPr>
            <w:tcW w:w="4508" w:type="dxa"/>
          </w:tcPr>
          <w:p w14:paraId="31A0252C" w14:textId="5463FC7D" w:rsidR="002F15AC" w:rsidRPr="0090221E" w:rsidRDefault="006B2FC8"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it</w:t>
            </w:r>
            <w:r w:rsidR="00B26F7C" w:rsidRPr="0090221E">
              <w:rPr>
                <w:rFonts w:ascii="Times New Roman" w:hAnsi="Times New Roman" w:cs="Times New Roman"/>
                <w:sz w:val="24"/>
                <w:szCs w:val="24"/>
                <w:shd w:val="clear" w:color="auto" w:fill="FFFFFF"/>
              </w:rPr>
              <w:t xml:space="preserve"> would have also helped you gain depth is to look at some of the boundary objects, or to ask participants to talk specifically about the nature of the activities, how boundary objects are co-created and how these give rise to identity and meaning making within a CoP. </w:t>
            </w:r>
          </w:p>
        </w:tc>
        <w:tc>
          <w:tcPr>
            <w:tcW w:w="4508" w:type="dxa"/>
          </w:tcPr>
          <w:p w14:paraId="5119164D" w14:textId="77777777" w:rsidR="002F15AC" w:rsidRPr="0090221E" w:rsidRDefault="00491C7E" w:rsidP="005B09C3">
            <w:pPr>
              <w:rPr>
                <w:rFonts w:ascii="Times New Roman" w:hAnsi="Times New Roman" w:cs="Times New Roman"/>
                <w:sz w:val="24"/>
                <w:szCs w:val="24"/>
              </w:rPr>
            </w:pPr>
            <w:r w:rsidRPr="0090221E">
              <w:rPr>
                <w:rFonts w:ascii="Times New Roman" w:hAnsi="Times New Roman" w:cs="Times New Roman"/>
                <w:sz w:val="24"/>
                <w:szCs w:val="24"/>
              </w:rPr>
              <w:t xml:space="preserve">We have included more description of boundary objects in the results section. </w:t>
            </w:r>
          </w:p>
          <w:p w14:paraId="2BE9CE69" w14:textId="77777777" w:rsidR="005B09C3" w:rsidRPr="0090221E" w:rsidRDefault="005B09C3" w:rsidP="005B09C3">
            <w:pPr>
              <w:rPr>
                <w:rFonts w:ascii="Times New Roman" w:hAnsi="Times New Roman" w:cs="Times New Roman"/>
                <w:sz w:val="24"/>
                <w:szCs w:val="24"/>
              </w:rPr>
            </w:pPr>
          </w:p>
          <w:p w14:paraId="67BEE645" w14:textId="58220690" w:rsidR="005B09C3" w:rsidRPr="0090221E" w:rsidRDefault="005B09C3" w:rsidP="005B09C3">
            <w:pPr>
              <w:rPr>
                <w:rFonts w:ascii="Times New Roman" w:hAnsi="Times New Roman" w:cs="Times New Roman"/>
                <w:sz w:val="24"/>
                <w:szCs w:val="24"/>
              </w:rPr>
            </w:pPr>
            <w:r w:rsidRPr="0090221E">
              <w:rPr>
                <w:rFonts w:ascii="Times New Roman" w:hAnsi="Times New Roman" w:cs="Times New Roman"/>
                <w:sz w:val="24"/>
                <w:szCs w:val="24"/>
              </w:rPr>
              <w:t xml:space="preserve">We have chosen not extend our discussion to identity and meaning making given that we focus on the </w:t>
            </w:r>
          </w:p>
        </w:tc>
      </w:tr>
      <w:tr w:rsidR="002F15AC" w:rsidRPr="0090221E" w14:paraId="7F1F05D3" w14:textId="77777777" w:rsidTr="00D103B9">
        <w:tc>
          <w:tcPr>
            <w:tcW w:w="4508" w:type="dxa"/>
          </w:tcPr>
          <w:p w14:paraId="5D3514EF" w14:textId="5F80D51D" w:rsidR="002F15AC" w:rsidRPr="0090221E" w:rsidRDefault="00C95B28" w:rsidP="005B09C3">
            <w:pPr>
              <w:pStyle w:val="ListParagraph"/>
              <w:numPr>
                <w:ilvl w:val="0"/>
                <w:numId w:val="1"/>
              </w:numPr>
              <w:rPr>
                <w:rFonts w:ascii="Times New Roman" w:hAnsi="Times New Roman" w:cs="Times New Roman"/>
                <w:sz w:val="24"/>
                <w:szCs w:val="24"/>
              </w:rPr>
            </w:pPr>
            <w:r w:rsidRPr="0090221E">
              <w:rPr>
                <w:rFonts w:ascii="Times New Roman" w:hAnsi="Times New Roman" w:cs="Times New Roman"/>
                <w:sz w:val="24"/>
                <w:szCs w:val="24"/>
                <w:shd w:val="clear" w:color="auto" w:fill="FFFFFF"/>
              </w:rPr>
              <w:t>I</w:t>
            </w:r>
            <w:r w:rsidR="00B26F7C" w:rsidRPr="0090221E">
              <w:rPr>
                <w:rFonts w:ascii="Times New Roman" w:hAnsi="Times New Roman" w:cs="Times New Roman"/>
                <w:sz w:val="24"/>
                <w:szCs w:val="24"/>
                <w:shd w:val="clear" w:color="auto" w:fill="FFFFFF"/>
              </w:rPr>
              <w:t xml:space="preserve">n terms of methodology - it might be worth reflecting on what philosophical lenses you bring to the research. </w:t>
            </w:r>
          </w:p>
        </w:tc>
        <w:tc>
          <w:tcPr>
            <w:tcW w:w="4508" w:type="dxa"/>
          </w:tcPr>
          <w:p w14:paraId="3DF81D63" w14:textId="23920824" w:rsidR="00AA7FCE" w:rsidRPr="0090221E" w:rsidRDefault="00AA7FCE" w:rsidP="005B09C3">
            <w:pPr>
              <w:rPr>
                <w:rFonts w:ascii="Times New Roman" w:hAnsi="Times New Roman" w:cs="Times New Roman"/>
                <w:sz w:val="24"/>
                <w:szCs w:val="24"/>
              </w:rPr>
            </w:pPr>
            <w:r w:rsidRPr="0090221E">
              <w:rPr>
                <w:rFonts w:ascii="Times New Roman" w:hAnsi="Times New Roman" w:cs="Times New Roman"/>
                <w:sz w:val="24"/>
                <w:szCs w:val="24"/>
              </w:rPr>
              <w:t xml:space="preserve">We </w:t>
            </w:r>
            <w:r w:rsidR="005B09C3" w:rsidRPr="0090221E">
              <w:rPr>
                <w:rFonts w:ascii="Times New Roman" w:hAnsi="Times New Roman" w:cs="Times New Roman"/>
                <w:sz w:val="24"/>
                <w:szCs w:val="24"/>
              </w:rPr>
              <w:t>have added information on the philosophical lens we applied in the method section as follows:</w:t>
            </w:r>
          </w:p>
          <w:p w14:paraId="39BB3F86" w14:textId="4C573065" w:rsidR="00C45010" w:rsidRPr="0090221E" w:rsidRDefault="00C45010" w:rsidP="005B09C3">
            <w:pPr>
              <w:rPr>
                <w:rFonts w:ascii="Times New Roman" w:hAnsi="Times New Roman" w:cs="Times New Roman"/>
                <w:sz w:val="24"/>
                <w:szCs w:val="24"/>
              </w:rPr>
            </w:pPr>
            <w:r w:rsidRPr="0090221E">
              <w:rPr>
                <w:rFonts w:ascii="Times New Roman" w:hAnsi="Times New Roman" w:cs="Times New Roman"/>
                <w:sz w:val="24"/>
                <w:szCs w:val="24"/>
              </w:rPr>
              <w:t>In our post-positive approach to analysis (</w:t>
            </w:r>
            <w:r w:rsidR="00782935">
              <w:rPr>
                <w:rFonts w:ascii="Times New Roman" w:hAnsi="Times New Roman" w:cs="Times New Roman"/>
                <w:sz w:val="24"/>
                <w:szCs w:val="24"/>
              </w:rPr>
              <w:t>27</w:t>
            </w:r>
            <w:r w:rsidRPr="0090221E">
              <w:rPr>
                <w:rFonts w:ascii="Times New Roman" w:hAnsi="Times New Roman" w:cs="Times New Roman"/>
                <w:sz w:val="24"/>
                <w:szCs w:val="24"/>
              </w:rPr>
              <w:t xml:space="preserve">), sensitising concept were those of boundary crossing </w:t>
            </w:r>
            <w:r w:rsidRPr="0090221E">
              <w:rPr>
                <w:rFonts w:ascii="Times New Roman" w:hAnsi="Times New Roman" w:cs="Times New Roman"/>
                <w:sz w:val="24"/>
                <w:szCs w:val="24"/>
              </w:rPr>
              <w:fldChar w:fldCharType="begin"/>
            </w:r>
            <w:r w:rsidRPr="0090221E">
              <w:rPr>
                <w:rFonts w:ascii="Times New Roman" w:hAnsi="Times New Roman" w:cs="Times New Roman"/>
                <w:sz w:val="24"/>
                <w:szCs w:val="24"/>
              </w:rPr>
              <w:instrText xml:space="preserve"> ADDIN ZOTERO_ITEM CSL_CITATION {"citationID":"Ql8jluup","properties":{"formattedCitation":"(10)","plainCitation":"(10)","noteIndex":0},"citationItems":[{"id":6,"uris":["http://zotero.org/users/local/ATZckG1D/items/MD5WUQ8P"],"uri":["http://zotero.org/users/local/ATZckG1D/items/MD5WUQ8P"],"itemData":{"id":6,"type":"book","abstract":"Diversity and mobility in education and work present a paramount challenge that needs better conceptualization in educational theory. This challenge has been addressed by educational scholars with the notion of boundaries, particularly by the concepts of boundary crossing and boundary objects. Although studies on boundary crossing and boundary objects emphasize that boundaries carry learning potential, it is not explicated in what way they do so. By reviewing this literature, this article offers an understanding of boundaries as dialogical phenomena. The review of the literature reveals four potential learning mechanisms that can take place at boundaries: identification, coordination, reflection, and transformation. These mechanisms show various ways in which sociocultural differences and resulting discontinuities in action and interaction can come to function as resources for development of intersecting identities and practices.","collection-number":"2","ISBN":"00346543; 19351046","number-of-pages":"132","title":"Boundary Crossing and Boundary Objects","URL":"http://stcproxy.han.nl/han/hanquest/search.ebscohost.com/login.aspx?direct=true&amp;db=edsjsr&amp;AN=edsjsr.23014366&amp;lang=nl&amp;site=eds-live","author":[{"family":"Akkerman","given":"Sanne F."},{"family":"Bakker","given":"Arthur"}],"issued":{"date-parts":[["2011"]]}}}],"schema":"https://github.com/citation-style-language/schema/raw/master/csl-citation.json"} </w:instrText>
            </w:r>
            <w:r w:rsidRPr="0090221E">
              <w:rPr>
                <w:rFonts w:ascii="Times New Roman" w:hAnsi="Times New Roman" w:cs="Times New Roman"/>
                <w:sz w:val="24"/>
                <w:szCs w:val="24"/>
              </w:rPr>
              <w:fldChar w:fldCharType="separate"/>
            </w:r>
            <w:r w:rsidRPr="0090221E">
              <w:rPr>
                <w:rFonts w:ascii="Times New Roman" w:hAnsi="Times New Roman" w:cs="Times New Roman"/>
                <w:sz w:val="24"/>
                <w:szCs w:val="24"/>
              </w:rPr>
              <w:t>(10)</w:t>
            </w:r>
            <w:r w:rsidRPr="0090221E">
              <w:rPr>
                <w:rFonts w:ascii="Times New Roman" w:hAnsi="Times New Roman" w:cs="Times New Roman"/>
                <w:sz w:val="24"/>
                <w:szCs w:val="24"/>
              </w:rPr>
              <w:fldChar w:fldCharType="end"/>
            </w:r>
            <w:r w:rsidRPr="0090221E">
              <w:rPr>
                <w:rFonts w:ascii="Times New Roman" w:hAnsi="Times New Roman" w:cs="Times New Roman"/>
                <w:sz w:val="24"/>
                <w:szCs w:val="24"/>
              </w:rPr>
              <w:t xml:space="preserve">, brokerage </w:t>
            </w:r>
            <w:r w:rsidRPr="0090221E">
              <w:rPr>
                <w:rFonts w:ascii="Times New Roman" w:hAnsi="Times New Roman" w:cs="Times New Roman"/>
                <w:sz w:val="24"/>
                <w:szCs w:val="24"/>
              </w:rPr>
              <w:fldChar w:fldCharType="begin"/>
            </w:r>
            <w:r w:rsidRPr="0090221E">
              <w:rPr>
                <w:rFonts w:ascii="Times New Roman" w:hAnsi="Times New Roman" w:cs="Times New Roman"/>
                <w:sz w:val="24"/>
                <w:szCs w:val="24"/>
              </w:rPr>
              <w:instrText xml:space="preserve"> ADDIN ZOTERO_ITEM CSL_CITATION {"citationID":"wKbCi82b","properties":{"formattedCitation":"(20)","plainCitation":"(20)","noteIndex":0},"citationItems":[{"id":621,"uris":["http://zotero.org/users/local/ATZckG1D/items/F5H4PEBE"],"uri":["http://zotero.org/users/local/ATZckG1D/items/F5H4PEBE"],"itemData":{"id":621,"type":"article-journal","abstract":"In this comparative ethnographic case study of the implementation of a reform related to the Affordable Care Act in two community health centers, I find that professionals may not compete to claim new tasks (and thereby not implement reform) if these tasks require them to acquire information unrelated to their professional expertise, use work practices that conflict with their professional identity, or do impure or low-value tasks that threaten their professional interests. In such cases, reform may be implemented if lower-status workers fill in the gaps in the division of labor between the professions targeted by the reform, playing a brokerage role by protecting each profession’s information, meanings, and tasks in everyday work. When the new tasks represent professionally ill-defined problems, brokers can be more effective if they use buffering practices rather than connecting practices—managing information rather than transferring it, matching meanings rather than translating them, and maintaining interests rather than transforming them—to accomplish reform. By playing a buffering role in the interstices between existing professional jurisdictions, lower-status workers can carve out their own jurisdiction, becoming a brokerage profession between existing professions that need to collaborate with one another for reform to occur.","container-title":"American Sociological Review","DOI":"10.1177/0003122414544734","ISSN":"0003-1224, 1939-8271","issue":"5","journalAbbreviation":"Am Sociol Rev","language":"en","page":"912-941","source":"DOI.org (Crossref)","title":"Brokerage Professions and Implementing Reform in an Age of Experts","URL":"http://journals.sagepub.com/doi/10.1177/0003122414544734","volume":"79","author":[{"family":"Kellogg","given":"Katherine C."}],"accessed":{"date-parts":[["2020",6,9]]},"issued":{"date-parts":[["2014",10]]}}}],"schema":"https://github.com/citation-style-language/schema/raw/master/csl-citation.json"} </w:instrText>
            </w:r>
            <w:r w:rsidRPr="0090221E">
              <w:rPr>
                <w:rFonts w:ascii="Times New Roman" w:hAnsi="Times New Roman" w:cs="Times New Roman"/>
                <w:sz w:val="24"/>
                <w:szCs w:val="24"/>
              </w:rPr>
              <w:fldChar w:fldCharType="separate"/>
            </w:r>
            <w:r w:rsidRPr="0090221E">
              <w:rPr>
                <w:rFonts w:ascii="Times New Roman" w:hAnsi="Times New Roman" w:cs="Times New Roman"/>
                <w:sz w:val="24"/>
                <w:szCs w:val="24"/>
              </w:rPr>
              <w:t>(20)</w:t>
            </w:r>
            <w:r w:rsidRPr="0090221E">
              <w:rPr>
                <w:rFonts w:ascii="Times New Roman" w:hAnsi="Times New Roman" w:cs="Times New Roman"/>
                <w:sz w:val="24"/>
                <w:szCs w:val="24"/>
              </w:rPr>
              <w:fldChar w:fldCharType="end"/>
            </w:r>
            <w:r w:rsidRPr="0090221E">
              <w:rPr>
                <w:rFonts w:ascii="Times New Roman" w:hAnsi="Times New Roman" w:cs="Times New Roman"/>
                <w:sz w:val="24"/>
                <w:szCs w:val="24"/>
              </w:rPr>
              <w:t xml:space="preserve"> and workplace learning </w:t>
            </w:r>
            <w:r w:rsidRPr="0090221E">
              <w:rPr>
                <w:rFonts w:ascii="Times New Roman" w:hAnsi="Times New Roman" w:cs="Times New Roman"/>
                <w:sz w:val="24"/>
                <w:szCs w:val="24"/>
              </w:rPr>
              <w:fldChar w:fldCharType="begin"/>
            </w:r>
            <w:r w:rsidRPr="0090221E">
              <w:rPr>
                <w:rFonts w:ascii="Times New Roman" w:hAnsi="Times New Roman" w:cs="Times New Roman"/>
                <w:sz w:val="24"/>
                <w:szCs w:val="24"/>
              </w:rPr>
              <w:instrText xml:space="preserve"> ADDIN ZOTERO_ITEM CSL_CITATION {"citationID":"Oq1oz6vt","properties":{"formattedCitation":"(27)","plainCitation":"(27)","noteIndex":0},"citationItems":[{"id":508,"uris":["http://zotero.org/users/local/ATZckG1D/items/QCGFMVXH"],"uri":["http://zotero.org/users/local/ATZckG1D/items/QCGFMVXH"],"itemData":{"id":508,"type":"article-journal","abstract":"Geen samenvatting beschikbaar","container-title":"Pedagogische Studiën","issue":"5","journalAbbreviation":"Pedagogische Studiën","page":"385-389","source":"EBSCOhost","title":"Workplace learning in senior secondary education (Cindy L. Poortman)","volume":"85","issued":{"date-parts":[["2008"]]}}}],"schema":"https://github.com/citation-style-language/schema/raw/master/csl-citation.json"} </w:instrText>
            </w:r>
            <w:r w:rsidRPr="0090221E">
              <w:rPr>
                <w:rFonts w:ascii="Times New Roman" w:hAnsi="Times New Roman" w:cs="Times New Roman"/>
                <w:sz w:val="24"/>
                <w:szCs w:val="24"/>
              </w:rPr>
              <w:fldChar w:fldCharType="separate"/>
            </w:r>
            <w:r w:rsidRPr="0090221E">
              <w:rPr>
                <w:rFonts w:ascii="Times New Roman" w:hAnsi="Times New Roman" w:cs="Times New Roman"/>
                <w:sz w:val="24"/>
                <w:szCs w:val="24"/>
              </w:rPr>
              <w:t>(27)</w:t>
            </w:r>
            <w:r w:rsidRPr="0090221E">
              <w:rPr>
                <w:rFonts w:ascii="Times New Roman" w:hAnsi="Times New Roman" w:cs="Times New Roman"/>
                <w:sz w:val="24"/>
                <w:szCs w:val="24"/>
              </w:rPr>
              <w:fldChar w:fldCharType="end"/>
            </w:r>
            <w:r w:rsidRPr="0090221E">
              <w:rPr>
                <w:rFonts w:ascii="Times New Roman" w:hAnsi="Times New Roman" w:cs="Times New Roman"/>
                <w:sz w:val="24"/>
                <w:szCs w:val="24"/>
              </w:rPr>
              <w:t>. Therefore, whilst we coded inductively, we expected to find information linked to these concepts.</w:t>
            </w:r>
          </w:p>
          <w:p w14:paraId="5870EC1D" w14:textId="77777777" w:rsidR="002F15AC" w:rsidRPr="0090221E" w:rsidRDefault="002F15AC" w:rsidP="005B09C3">
            <w:pPr>
              <w:rPr>
                <w:rFonts w:ascii="Times New Roman" w:hAnsi="Times New Roman" w:cs="Times New Roman"/>
                <w:sz w:val="24"/>
                <w:szCs w:val="24"/>
              </w:rPr>
            </w:pPr>
          </w:p>
        </w:tc>
      </w:tr>
    </w:tbl>
    <w:p w14:paraId="19D0289E" w14:textId="61B2FFA7" w:rsidR="001E6C65" w:rsidRPr="0090221E" w:rsidRDefault="001E6C65" w:rsidP="005B09C3">
      <w:pPr>
        <w:spacing w:line="240" w:lineRule="auto"/>
        <w:rPr>
          <w:rFonts w:ascii="Times New Roman" w:hAnsi="Times New Roman" w:cs="Times New Roman"/>
        </w:rPr>
      </w:pPr>
    </w:p>
    <w:p w14:paraId="2B0683BC" w14:textId="77777777" w:rsidR="001E6C65" w:rsidRPr="0090221E" w:rsidRDefault="001E6C65" w:rsidP="005B09C3">
      <w:pPr>
        <w:spacing w:line="240" w:lineRule="auto"/>
        <w:rPr>
          <w:rFonts w:ascii="Times New Roman" w:hAnsi="Times New Roman" w:cs="Times New Roman"/>
        </w:rPr>
      </w:pPr>
    </w:p>
    <w:sectPr w:rsidR="001E6C65" w:rsidRPr="009022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1E0EC9"/>
    <w:multiLevelType w:val="hybridMultilevel"/>
    <w:tmpl w:val="8CBCA6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84E7ABB"/>
    <w:multiLevelType w:val="hybridMultilevel"/>
    <w:tmpl w:val="5314A9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C65"/>
    <w:rsid w:val="00041DA3"/>
    <w:rsid w:val="0004654E"/>
    <w:rsid w:val="000C00C6"/>
    <w:rsid w:val="000C4C81"/>
    <w:rsid w:val="00132C57"/>
    <w:rsid w:val="00143E85"/>
    <w:rsid w:val="001602B6"/>
    <w:rsid w:val="00163A74"/>
    <w:rsid w:val="00163BCA"/>
    <w:rsid w:val="00175835"/>
    <w:rsid w:val="00195353"/>
    <w:rsid w:val="00195EDE"/>
    <w:rsid w:val="001B0A26"/>
    <w:rsid w:val="001E6C65"/>
    <w:rsid w:val="00222164"/>
    <w:rsid w:val="00242456"/>
    <w:rsid w:val="00264F48"/>
    <w:rsid w:val="00291EDF"/>
    <w:rsid w:val="00297E60"/>
    <w:rsid w:val="002A66AB"/>
    <w:rsid w:val="002D3E5C"/>
    <w:rsid w:val="002E679C"/>
    <w:rsid w:val="002E75F5"/>
    <w:rsid w:val="002F15AC"/>
    <w:rsid w:val="0032068B"/>
    <w:rsid w:val="00342289"/>
    <w:rsid w:val="00386621"/>
    <w:rsid w:val="003C0B10"/>
    <w:rsid w:val="004106F8"/>
    <w:rsid w:val="0044751F"/>
    <w:rsid w:val="00466BC4"/>
    <w:rsid w:val="00482885"/>
    <w:rsid w:val="00491C7E"/>
    <w:rsid w:val="00495AA3"/>
    <w:rsid w:val="004B37B5"/>
    <w:rsid w:val="004E5B6D"/>
    <w:rsid w:val="004F381D"/>
    <w:rsid w:val="00500267"/>
    <w:rsid w:val="005128EA"/>
    <w:rsid w:val="00520764"/>
    <w:rsid w:val="00525461"/>
    <w:rsid w:val="00570166"/>
    <w:rsid w:val="00591B3E"/>
    <w:rsid w:val="005B09C3"/>
    <w:rsid w:val="005E2AF6"/>
    <w:rsid w:val="006249E4"/>
    <w:rsid w:val="00676160"/>
    <w:rsid w:val="006B2FC8"/>
    <w:rsid w:val="006C5AE2"/>
    <w:rsid w:val="006D4A67"/>
    <w:rsid w:val="006D677A"/>
    <w:rsid w:val="0070266E"/>
    <w:rsid w:val="00725F6A"/>
    <w:rsid w:val="00745F0E"/>
    <w:rsid w:val="00773BC9"/>
    <w:rsid w:val="00782935"/>
    <w:rsid w:val="00796308"/>
    <w:rsid w:val="007D4E6E"/>
    <w:rsid w:val="007E5C63"/>
    <w:rsid w:val="007F3096"/>
    <w:rsid w:val="00800D43"/>
    <w:rsid w:val="008021DC"/>
    <w:rsid w:val="00813FA1"/>
    <w:rsid w:val="008617D0"/>
    <w:rsid w:val="008729E0"/>
    <w:rsid w:val="00881916"/>
    <w:rsid w:val="008854C7"/>
    <w:rsid w:val="00891122"/>
    <w:rsid w:val="008B545E"/>
    <w:rsid w:val="008C0C78"/>
    <w:rsid w:val="008C6342"/>
    <w:rsid w:val="00900139"/>
    <w:rsid w:val="009003B9"/>
    <w:rsid w:val="0090221E"/>
    <w:rsid w:val="0090434B"/>
    <w:rsid w:val="00946196"/>
    <w:rsid w:val="00954A67"/>
    <w:rsid w:val="00975FBD"/>
    <w:rsid w:val="00994AAD"/>
    <w:rsid w:val="00995739"/>
    <w:rsid w:val="00996C83"/>
    <w:rsid w:val="009A0F2E"/>
    <w:rsid w:val="00A2034C"/>
    <w:rsid w:val="00A37085"/>
    <w:rsid w:val="00A41E02"/>
    <w:rsid w:val="00A52320"/>
    <w:rsid w:val="00A66F8E"/>
    <w:rsid w:val="00A8474F"/>
    <w:rsid w:val="00AA7FCE"/>
    <w:rsid w:val="00AB3935"/>
    <w:rsid w:val="00AC05C7"/>
    <w:rsid w:val="00AC24AB"/>
    <w:rsid w:val="00AC422F"/>
    <w:rsid w:val="00B130A1"/>
    <w:rsid w:val="00B26F7C"/>
    <w:rsid w:val="00B5524A"/>
    <w:rsid w:val="00B56BD9"/>
    <w:rsid w:val="00B7641A"/>
    <w:rsid w:val="00BD4DAE"/>
    <w:rsid w:val="00C33916"/>
    <w:rsid w:val="00C45010"/>
    <w:rsid w:val="00C46C41"/>
    <w:rsid w:val="00C52462"/>
    <w:rsid w:val="00C5750A"/>
    <w:rsid w:val="00C95B28"/>
    <w:rsid w:val="00CE6B3B"/>
    <w:rsid w:val="00D103B9"/>
    <w:rsid w:val="00D219D0"/>
    <w:rsid w:val="00D30022"/>
    <w:rsid w:val="00D565B0"/>
    <w:rsid w:val="00D72377"/>
    <w:rsid w:val="00DA2F15"/>
    <w:rsid w:val="00DA6737"/>
    <w:rsid w:val="00DB46F8"/>
    <w:rsid w:val="00E04DF2"/>
    <w:rsid w:val="00E62C6F"/>
    <w:rsid w:val="00E976D9"/>
    <w:rsid w:val="00EA2596"/>
    <w:rsid w:val="00EA3EF7"/>
    <w:rsid w:val="00EC41F6"/>
    <w:rsid w:val="00F160FA"/>
    <w:rsid w:val="00F42B5F"/>
    <w:rsid w:val="00F44179"/>
    <w:rsid w:val="00F5205F"/>
    <w:rsid w:val="00F71178"/>
    <w:rsid w:val="00F82528"/>
    <w:rsid w:val="00FE55A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E8E9B"/>
  <w15:chartTrackingRefBased/>
  <w15:docId w15:val="{51D73929-B0D7-446A-8A52-77F86221C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E6C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75835"/>
    <w:pPr>
      <w:ind w:left="720"/>
      <w:contextualSpacing/>
    </w:pPr>
  </w:style>
  <w:style w:type="paragraph" w:styleId="BalloonText">
    <w:name w:val="Balloon Text"/>
    <w:basedOn w:val="Normal"/>
    <w:link w:val="BalloonTextChar"/>
    <w:uiPriority w:val="99"/>
    <w:semiHidden/>
    <w:unhideWhenUsed/>
    <w:rsid w:val="00163A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3A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AC84F92271D9B428D1786F7C334BBFE" ma:contentTypeVersion="12" ma:contentTypeDescription="Een nieuw document maken." ma:contentTypeScope="" ma:versionID="6b9859c8c16f9cf096eae2435d0e9b38">
  <xsd:schema xmlns:xsd="http://www.w3.org/2001/XMLSchema" xmlns:xs="http://www.w3.org/2001/XMLSchema" xmlns:p="http://schemas.microsoft.com/office/2006/metadata/properties" xmlns:ns3="1a50fb5e-227d-4bcd-acd7-cafa8b6f9a31" xmlns:ns4="012fc1f4-e3a8-415c-b940-e9fd077e8d4f" targetNamespace="http://schemas.microsoft.com/office/2006/metadata/properties" ma:root="true" ma:fieldsID="371d1b7c121dc07b4a0d07fdc2ffc4fb" ns3:_="" ns4:_="">
    <xsd:import namespace="1a50fb5e-227d-4bcd-acd7-cafa8b6f9a31"/>
    <xsd:import namespace="012fc1f4-e3a8-415c-b940-e9fd077e8d4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50fb5e-227d-4bcd-acd7-cafa8b6f9a3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12fc1f4-e3a8-415c-b940-e9fd077e8d4f"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element name="SharingHintHash" ma:index="14"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55BC139-ACA0-4DA6-A03F-C269ECB28DF1}">
  <ds:schemaRefs>
    <ds:schemaRef ds:uri="http://schemas.microsoft.com/sharepoint/v3/contenttype/forms"/>
  </ds:schemaRefs>
</ds:datastoreItem>
</file>

<file path=customXml/itemProps2.xml><?xml version="1.0" encoding="utf-8"?>
<ds:datastoreItem xmlns:ds="http://schemas.openxmlformats.org/officeDocument/2006/customXml" ds:itemID="{BFA1C9CA-D708-4670-8916-F520912F40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50fb5e-227d-4bcd-acd7-cafa8b6f9a31"/>
    <ds:schemaRef ds:uri="012fc1f4-e3a8-415c-b940-e9fd077e8d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80B262-8C60-409C-9A90-74745B23730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1913</Words>
  <Characters>10905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Margot</dc:creator>
  <cp:keywords/>
  <dc:description/>
  <cp:lastModifiedBy>Barry Margot</cp:lastModifiedBy>
  <cp:revision>13</cp:revision>
  <dcterms:created xsi:type="dcterms:W3CDTF">2020-06-28T17:21:00Z</dcterms:created>
  <dcterms:modified xsi:type="dcterms:W3CDTF">2020-06-30T11:13:00Z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0x010100DAC84F92271D9B428D1786F7C334BBFE</vt:lpwstr>
  </property>
</Properties>
</file>