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012A7" w14:textId="4CDFF7B2" w:rsidR="004317F3" w:rsidRDefault="00E12B5A">
      <w:r>
        <w:rPr>
          <w:noProof/>
        </w:rPr>
        <w:drawing>
          <wp:inline distT="0" distB="0" distL="0" distR="0" wp14:anchorId="472E428D" wp14:editId="14C0ADF6">
            <wp:extent cx="5943600" cy="5943600"/>
            <wp:effectExtent l="0" t="0" r="0" b="0"/>
            <wp:docPr id="18152085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208509" name="Picture 1815208509"/>
                    <pic:cNvPicPr/>
                  </pic:nvPicPr>
                  <pic:blipFill>
                    <a:blip r:embed="rId4">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778EFE1E" w14:textId="77777777" w:rsidR="00E12B5A" w:rsidRPr="00276BCC" w:rsidRDefault="00E12B5A">
      <w:pPr>
        <w:rPr>
          <w:b/>
          <w:bCs/>
        </w:rPr>
      </w:pPr>
    </w:p>
    <w:p w14:paraId="5F876405" w14:textId="77777777" w:rsidR="00276BCC" w:rsidRDefault="00276BCC">
      <w:r w:rsidRPr="00276BCC">
        <w:rPr>
          <w:b/>
          <w:bCs/>
        </w:rPr>
        <w:t>Figure 1.</w:t>
      </w:r>
      <w:r>
        <w:rPr>
          <w:b/>
          <w:bCs/>
        </w:rPr>
        <w:t xml:space="preserve"> </w:t>
      </w:r>
      <w:r>
        <w:t xml:space="preserve">Stacked bar chart of the composition of miRNAs in each sample. MiRNAs are coded by the colors as denoted in the legend at the top of the figure. Only the top 20 most abundant miRNAs received a color and annotation. Lower abundance miRNAs were excluded for clarity. </w:t>
      </w:r>
    </w:p>
    <w:p w14:paraId="61F346AB" w14:textId="6CBB10FB" w:rsidR="00F61252" w:rsidRDefault="00F61252">
      <w:r>
        <w:br w:type="page"/>
      </w:r>
    </w:p>
    <w:p w14:paraId="119FF9F1" w14:textId="77777777" w:rsidR="00276BCC" w:rsidRDefault="00B17C70">
      <w:r>
        <w:rPr>
          <w:noProof/>
        </w:rPr>
        <w:lastRenderedPageBreak/>
        <w:drawing>
          <wp:inline distT="0" distB="0" distL="0" distR="0" wp14:anchorId="4570F37D" wp14:editId="5B80CC86">
            <wp:extent cx="5943600" cy="5943600"/>
            <wp:effectExtent l="0" t="0" r="0" b="0"/>
            <wp:docPr id="203449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49690" name="Picture 203449690"/>
                    <pic:cNvPicPr/>
                  </pic:nvPicPr>
                  <pic:blipFill>
                    <a:blip r:embed="rId5">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37363D8F" w14:textId="3F436B16" w:rsidR="00F61252" w:rsidRDefault="00276BCC">
      <w:r>
        <w:rPr>
          <w:b/>
          <w:bCs/>
        </w:rPr>
        <w:t xml:space="preserve">Figure 2. </w:t>
      </w:r>
      <w:r>
        <w:t xml:space="preserve">Heatmap of the top 20 most abundant miRNAs from microarray analysis. miRNA counts were grouped by cell line and numeric values in the heatmap tiles denote the average percent of miRNA counts for each cell line (CDH23, CLRN1, MYO7A, normal, and USH2A). Blue color tiles denote lower abundance while yellow and orange tiles denote greater abundance. </w:t>
      </w:r>
      <w:r w:rsidR="00F61252">
        <w:br w:type="page"/>
      </w:r>
    </w:p>
    <w:p w14:paraId="3F5195A3" w14:textId="58616898" w:rsidR="00F61252" w:rsidRPr="00BF6067" w:rsidRDefault="00F61252" w:rsidP="00F61252">
      <w:pPr>
        <w:rPr>
          <w:rFonts w:cs="Times New Roman"/>
        </w:rPr>
      </w:pPr>
    </w:p>
    <w:p w14:paraId="78090ABF" w14:textId="77777777" w:rsidR="00E12B5A" w:rsidRDefault="00E12B5A"/>
    <w:sectPr w:rsidR="00E12B5A" w:rsidSect="00C12A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B5A"/>
    <w:rsid w:val="00276BCC"/>
    <w:rsid w:val="002E6A25"/>
    <w:rsid w:val="004317F3"/>
    <w:rsid w:val="00A15F0A"/>
    <w:rsid w:val="00B17C70"/>
    <w:rsid w:val="00C12A8E"/>
    <w:rsid w:val="00D458CA"/>
    <w:rsid w:val="00E12B5A"/>
    <w:rsid w:val="00F61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0460E10"/>
  <w15:chartTrackingRefBased/>
  <w15:docId w15:val="{D71CFACC-4E60-D948-841D-C785C5508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96</Words>
  <Characters>549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tom</dc:creator>
  <cp:keywords/>
  <dc:description/>
  <cp:lastModifiedBy>wesley tom</cp:lastModifiedBy>
  <cp:revision>2</cp:revision>
  <dcterms:created xsi:type="dcterms:W3CDTF">2023-12-11T21:58:00Z</dcterms:created>
  <dcterms:modified xsi:type="dcterms:W3CDTF">2023-12-11T21:58:00Z</dcterms:modified>
</cp:coreProperties>
</file>