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78296" w14:textId="77777777" w:rsidR="00BF1236" w:rsidRPr="00181C07" w:rsidRDefault="00BF1236" w:rsidP="00BF1236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181C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Table 3: Rotated component matrix showing factor loading 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4815"/>
        <w:gridCol w:w="1134"/>
        <w:gridCol w:w="1134"/>
        <w:gridCol w:w="1134"/>
        <w:gridCol w:w="1133"/>
      </w:tblGrid>
      <w:tr w:rsidR="00BF1236" w:rsidRPr="00181C07" w14:paraId="47B224F0" w14:textId="77777777" w:rsidTr="00732A1A">
        <w:trPr>
          <w:trHeight w:val="161"/>
        </w:trPr>
        <w:tc>
          <w:tcPr>
            <w:tcW w:w="4815" w:type="dxa"/>
          </w:tcPr>
          <w:p w14:paraId="50B9A675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Item number </w:t>
            </w:r>
          </w:p>
        </w:tc>
        <w:tc>
          <w:tcPr>
            <w:tcW w:w="1134" w:type="dxa"/>
          </w:tcPr>
          <w:p w14:paraId="7D33BAFB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>Factor 1</w:t>
            </w:r>
          </w:p>
        </w:tc>
        <w:tc>
          <w:tcPr>
            <w:tcW w:w="1134" w:type="dxa"/>
          </w:tcPr>
          <w:p w14:paraId="44991F47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>Factor 2</w:t>
            </w:r>
          </w:p>
        </w:tc>
        <w:tc>
          <w:tcPr>
            <w:tcW w:w="1134" w:type="dxa"/>
          </w:tcPr>
          <w:p w14:paraId="4151B671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>Factor 3</w:t>
            </w:r>
          </w:p>
        </w:tc>
        <w:tc>
          <w:tcPr>
            <w:tcW w:w="1133" w:type="dxa"/>
          </w:tcPr>
          <w:p w14:paraId="76D0EA1C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>Factor 4</w:t>
            </w:r>
          </w:p>
        </w:tc>
      </w:tr>
      <w:tr w:rsidR="00BF1236" w:rsidRPr="00181C07" w14:paraId="790FC956" w14:textId="77777777" w:rsidTr="00732A1A">
        <w:trPr>
          <w:trHeight w:val="3675"/>
        </w:trPr>
        <w:tc>
          <w:tcPr>
            <w:tcW w:w="4815" w:type="dxa"/>
          </w:tcPr>
          <w:p w14:paraId="183FF344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b/>
                <w:bCs/>
                <w:lang w:val="en-GB" w:eastAsia="en-GB"/>
              </w:rPr>
              <w:t>Psychosocial needs</w:t>
            </w:r>
          </w:p>
          <w:p w14:paraId="686436A4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>1. Getting in touch with other patients with similar illnesses</w:t>
            </w:r>
          </w:p>
          <w:p w14:paraId="67912198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>2. Relaxation or stress management</w:t>
            </w:r>
          </w:p>
          <w:p w14:paraId="45C2B343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>3. Learning to cope with feelings of sadness</w:t>
            </w:r>
          </w:p>
          <w:p w14:paraId="5963F285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 xml:space="preserve">4. Sharing thoughts and feelings with one’s close people </w:t>
            </w:r>
          </w:p>
          <w:p w14:paraId="6A5BC8B5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>5. Worries one has about one’s family</w:t>
            </w:r>
          </w:p>
          <w:p w14:paraId="5E2FB346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b/>
                <w:bCs/>
                <w:lang w:val="en-GB" w:eastAsia="en-GB"/>
              </w:rPr>
              <w:t>Spiritual needs</w:t>
            </w:r>
          </w:p>
          <w:p w14:paraId="66FD775E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>6. Finding meaning in one’s experience of illness?</w:t>
            </w:r>
          </w:p>
          <w:p w14:paraId="24D9436B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>7. Finding hope</w:t>
            </w:r>
          </w:p>
          <w:p w14:paraId="3DFC136C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>8. Overcoming fears</w:t>
            </w:r>
          </w:p>
          <w:p w14:paraId="0A81EEE1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>9. Personal meditation or prayer practices</w:t>
            </w:r>
          </w:p>
          <w:p w14:paraId="35B5DCA5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>10. One’s relationship with God or something beyond oneself</w:t>
            </w:r>
          </w:p>
          <w:p w14:paraId="1CDE748B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>11. Becoming closer to a community that shares one’s spiritual beliefs</w:t>
            </w:r>
          </w:p>
          <w:p w14:paraId="1D29C0BB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>12. Coping with any suffering one may be experiencing</w:t>
            </w:r>
          </w:p>
          <w:p w14:paraId="65D37D4E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>13. The meaning and purpose of human life</w:t>
            </w:r>
          </w:p>
          <w:p w14:paraId="7D7AFC17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lastRenderedPageBreak/>
              <w:t>14. Death and dying</w:t>
            </w:r>
          </w:p>
          <w:p w14:paraId="7225E7A1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>15. Finding peace of mind</w:t>
            </w:r>
          </w:p>
          <w:p w14:paraId="3333ED45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>16. Resolving old disputes, hurts, or resentments among family or friends</w:t>
            </w:r>
          </w:p>
          <w:p w14:paraId="6A224B8D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>17. Finding forgiveness</w:t>
            </w:r>
          </w:p>
          <w:p w14:paraId="40B9581C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>18. Making decisions about one's medical treatment that are in keeping with your spiritual or religious beliefs?</w:t>
            </w:r>
          </w:p>
          <w:p w14:paraId="2175F5A0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b/>
                <w:bCs/>
                <w:lang w:val="en-GB" w:eastAsia="en-GB"/>
              </w:rPr>
              <w:t>Religious needs</w:t>
            </w:r>
          </w:p>
          <w:p w14:paraId="455CD198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>19. Visits from clergy of one’s faith community?</w:t>
            </w:r>
          </w:p>
          <w:p w14:paraId="14E17F3A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>20. Visits from fellow members of one’s faith community?</w:t>
            </w:r>
          </w:p>
          <w:p w14:paraId="29DA80BB" w14:textId="77777777" w:rsidR="00BF1236" w:rsidRPr="00181C07" w:rsidRDefault="00BF1236" w:rsidP="00732A1A">
            <w:pPr>
              <w:spacing w:line="48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>21. Religious rituals such as chant, prayer, lighting candles or incense, anointing, or communion?</w:t>
            </w:r>
          </w:p>
          <w:p w14:paraId="3E89434D" w14:textId="77777777" w:rsidR="00BF1236" w:rsidRPr="00181C07" w:rsidRDefault="00BF1236" w:rsidP="00732A1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eastAsia="Times New Roman" w:hAnsi="Times New Roman" w:cs="Times New Roman"/>
                <w:lang w:val="en-GB" w:eastAsia="en-GB"/>
              </w:rPr>
              <w:t>22. Someone to bring you spiritual texts such as the Dhammapada, Bhagavad Gita, Bible, Qur’an, and Pirith Books?</w:t>
            </w:r>
          </w:p>
        </w:tc>
        <w:tc>
          <w:tcPr>
            <w:tcW w:w="1134" w:type="dxa"/>
          </w:tcPr>
          <w:p w14:paraId="32E7B1BF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7D9ABEE1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3499BD6B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09047922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0BA7B6DE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3C1F07E3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0D7E73DF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472FF4C6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15CE23B4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203C66B7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483D4868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720F9405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>0.76</w:t>
            </w:r>
          </w:p>
          <w:p w14:paraId="5AAE86A4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7470211C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>0.774</w:t>
            </w:r>
          </w:p>
          <w:p w14:paraId="0CB31FB8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4ED482BA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49A7EBD7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>0.798</w:t>
            </w:r>
          </w:p>
          <w:p w14:paraId="4A0F81E1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4FF6685C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3B0E602C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318C4E27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6E9F03A9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655C4DE6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212552CA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>0.784</w:t>
            </w:r>
          </w:p>
          <w:p w14:paraId="2FE5C7E1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1D31DAEE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>0.705</w:t>
            </w:r>
          </w:p>
          <w:p w14:paraId="1CA8AE49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0E32E77C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51E74607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>0.772</w:t>
            </w:r>
          </w:p>
        </w:tc>
        <w:tc>
          <w:tcPr>
            <w:tcW w:w="1134" w:type="dxa"/>
          </w:tcPr>
          <w:p w14:paraId="30766D69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4A501A14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7E054F4C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2CC0153D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181C07">
              <w:rPr>
                <w:rFonts w:ascii="Times New Roman" w:hAnsi="Times New Roman" w:cs="Times New Roman"/>
                <w:lang w:val="en-GB"/>
              </w:rPr>
              <w:tab/>
            </w:r>
          </w:p>
          <w:p w14:paraId="5FFB9E19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52ED1639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6C7A6D2F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2FBB942B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4A300545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2F470521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529C8D64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5AE91D54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3C16FDDA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591561F8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245C55C4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0552FE8C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5BFBF921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6C9150A3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1DCF5B67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36F23E55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064E1A66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7D577485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1F1E1EBC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618DD50E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19337439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65FE6507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6B76B1D4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43910E9F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2EEAC64D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7FC637F5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725DB6D9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103CA4FC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01921EA8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5DAED4F7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172D01F1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34B0434F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181C07">
              <w:rPr>
                <w:rFonts w:ascii="Times New Roman" w:hAnsi="Times New Roman" w:cs="Times New Roman"/>
                <w:lang w:val="en-GB"/>
              </w:rPr>
              <w:t>0.773</w:t>
            </w:r>
          </w:p>
          <w:p w14:paraId="6912EF7C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167A5452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181C07">
              <w:rPr>
                <w:rFonts w:ascii="Times New Roman" w:hAnsi="Times New Roman" w:cs="Times New Roman"/>
                <w:lang w:val="en-GB"/>
              </w:rPr>
              <w:t>0.840</w:t>
            </w:r>
          </w:p>
          <w:p w14:paraId="6E019352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4D7DA035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181C07">
              <w:rPr>
                <w:rFonts w:ascii="Times New Roman" w:hAnsi="Times New Roman" w:cs="Times New Roman"/>
                <w:lang w:val="en-GB"/>
              </w:rPr>
              <w:t>0.920</w:t>
            </w:r>
          </w:p>
          <w:p w14:paraId="6777EEFD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7F1842AA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60C25D08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14:paraId="1B77DDB1" w14:textId="77777777" w:rsidR="00BF1236" w:rsidRPr="00181C07" w:rsidRDefault="00BF1236" w:rsidP="00732A1A">
            <w:pPr>
              <w:tabs>
                <w:tab w:val="left" w:pos="766"/>
              </w:tabs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181C07">
              <w:rPr>
                <w:rFonts w:ascii="Times New Roman" w:hAnsi="Times New Roman" w:cs="Times New Roman"/>
                <w:lang w:val="en-GB"/>
              </w:rPr>
              <w:t>0.901</w:t>
            </w:r>
          </w:p>
        </w:tc>
        <w:tc>
          <w:tcPr>
            <w:tcW w:w="1134" w:type="dxa"/>
          </w:tcPr>
          <w:p w14:paraId="60808459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3D623B40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7C87D5D2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0222D5C0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0D6ECEFD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6F078824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0EFEC1D2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5E5E48C3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621A58E0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>0.687</w:t>
            </w:r>
          </w:p>
          <w:p w14:paraId="27D062C4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0069C76F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751492B6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314D4276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7BFB71C5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784888A6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>0.685</w:t>
            </w:r>
          </w:p>
          <w:p w14:paraId="11AF52B3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0E046363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596595F2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29363B9C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20998938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3D31F000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3FD114DB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5319DBC4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2210CF9D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79F9729A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>0.679</w:t>
            </w:r>
          </w:p>
          <w:p w14:paraId="71AE8377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4EF66072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5CDEC4C3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>0.851</w:t>
            </w:r>
          </w:p>
          <w:p w14:paraId="692F5463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57C55B37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>0.829</w:t>
            </w:r>
          </w:p>
          <w:p w14:paraId="4949337B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1848E21C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>0.449</w:t>
            </w:r>
          </w:p>
        </w:tc>
        <w:tc>
          <w:tcPr>
            <w:tcW w:w="1133" w:type="dxa"/>
          </w:tcPr>
          <w:p w14:paraId="3F16F947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6F65FFF7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>0.781</w:t>
            </w:r>
          </w:p>
          <w:p w14:paraId="3719AB81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6ED5489B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>0.701</w:t>
            </w:r>
          </w:p>
          <w:p w14:paraId="074F4CDC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  <w:p w14:paraId="084452CA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>0.751</w:t>
            </w:r>
          </w:p>
          <w:p w14:paraId="4028D212" w14:textId="77777777" w:rsidR="00BF1236" w:rsidRPr="00181C07" w:rsidRDefault="00BF1236" w:rsidP="00732A1A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181C07">
              <w:rPr>
                <w:rFonts w:ascii="Times New Roman" w:hAnsi="Times New Roman" w:cs="Times New Roman"/>
                <w:color w:val="000000" w:themeColor="text1"/>
                <w:lang w:val="en-GB"/>
              </w:rPr>
              <w:t>0.625</w:t>
            </w:r>
          </w:p>
        </w:tc>
      </w:tr>
    </w:tbl>
    <w:p w14:paraId="58CCB6B8" w14:textId="77777777" w:rsidR="00BE486C" w:rsidRDefault="00BE486C"/>
    <w:sectPr w:rsidR="00BE486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236"/>
    <w:rsid w:val="00BE486C"/>
    <w:rsid w:val="00BF1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96462"/>
  <w15:chartTrackingRefBased/>
  <w15:docId w15:val="{BBEB441E-4B71-43D8-874D-B80745775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236"/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1236"/>
    <w:pPr>
      <w:spacing w:after="0" w:line="240" w:lineRule="auto"/>
    </w:pPr>
    <w:rPr>
      <w:kern w:val="0"/>
      <w:sz w:val="24"/>
      <w:szCs w:val="24"/>
      <w:lang w:val="en-US" w:bidi="si-LK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230</Words>
  <Characters>1314</Characters>
  <Application>Microsoft Office Word</Application>
  <DocSecurity>0</DocSecurity>
  <Lines>10</Lines>
  <Paragraphs>3</Paragraphs>
  <ScaleCrop>false</ScaleCrop>
  <Company>Springer Nature</Company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2024-01-17T18:07:00Z</dcterms:created>
  <dcterms:modified xsi:type="dcterms:W3CDTF">2024-01-17T18:07:00Z</dcterms:modified>
</cp:coreProperties>
</file>