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851FC" w14:textId="0DEF3B11" w:rsidR="00493C17" w:rsidRPr="00441A96" w:rsidRDefault="00441A96" w:rsidP="001B6DC4">
      <w:pPr>
        <w:widowControl w:val="0"/>
        <w:spacing w:line="276" w:lineRule="auto"/>
        <w:jc w:val="both"/>
        <w:rPr>
          <w:rFonts w:ascii="Arial" w:eastAsia="Times New Roman" w:hAnsi="Arial" w:cs="Arial"/>
          <w:b/>
          <w:sz w:val="24"/>
          <w:lang w:val="en-US" w:eastAsia="ko-KR" w:bidi="ar-SA"/>
          <w14:ligatures w14:val="none"/>
        </w:rPr>
      </w:pPr>
      <w:r w:rsidRPr="00441A96">
        <w:rPr>
          <w:rFonts w:ascii="Arial" w:eastAsia="맑은 고딕" w:hAnsi="Arial" w:cs="Arial"/>
          <w:b/>
          <w:sz w:val="24"/>
          <w:lang w:val="en-US" w:eastAsia="ko-KR" w:bidi="ar-SA"/>
          <w14:ligatures w14:val="none"/>
        </w:rPr>
        <w:t xml:space="preserve">Supplementary </w:t>
      </w:r>
      <w:r w:rsidR="00292627">
        <w:rPr>
          <w:rFonts w:ascii="Arial" w:eastAsia="맑은 고딕" w:hAnsi="Arial" w:cs="Arial" w:hint="eastAsia"/>
          <w:b/>
          <w:sz w:val="24"/>
          <w:lang w:val="en-US" w:eastAsia="ko-KR" w:bidi="ar-SA"/>
          <w14:ligatures w14:val="none"/>
        </w:rPr>
        <w:t>Information</w:t>
      </w:r>
    </w:p>
    <w:p w14:paraId="2C59FBE0" w14:textId="546E9A16" w:rsidR="0086236A" w:rsidRDefault="00546E13" w:rsidP="001B6DC4">
      <w:pPr>
        <w:spacing w:line="276" w:lineRule="auto"/>
        <w:jc w:val="both"/>
        <w:rPr>
          <w:rFonts w:ascii="Arial" w:eastAsia="Times New Roman" w:hAnsi="Arial" w:cs="Arial"/>
          <w:b/>
          <w:sz w:val="24"/>
        </w:rPr>
      </w:pPr>
      <w:r>
        <w:rPr>
          <w:rFonts w:ascii="맑은 고딕" w:eastAsia="맑은 고딕" w:hAnsi="맑은 고딕" w:cs="Arial" w:hint="eastAsia"/>
          <w:b/>
          <w:sz w:val="24"/>
          <w:lang w:eastAsia="ko-KR"/>
        </w:rPr>
        <w:t>Deficiency</w:t>
      </w:r>
      <w:r>
        <w:rPr>
          <w:rFonts w:ascii="맑은 고딕" w:eastAsia="맑은 고딕" w:hAnsi="맑은 고딕" w:cs="Arial"/>
          <w:b/>
          <w:sz w:val="24"/>
          <w:lang w:eastAsia="ko-KR"/>
        </w:rPr>
        <w:t xml:space="preserve"> </w:t>
      </w:r>
      <w:r>
        <w:rPr>
          <w:rFonts w:ascii="맑은 고딕" w:eastAsia="맑은 고딕" w:hAnsi="맑은 고딕" w:cs="Arial" w:hint="eastAsia"/>
          <w:b/>
          <w:sz w:val="24"/>
          <w:lang w:eastAsia="ko-KR"/>
        </w:rPr>
        <w:t>of</w:t>
      </w:r>
      <w:r>
        <w:rPr>
          <w:rFonts w:ascii="맑은 고딕" w:eastAsia="맑은 고딕" w:hAnsi="맑은 고딕" w:cs="Arial"/>
          <w:b/>
          <w:sz w:val="24"/>
          <w:lang w:eastAsia="ko-KR"/>
        </w:rPr>
        <w:t xml:space="preserve"> </w:t>
      </w:r>
      <w:r>
        <w:rPr>
          <w:rFonts w:ascii="맑은 고딕" w:eastAsia="맑은 고딕" w:hAnsi="맑은 고딕" w:cs="Arial" w:hint="eastAsia"/>
          <w:b/>
          <w:sz w:val="24"/>
          <w:lang w:eastAsia="ko-KR"/>
        </w:rPr>
        <w:t>astrocytic</w:t>
      </w:r>
      <w:r>
        <w:rPr>
          <w:rFonts w:ascii="맑은 고딕" w:eastAsia="맑은 고딕" w:hAnsi="맑은 고딕" w:cs="Arial"/>
          <w:b/>
          <w:sz w:val="24"/>
          <w:lang w:eastAsia="ko-KR"/>
        </w:rPr>
        <w:t xml:space="preserve"> </w:t>
      </w:r>
      <w:r w:rsidR="00493C17" w:rsidRPr="00441A96">
        <w:rPr>
          <w:rFonts w:ascii="Arial" w:eastAsia="Times New Roman" w:hAnsi="Arial" w:cs="Arial"/>
          <w:b/>
          <w:sz w:val="24"/>
        </w:rPr>
        <w:t xml:space="preserve">TWIK-1 </w:t>
      </w:r>
      <w:r>
        <w:rPr>
          <w:rFonts w:ascii="맑은 고딕" w:eastAsia="맑은 고딕" w:hAnsi="맑은 고딕" w:cs="Arial" w:hint="eastAsia"/>
          <w:b/>
          <w:sz w:val="24"/>
          <w:lang w:eastAsia="ko-KR"/>
        </w:rPr>
        <w:t>displays</w:t>
      </w:r>
      <w:r>
        <w:rPr>
          <w:rFonts w:ascii="Arial" w:eastAsia="Times New Roman" w:hAnsi="Arial" w:cs="Arial"/>
          <w:b/>
          <w:sz w:val="24"/>
        </w:rPr>
        <w:t xml:space="preserve"> </w:t>
      </w:r>
      <w:r>
        <w:rPr>
          <w:rFonts w:ascii="맑은 고딕" w:eastAsia="맑은 고딕" w:hAnsi="맑은 고딕" w:cs="Arial" w:hint="eastAsia"/>
          <w:b/>
          <w:sz w:val="24"/>
          <w:lang w:eastAsia="ko-KR"/>
        </w:rPr>
        <w:t>increased</w:t>
      </w:r>
      <w:r>
        <w:rPr>
          <w:rFonts w:ascii="Arial" w:eastAsia="Times New Roman" w:hAnsi="Arial" w:cs="Arial"/>
          <w:b/>
          <w:sz w:val="24"/>
        </w:rPr>
        <w:t xml:space="preserve"> </w:t>
      </w:r>
      <w:r w:rsidR="00493C17" w:rsidRPr="00441A96">
        <w:rPr>
          <w:rFonts w:ascii="Arial" w:eastAsia="Times New Roman" w:hAnsi="Arial" w:cs="Arial"/>
          <w:b/>
          <w:sz w:val="24"/>
        </w:rPr>
        <w:t>susceptib</w:t>
      </w:r>
      <w:r>
        <w:rPr>
          <w:rFonts w:ascii="맑은 고딕" w:eastAsia="맑은 고딕" w:hAnsi="맑은 고딕" w:cs="Arial" w:hint="eastAsia"/>
          <w:b/>
          <w:sz w:val="24"/>
          <w:lang w:eastAsia="ko-KR"/>
        </w:rPr>
        <w:t>ility</w:t>
      </w:r>
      <w:r w:rsidR="00493C17" w:rsidRPr="00441A96">
        <w:rPr>
          <w:rFonts w:ascii="Arial" w:eastAsia="Times New Roman" w:hAnsi="Arial" w:cs="Arial"/>
          <w:b/>
          <w:sz w:val="24"/>
        </w:rPr>
        <w:t xml:space="preserve"> to kainic acid-induced seizures</w:t>
      </w:r>
    </w:p>
    <w:p w14:paraId="391A3C86" w14:textId="77777777" w:rsidR="00292627" w:rsidRDefault="00292627" w:rsidP="001B6DC4">
      <w:pPr>
        <w:spacing w:line="276" w:lineRule="auto"/>
        <w:jc w:val="both"/>
        <w:rPr>
          <w:rFonts w:ascii="Arial" w:eastAsia="Times New Roman" w:hAnsi="Arial" w:cs="Arial"/>
          <w:b/>
          <w:sz w:val="24"/>
        </w:rPr>
      </w:pPr>
    </w:p>
    <w:p w14:paraId="61E4E0E4" w14:textId="56DF1F07" w:rsidR="00441A96" w:rsidRPr="00E32C3E" w:rsidRDefault="0086236A" w:rsidP="00292627">
      <w:pPr>
        <w:jc w:val="center"/>
        <w:rPr>
          <w:rFonts w:ascii="Arial" w:eastAsia="Times New Roman" w:hAnsi="Arial" w:cs="Arial"/>
          <w:b/>
          <w:sz w:val="24"/>
        </w:rPr>
      </w:pPr>
      <w:r>
        <w:rPr>
          <w:rFonts w:ascii="Arial" w:eastAsia="Times New Roman" w:hAnsi="Arial" w:cs="Arial"/>
          <w:b/>
          <w:sz w:val="24"/>
        </w:rPr>
        <w:br w:type="page"/>
      </w:r>
      <w:r w:rsidR="00292627" w:rsidRPr="00E32C3E">
        <w:rPr>
          <w:rFonts w:ascii="Arial" w:eastAsia="Times New Roman" w:hAnsi="Arial" w:cs="Arial"/>
          <w:b/>
          <w:noProof/>
          <w:sz w:val="24"/>
        </w:rPr>
        <w:lastRenderedPageBreak/>
        <w:drawing>
          <wp:inline distT="0" distB="0" distL="0" distR="0" wp14:anchorId="48B62327" wp14:editId="2DF46FE3">
            <wp:extent cx="4739767" cy="5257800"/>
            <wp:effectExtent l="0" t="0" r="3810" b="0"/>
            <wp:docPr id="1" name="그림 1" descr="텍스트, 스크린샷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텍스트, 스크린샷, 도표이(가) 표시된 사진&#10;&#10;자동 생성된 설명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6976" cy="528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22F06" w14:textId="2A44942D" w:rsidR="00FD21D5" w:rsidRPr="00292627" w:rsidRDefault="00FD21D5" w:rsidP="0086236A">
      <w:pPr>
        <w:spacing w:line="276" w:lineRule="auto"/>
        <w:rPr>
          <w:rFonts w:ascii="Arial" w:eastAsia="Times New Roman" w:hAnsi="Arial" w:cs="Arial"/>
          <w:b/>
          <w:sz w:val="24"/>
          <w:szCs w:val="24"/>
        </w:rPr>
      </w:pPr>
      <w:r w:rsidRPr="00292627"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  <w:t>Supplementary Fig. 1</w:t>
      </w:r>
      <w:r w:rsidR="003B4904" w:rsidRPr="00292627">
        <w:rPr>
          <w:rFonts w:ascii="Arial" w:eastAsia="맑은 고딕" w:hAnsi="Arial" w:cs="Arial"/>
          <w:b/>
          <w:bCs/>
          <w:kern w:val="0"/>
          <w:sz w:val="24"/>
          <w:szCs w:val="24"/>
          <w:lang w:val="en-US" w:eastAsia="ko-KR" w:bidi="ar-SA"/>
        </w:rPr>
        <w:t xml:space="preserve"> </w:t>
      </w:r>
    </w:p>
    <w:p w14:paraId="27709BC8" w14:textId="6C1D3CDB" w:rsidR="0086236A" w:rsidRPr="00292627" w:rsidRDefault="00441A96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kern w:val="0"/>
          <w:sz w:val="24"/>
          <w:szCs w:val="24"/>
          <w:lang w:val="en-US" w:bidi="ar-SA"/>
        </w:rPr>
      </w:pP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A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)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Genotypes of mice were identified using genomic DNA PCR. 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B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RT-PCR analysis was performed with</w:t>
      </w:r>
      <w:r w:rsidR="003B4904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mRNA from </w:t>
      </w:r>
      <w:r w:rsidR="00402EDF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whole brain sample</w:t>
      </w:r>
      <w:r w:rsidR="00402EDF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s</w:t>
      </w:r>
      <w:r w:rsidR="00402EDF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402EDF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of</w:t>
      </w:r>
      <w:r w:rsidR="00402EDF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WT and </w:t>
      </w:r>
      <w:r w:rsidR="003B4904" w:rsidRPr="00292627">
        <w:rPr>
          <w:rFonts w:ascii="Arial" w:eastAsia="ArialMT" w:hAnsi="Arial" w:cs="Arial"/>
          <w:i/>
          <w:kern w:val="0"/>
          <w:sz w:val="24"/>
          <w:szCs w:val="24"/>
          <w:lang w:val="en-US" w:bidi="ar-SA"/>
        </w:rPr>
        <w:t>Twik-1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KO</w:t>
      </w:r>
      <w:r w:rsidR="00402EDF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402EDF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mice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. GAPDH was used as the loading control. 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C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Protein</w:t>
      </w:r>
      <w:r w:rsidR="003B4904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samples from 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brain</w:t>
      </w:r>
      <w:r w:rsidR="00856038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of</w:t>
      </w:r>
      <w:r w:rsidR="00856038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WT and </w:t>
      </w:r>
      <w:r w:rsidR="003B4904" w:rsidRPr="00292627">
        <w:rPr>
          <w:rFonts w:ascii="Arial" w:eastAsia="ArialMT" w:hAnsi="Arial" w:cs="Arial"/>
          <w:i/>
          <w:kern w:val="0"/>
          <w:sz w:val="24"/>
          <w:szCs w:val="24"/>
          <w:lang w:val="en-US" w:bidi="ar-SA"/>
        </w:rPr>
        <w:t>Twik-1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KO mice were tested for the protein expression of TWIK-1 through</w:t>
      </w:r>
      <w:r w:rsidR="003B4904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western blotting. Actin was used as the loading control. 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D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Whole-cell currents evoked by command voltages stepped from </w:t>
      </w:r>
      <m:oMath>
        <m:r>
          <w:rPr>
            <w:rFonts w:ascii="Cambria Math" w:eastAsia="ArialMT" w:hAnsi="Cambria Math" w:cs="Arial"/>
            <w:kern w:val="0"/>
            <w:sz w:val="24"/>
            <w:szCs w:val="24"/>
            <w:lang w:val="en-US" w:bidi="ar-SA"/>
          </w:rPr>
          <m:t>-</m:t>
        </m:r>
      </m:oMath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140 mV to </w:t>
      </w:r>
      <m:oMath>
        <m:r>
          <w:rPr>
            <w:rFonts w:ascii="Cambria Math" w:eastAsia="ArialMT" w:hAnsi="Cambria Math" w:cs="Arial"/>
            <w:kern w:val="0"/>
            <w:sz w:val="24"/>
            <w:szCs w:val="24"/>
            <w:lang w:val="en-US" w:bidi="ar-SA"/>
          </w:rPr>
          <m:t>+</m:t>
        </m:r>
      </m:oMath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20 mV in 20 mV increments</w:t>
      </w:r>
      <w:r w:rsidR="0086236A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in </w:t>
      </w:r>
      <w:r w:rsidR="00856038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>hippocampal</w:t>
      </w:r>
      <w:r w:rsidR="00856038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astrocytes</w:t>
      </w:r>
      <w:r w:rsidR="00856038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of</w:t>
      </w:r>
      <w:r w:rsidR="00856038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WT and </w:t>
      </w:r>
      <w:r w:rsidR="0086236A" w:rsidRPr="00292627">
        <w:rPr>
          <w:rFonts w:ascii="Arial" w:eastAsia="ArialMT" w:hAnsi="Arial" w:cs="Arial"/>
          <w:i/>
          <w:kern w:val="0"/>
          <w:sz w:val="24"/>
          <w:szCs w:val="24"/>
          <w:lang w:val="en-US" w:bidi="ar-SA"/>
        </w:rPr>
        <w:t>Twik-1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KO 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mice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. 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E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The corresponding current–voltage 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(</w:t>
      </w:r>
      <w:r w:rsidR="00856038" w:rsidRPr="00856038">
        <w:rPr>
          <w:rFonts w:ascii="Arial" w:eastAsia="ArialMT" w:hAnsi="Arial" w:cs="Arial" w:hint="eastAsia"/>
          <w:i/>
          <w:iCs/>
          <w:kern w:val="0"/>
          <w:sz w:val="24"/>
          <w:szCs w:val="24"/>
          <w:lang w:val="en-US" w:eastAsia="ko-KR" w:bidi="ar-SA"/>
        </w:rPr>
        <w:t>I</w:t>
      </w:r>
      <w:r w:rsidR="00856038" w:rsidRPr="00856038">
        <w:rPr>
          <w:rFonts w:ascii="Arial" w:eastAsia="ArialMT" w:hAnsi="Arial" w:cs="Arial"/>
          <w:i/>
          <w:iCs/>
          <w:kern w:val="0"/>
          <w:sz w:val="24"/>
          <w:szCs w:val="24"/>
          <w:lang w:val="en-US" w:bidi="ar-SA"/>
        </w:rPr>
        <w:t>–</w:t>
      </w:r>
      <w:r w:rsidR="00856038" w:rsidRPr="00856038">
        <w:rPr>
          <w:rFonts w:ascii="Arial" w:eastAsia="ArialMT" w:hAnsi="Arial" w:cs="Arial" w:hint="eastAsia"/>
          <w:i/>
          <w:iCs/>
          <w:kern w:val="0"/>
          <w:sz w:val="24"/>
          <w:szCs w:val="24"/>
          <w:lang w:val="en-US" w:eastAsia="ko-KR" w:bidi="ar-SA"/>
        </w:rPr>
        <w:t>V</w:t>
      </w:r>
      <w:r w:rsidR="00856038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)</w:t>
      </w:r>
      <w:r w:rsidR="00856038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relationships for the</w:t>
      </w:r>
      <w:r w:rsidR="0086236A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86236A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recordings shown in ‘d’ as indicated. 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F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Schematic structures of the TWIK-1 protein</w:t>
      </w:r>
      <w:r w:rsidR="003B4904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and targeting region of the TWIK-1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-</w:t>
      </w:r>
      <w:r w:rsidR="001D57AB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specific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nanobody (yellow). 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G</w:t>
      </w:r>
      <w:r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Immunofluorescence of</w:t>
      </w:r>
      <w:r w:rsidR="003B4904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GFP and TWIK-1 in COS-7 cells transfected with GFP-TWIK-1 or GFP-TWIK-1 ΔC. Cells were stained</w:t>
      </w:r>
      <w:r w:rsidR="003B4904" w:rsidRPr="00292627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with TWIK-1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-specific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nanobody targeting the C-terminus</w:t>
      </w:r>
      <w:r w:rsidR="001D57AB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of</w:t>
      </w:r>
      <w:r w:rsidR="001D57AB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the</w:t>
      </w:r>
      <w:r w:rsidR="001D57AB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channel</w:t>
      </w:r>
      <w:r w:rsidR="003B4904" w:rsidRPr="00292627">
        <w:rPr>
          <w:rFonts w:ascii="Arial" w:eastAsia="ArialMT" w:hAnsi="Arial" w:cs="Arial"/>
          <w:kern w:val="0"/>
          <w:sz w:val="24"/>
          <w:szCs w:val="24"/>
          <w:lang w:val="en-US" w:bidi="ar-SA"/>
        </w:rPr>
        <w:t>.</w:t>
      </w:r>
    </w:p>
    <w:p w14:paraId="773F3787" w14:textId="2E76EEAD" w:rsidR="0086236A" w:rsidRDefault="0077586C" w:rsidP="0086236A">
      <w:pPr>
        <w:spacing w:line="276" w:lineRule="auto"/>
        <w:jc w:val="center"/>
        <w:rPr>
          <w:rFonts w:ascii="Arial" w:hAnsi="Arial" w:cs="Arial"/>
          <w:kern w:val="0"/>
          <w:sz w:val="24"/>
          <w:szCs w:val="24"/>
          <w:lang w:val="en-US" w:bidi="ar-SA"/>
        </w:rPr>
      </w:pPr>
      <w:r w:rsidRPr="00B85FF3">
        <w:rPr>
          <w:noProof/>
        </w:rPr>
        <w:lastRenderedPageBreak/>
        <w:drawing>
          <wp:inline distT="0" distB="0" distL="0" distR="0" wp14:anchorId="23AF3E0A" wp14:editId="14EBBB49">
            <wp:extent cx="5260301" cy="3420094"/>
            <wp:effectExtent l="0" t="0" r="0" b="9525"/>
            <wp:docPr id="1454864011" name="그림 145486401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"/>
                    <pic:cNvPicPr/>
                  </pic:nvPicPr>
                  <pic:blipFill rotWithShape="1">
                    <a:blip r:embed="rId8"/>
                    <a:srcRect l="8791" t="19180" r="32656" b="19909"/>
                    <a:stretch/>
                  </pic:blipFill>
                  <pic:spPr bwMode="auto">
                    <a:xfrm>
                      <a:off x="0" y="0"/>
                      <a:ext cx="5272262" cy="3427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FC6CD" w14:textId="77777777" w:rsidR="0086236A" w:rsidRPr="0077586C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</w:pPr>
      <w:r w:rsidRPr="0077586C"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  <w:t>Supplementary Fig. 2</w:t>
      </w:r>
    </w:p>
    <w:p w14:paraId="73B47F0C" w14:textId="4F9D957F" w:rsidR="0086236A" w:rsidRDefault="001D57AB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eastAsia="ArialMT" w:hAnsi="Arial" w:cs="Arial"/>
          <w:kern w:val="0"/>
          <w:sz w:val="24"/>
          <w:szCs w:val="24"/>
          <w:lang w:val="en-US" w:bidi="ar-SA"/>
        </w:rPr>
      </w:pP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Vector</w:t>
      </w:r>
      <w:r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diagrams</w:t>
      </w:r>
      <w:r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showing</w:t>
      </w:r>
      <w:r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86236A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>the CRISPR/Cas9 target</w:t>
      </w: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ing</w:t>
      </w:r>
      <w:r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exons</w:t>
      </w:r>
      <w:r w:rsidR="0086236A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of</w:t>
      </w:r>
      <w:r w:rsidR="0086236A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the mouse </w:t>
      </w:r>
      <w:r w:rsidR="0086236A" w:rsidRPr="0077586C">
        <w:rPr>
          <w:rFonts w:ascii="Arial" w:eastAsia="ArialMT" w:hAnsi="Arial" w:cs="Arial"/>
          <w:i/>
          <w:iCs/>
          <w:kern w:val="0"/>
          <w:sz w:val="24"/>
          <w:szCs w:val="24"/>
          <w:lang w:val="en-US" w:bidi="ar-SA"/>
        </w:rPr>
        <w:t>T</w:t>
      </w:r>
      <w:r w:rsidRPr="0077586C">
        <w:rPr>
          <w:rFonts w:ascii="Arial" w:eastAsia="ArialMT" w:hAnsi="Arial" w:cs="Arial" w:hint="eastAsia"/>
          <w:i/>
          <w:iCs/>
          <w:kern w:val="0"/>
          <w:sz w:val="24"/>
          <w:szCs w:val="24"/>
          <w:lang w:val="en-US" w:eastAsia="ko-KR" w:bidi="ar-SA"/>
        </w:rPr>
        <w:t>wik-1</w:t>
      </w:r>
      <w:r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gene</w:t>
      </w:r>
      <w:r w:rsidR="0086236A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.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Confocal</w:t>
      </w:r>
      <w:r w:rsidR="00913563"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immunofluorescence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staining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of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TWIK-1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in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CRISPR/Cas9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transfected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astrocytes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from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WT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and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i/>
          <w:iCs/>
          <w:kern w:val="0"/>
          <w:sz w:val="24"/>
          <w:szCs w:val="24"/>
          <w:lang w:val="en-US" w:eastAsia="ko-KR" w:bidi="ar-SA"/>
        </w:rPr>
        <w:t>Twik-1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KO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mice.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Scale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bar,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20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sym w:font="Symbol" w:char="F06D"/>
      </w:r>
      <w:r w:rsidR="00DB62D9" w:rsidRPr="0077586C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m.</w:t>
      </w:r>
      <w:r w:rsidR="00DB62D9" w:rsidRPr="0077586C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</w:p>
    <w:p w14:paraId="078607AD" w14:textId="77777777" w:rsidR="0086236A" w:rsidRDefault="0086236A">
      <w:pPr>
        <w:rPr>
          <w:rFonts w:ascii="Arial" w:eastAsia="ArialMT" w:hAnsi="Arial" w:cs="Arial"/>
          <w:kern w:val="0"/>
          <w:sz w:val="24"/>
          <w:szCs w:val="24"/>
          <w:lang w:val="en-US" w:bidi="ar-SA"/>
        </w:rPr>
      </w:pPr>
      <w:r>
        <w:rPr>
          <w:rFonts w:ascii="Arial" w:eastAsia="ArialMT" w:hAnsi="Arial" w:cs="Arial"/>
          <w:kern w:val="0"/>
          <w:sz w:val="24"/>
          <w:szCs w:val="24"/>
          <w:lang w:val="en-US" w:bidi="ar-SA"/>
        </w:rPr>
        <w:br w:type="page"/>
      </w:r>
    </w:p>
    <w:p w14:paraId="0F15F7C2" w14:textId="36403B5A" w:rsidR="0086236A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kern w:val="0"/>
          <w:sz w:val="24"/>
          <w:szCs w:val="24"/>
          <w:lang w:val="en-US" w:bidi="ar-SA"/>
        </w:rPr>
      </w:pPr>
      <w:r>
        <w:rPr>
          <w:noProof/>
          <w:lang w:val="en-US" w:eastAsia="ko-KR" w:bidi="ar-SA"/>
        </w:rPr>
        <w:lastRenderedPageBreak/>
        <w:drawing>
          <wp:inline distT="0" distB="0" distL="0" distR="0" wp14:anchorId="5931C6A8" wp14:editId="2F250DC9">
            <wp:extent cx="5086350" cy="3475371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6890" cy="348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BB901" w14:textId="77777777" w:rsidR="0086236A" w:rsidRPr="0086236A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kern w:val="0"/>
          <w:sz w:val="24"/>
          <w:szCs w:val="24"/>
          <w:lang w:val="en-US" w:bidi="ar-SA"/>
        </w:rPr>
      </w:pPr>
    </w:p>
    <w:p w14:paraId="090BC65B" w14:textId="66E20B18" w:rsidR="0086236A" w:rsidRPr="0086236A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kern w:val="0"/>
          <w:sz w:val="24"/>
          <w:szCs w:val="24"/>
          <w:lang w:val="en-US" w:bidi="ar-SA"/>
        </w:rPr>
      </w:pPr>
    </w:p>
    <w:p w14:paraId="636FBB98" w14:textId="524DF00F" w:rsidR="0086236A" w:rsidRPr="0086236A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kern w:val="0"/>
          <w:sz w:val="24"/>
          <w:szCs w:val="24"/>
          <w:lang w:val="en-US" w:bidi="ar-SA"/>
        </w:rPr>
      </w:pPr>
      <w:r w:rsidRPr="00441A96"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  <w:t>Supplementary Fig</w:t>
      </w:r>
      <w:r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  <w:t>. 3</w:t>
      </w:r>
    </w:p>
    <w:p w14:paraId="14020D4C" w14:textId="20461B00" w:rsidR="0086236A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eastAsia="ArialMT" w:hAnsi="Arial" w:cs="Arial"/>
          <w:kern w:val="0"/>
          <w:sz w:val="24"/>
          <w:szCs w:val="24"/>
          <w:lang w:val="en-US" w:bidi="ar-SA"/>
        </w:rPr>
      </w:pP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A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) Coronal image of the brain</w:t>
      </w:r>
      <w:r w:rsidRPr="00441A96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show</w:t>
      </w:r>
      <w:r w:rsidR="00DB62D9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ing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infected</w:t>
      </w:r>
      <w:r w:rsidR="001D57AB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regions</w:t>
      </w:r>
      <w:r w:rsidR="001D57AB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1D57AB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with</w:t>
      </w:r>
      <w:r w:rsidR="001D57AB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AAV-mChe-Sc shRNA or AAV-mChe-TWIK-1 Ex3 shRNA in WT </w:t>
      </w:r>
      <w:r w:rsidR="00DB62D9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and</w:t>
      </w:r>
      <w:r w:rsidR="00DB62D9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DB62D9">
        <w:rPr>
          <w:rFonts w:ascii="Arial" w:eastAsia="ArialMT" w:hAnsi="Arial" w:cs="Arial" w:hint="eastAsia"/>
          <w:i/>
          <w:iCs/>
          <w:kern w:val="0"/>
          <w:sz w:val="24"/>
          <w:szCs w:val="24"/>
          <w:lang w:val="en-US" w:eastAsia="ko-KR" w:bidi="ar-SA"/>
        </w:rPr>
        <w:t>Twik-1</w:t>
      </w:r>
      <w:r w:rsidR="00DB62D9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KO</w:t>
      </w:r>
      <w:r w:rsidR="00DB62D9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mice, respectively. 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B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</w:t>
      </w:r>
      <w:r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>A summary</w:t>
      </w:r>
      <w:r w:rsidRPr="00546E13">
        <w:rPr>
          <w:rFonts w:ascii="Arial" w:eastAsia="맑은 고딕" w:hAnsi="Arial" w:cs="Arial" w:hint="eastAsia"/>
          <w:kern w:val="0"/>
          <w:sz w:val="24"/>
          <w:szCs w:val="24"/>
          <w:lang w:val="en-US" w:eastAsia="ko-KR" w:bidi="ar-SA"/>
        </w:rPr>
        <w:t xml:space="preserve"> </w:t>
      </w:r>
      <w:r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bar graph showing reduced TWIK-1 positive astrocytes </w:t>
      </w:r>
      <w:r w:rsidR="00DB62D9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among</w:t>
      </w:r>
      <w:r w:rsidR="00DB62D9"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mCherry</w:t>
      </w:r>
      <w:r w:rsidR="00DB62D9" w:rsidRPr="00546E13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and</w:t>
      </w:r>
      <w:r w:rsidR="00DB62D9" w:rsidRPr="00546E13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GFAP</w:t>
      </w:r>
      <w:r w:rsidR="00DB62D9" w:rsidRPr="00546E13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positive</w:t>
      </w:r>
      <w:r w:rsidR="00DB62D9" w:rsidRPr="00546E13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="00DB62D9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cells</w:t>
      </w:r>
      <w:r w:rsidR="00DB62D9" w:rsidRPr="00546E13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>in TWIK-1 Ex3 shRNA-injected mice.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All</w:t>
      </w:r>
      <w:r w:rsidRPr="00441A96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values are presented as mean±s.e.m. P-values were obtained with one-way ANOVA followed by Tukey’s</w:t>
      </w:r>
      <w:r w:rsidRPr="00441A96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po</w:t>
      </w:r>
      <w:r>
        <w:rPr>
          <w:rFonts w:ascii="Arial" w:eastAsia="ArialMT" w:hAnsi="Arial" w:cs="Arial"/>
          <w:kern w:val="0"/>
          <w:sz w:val="24"/>
          <w:szCs w:val="24"/>
          <w:lang w:val="en-US" w:bidi="ar-SA"/>
        </w:rPr>
        <w:t>st hoc test.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****P&lt;0.0001.</w:t>
      </w:r>
    </w:p>
    <w:p w14:paraId="7ACF603D" w14:textId="77777777" w:rsidR="0086236A" w:rsidRDefault="0086236A">
      <w:pPr>
        <w:rPr>
          <w:rFonts w:ascii="Arial" w:eastAsia="ArialMT" w:hAnsi="Arial" w:cs="Arial"/>
          <w:kern w:val="0"/>
          <w:sz w:val="24"/>
          <w:szCs w:val="24"/>
          <w:lang w:val="en-US" w:bidi="ar-SA"/>
        </w:rPr>
      </w:pPr>
      <w:r>
        <w:rPr>
          <w:rFonts w:ascii="Arial" w:eastAsia="ArialMT" w:hAnsi="Arial" w:cs="Arial"/>
          <w:kern w:val="0"/>
          <w:sz w:val="24"/>
          <w:szCs w:val="24"/>
          <w:lang w:val="en-US" w:bidi="ar-SA"/>
        </w:rPr>
        <w:br w:type="page"/>
      </w:r>
    </w:p>
    <w:p w14:paraId="76CAC78D" w14:textId="5F51995D" w:rsidR="0086236A" w:rsidRDefault="006476E6" w:rsidP="0086236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kern w:val="0"/>
          <w:sz w:val="24"/>
          <w:szCs w:val="24"/>
          <w:lang w:val="en-US" w:bidi="ar-SA"/>
        </w:rPr>
      </w:pPr>
      <w:r w:rsidRPr="00445757">
        <w:rPr>
          <w:noProof/>
        </w:rPr>
        <w:lastRenderedPageBreak/>
        <w:drawing>
          <wp:inline distT="0" distB="0" distL="0" distR="0" wp14:anchorId="58757F24" wp14:editId="65FFE78C">
            <wp:extent cx="5550589" cy="3105397"/>
            <wp:effectExtent l="0" t="0" r="0" b="0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"/>
                    <pic:cNvPicPr/>
                  </pic:nvPicPr>
                  <pic:blipFill rotWithShape="1">
                    <a:blip r:embed="rId10"/>
                    <a:srcRect l="8891" t="21898" r="23063" b="17190"/>
                    <a:stretch/>
                  </pic:blipFill>
                  <pic:spPr bwMode="auto">
                    <a:xfrm>
                      <a:off x="0" y="0"/>
                      <a:ext cx="5566348" cy="3114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CAB4DF" w14:textId="00582F87" w:rsidR="006476E6" w:rsidRPr="006476E6" w:rsidRDefault="006476E6" w:rsidP="0086236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 w:hint="eastAsia"/>
          <w:kern w:val="0"/>
          <w:sz w:val="24"/>
          <w:szCs w:val="24"/>
          <w:lang w:val="en-US" w:bidi="ar-SA"/>
        </w:rPr>
      </w:pPr>
      <w:r w:rsidRPr="006503F0">
        <w:rPr>
          <w:noProof/>
        </w:rPr>
        <w:drawing>
          <wp:inline distT="0" distB="0" distL="0" distR="0" wp14:anchorId="5224038A" wp14:editId="571B132A">
            <wp:extent cx="5671338" cy="2214748"/>
            <wp:effectExtent l="0" t="0" r="5715" b="0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&#10;&#10;Description automatically generated"/>
                    <pic:cNvPicPr/>
                  </pic:nvPicPr>
                  <pic:blipFill rotWithShape="1">
                    <a:blip r:embed="rId11"/>
                    <a:srcRect l="8377" t="29274" r="22572" b="27582"/>
                    <a:stretch/>
                  </pic:blipFill>
                  <pic:spPr bwMode="auto">
                    <a:xfrm>
                      <a:off x="0" y="0"/>
                      <a:ext cx="5698611" cy="2225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A9F7B" w14:textId="67681DBC" w:rsidR="0086236A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kern w:val="0"/>
          <w:sz w:val="24"/>
          <w:szCs w:val="24"/>
          <w:lang w:val="en-US" w:bidi="ar-SA"/>
        </w:rPr>
      </w:pPr>
    </w:p>
    <w:p w14:paraId="41A8DC04" w14:textId="401C3B78" w:rsidR="0086236A" w:rsidRPr="00441A96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</w:pPr>
      <w:r>
        <w:rPr>
          <w:rFonts w:ascii="Arial" w:eastAsia="Arial-BoldMT" w:hAnsi="Arial" w:cs="Arial"/>
          <w:b/>
          <w:bCs/>
          <w:kern w:val="0"/>
          <w:sz w:val="24"/>
          <w:szCs w:val="24"/>
          <w:lang w:val="en-US" w:bidi="ar-SA"/>
        </w:rPr>
        <w:t>Supplementary Fig. 4</w:t>
      </w:r>
    </w:p>
    <w:p w14:paraId="060D5A20" w14:textId="1B9E9A83" w:rsidR="0086236A" w:rsidRPr="00441A96" w:rsidRDefault="0086236A" w:rsidP="0086236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eastAsia="ArialMT" w:hAnsi="Arial" w:cs="Arial"/>
          <w:kern w:val="0"/>
          <w:sz w:val="24"/>
          <w:szCs w:val="24"/>
          <w:lang w:val="en-US" w:bidi="ar-SA"/>
        </w:rPr>
      </w:pP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A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) The nucleotide sequences of WT and </w:t>
      </w:r>
      <w:r w:rsidRPr="00441A96">
        <w:rPr>
          <w:rFonts w:ascii="Arial" w:eastAsia="ArialMT" w:hAnsi="Arial" w:cs="Arial"/>
          <w:i/>
          <w:kern w:val="0"/>
          <w:sz w:val="24"/>
          <w:szCs w:val="24"/>
          <w:lang w:val="en-US" w:bidi="ar-SA"/>
        </w:rPr>
        <w:t>Twik-1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nKO alleles are shown. I</w:t>
      </w:r>
      <w:r w:rsidR="00DB62D9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n</w:t>
      </w:r>
      <w:r w:rsidR="00DB62D9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situ</w:t>
      </w:r>
      <w:r w:rsidR="00DB62D9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="00DB62D9">
        <w:rPr>
          <w:rFonts w:ascii="Arial" w:eastAsia="ArialMT" w:hAnsi="Arial" w:cs="Arial"/>
          <w:kern w:val="0"/>
          <w:sz w:val="24"/>
          <w:szCs w:val="24"/>
          <w:lang w:val="en-US" w:eastAsia="ko-KR" w:bidi="ar-SA"/>
        </w:rPr>
        <w:t>hybridization</w:t>
      </w:r>
      <w:r w:rsidR="00DB62D9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probe is indicated using </w:t>
      </w:r>
      <w:r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>the</w:t>
      </w:r>
      <w:r w:rsidRPr="00546E13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>yellow box.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The conventional stop c</w:t>
      </w:r>
      <w:r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odon (TGA) is indicated in red.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(</w:t>
      </w:r>
      <w:r w:rsidR="00546E13">
        <w:rPr>
          <w:rFonts w:ascii="Arial" w:eastAsia="ArialMT" w:hAnsi="Arial" w:cs="Arial" w:hint="eastAsia"/>
          <w:b/>
          <w:kern w:val="0"/>
          <w:sz w:val="24"/>
          <w:szCs w:val="24"/>
          <w:lang w:val="en-US" w:eastAsia="ko-KR" w:bidi="ar-SA"/>
        </w:rPr>
        <w:t>B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) The amino acid sequences of WT</w:t>
      </w:r>
      <w:r w:rsidRPr="00441A96">
        <w:rPr>
          <w:rFonts w:ascii="Arial" w:eastAsia="맑은 고딕" w:hAnsi="Arial" w:cs="Arial"/>
          <w:kern w:val="0"/>
          <w:sz w:val="24"/>
          <w:szCs w:val="24"/>
          <w:lang w:val="en-US" w:eastAsia="ko-KR" w:bidi="ar-SA"/>
        </w:rPr>
        <w:t xml:space="preserve">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and </w:t>
      </w:r>
      <w:r w:rsidRPr="00441A96">
        <w:rPr>
          <w:rFonts w:ascii="Arial" w:eastAsia="ArialMT" w:hAnsi="Arial" w:cs="Arial"/>
          <w:i/>
          <w:kern w:val="0"/>
          <w:sz w:val="24"/>
          <w:szCs w:val="24"/>
          <w:lang w:val="en-US" w:bidi="ar-SA"/>
        </w:rPr>
        <w:t xml:space="preserve">Twik-1 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nKO alleles are shown. Transmembrane domains are indicated using </w:t>
      </w:r>
      <w:r w:rsidR="0005277E" w:rsidRPr="00546E13">
        <w:rPr>
          <w:rFonts w:ascii="Arial" w:eastAsia="ArialMT" w:hAnsi="Arial" w:cs="Arial" w:hint="eastAsia"/>
          <w:kern w:val="0"/>
          <w:sz w:val="24"/>
          <w:szCs w:val="24"/>
          <w:lang w:val="en-US" w:eastAsia="ko-KR" w:bidi="ar-SA"/>
        </w:rPr>
        <w:t>the</w:t>
      </w:r>
      <w:r w:rsidRPr="00546E13">
        <w:rPr>
          <w:rFonts w:ascii="Arial" w:eastAsia="ArialMT" w:hAnsi="Arial" w:cs="Arial"/>
          <w:kern w:val="0"/>
          <w:sz w:val="24"/>
          <w:szCs w:val="24"/>
          <w:lang w:val="en-US" w:bidi="ar-SA"/>
        </w:rPr>
        <w:t xml:space="preserve"> gray box</w:t>
      </w:r>
      <w:r w:rsidRPr="00441A96">
        <w:rPr>
          <w:rFonts w:ascii="Arial" w:eastAsia="ArialMT" w:hAnsi="Arial" w:cs="Arial"/>
          <w:kern w:val="0"/>
          <w:sz w:val="24"/>
          <w:szCs w:val="24"/>
          <w:lang w:val="en-US" w:bidi="ar-SA"/>
        </w:rPr>
        <w:t>.</w:t>
      </w:r>
    </w:p>
    <w:p w14:paraId="04B82E77" w14:textId="1E0B7658" w:rsidR="00493C17" w:rsidRPr="0086236A" w:rsidRDefault="00493C17" w:rsidP="0086236A">
      <w:pPr>
        <w:spacing w:line="276" w:lineRule="auto"/>
        <w:rPr>
          <w:rFonts w:ascii="Arial" w:hAnsi="Arial" w:cs="Arial"/>
          <w:kern w:val="0"/>
          <w:sz w:val="24"/>
          <w:szCs w:val="24"/>
          <w:lang w:val="en-US" w:bidi="ar-SA"/>
        </w:rPr>
      </w:pPr>
    </w:p>
    <w:sectPr w:rsidR="00493C17" w:rsidRPr="008623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EC0DB" w14:textId="77777777" w:rsidR="0040336C" w:rsidRDefault="0040336C" w:rsidP="00E32C3E">
      <w:pPr>
        <w:spacing w:after="0" w:line="240" w:lineRule="auto"/>
      </w:pPr>
      <w:r>
        <w:separator/>
      </w:r>
    </w:p>
  </w:endnote>
  <w:endnote w:type="continuationSeparator" w:id="0">
    <w:p w14:paraId="78F9A8DB" w14:textId="77777777" w:rsidR="0040336C" w:rsidRDefault="0040336C" w:rsidP="00E32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-BoldMT">
    <w:altName w:val="HS유지체 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MT">
    <w:altName w:val="HancomEQN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2BFBC" w14:textId="77777777" w:rsidR="0040336C" w:rsidRDefault="0040336C" w:rsidP="00E32C3E">
      <w:pPr>
        <w:spacing w:after="0" w:line="240" w:lineRule="auto"/>
      </w:pPr>
      <w:r>
        <w:separator/>
      </w:r>
    </w:p>
  </w:footnote>
  <w:footnote w:type="continuationSeparator" w:id="0">
    <w:p w14:paraId="6D3F1351" w14:textId="77777777" w:rsidR="0040336C" w:rsidRDefault="0040336C" w:rsidP="00E32C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C17"/>
    <w:rsid w:val="0005277E"/>
    <w:rsid w:val="001B6DC4"/>
    <w:rsid w:val="001D57AB"/>
    <w:rsid w:val="002748FE"/>
    <w:rsid w:val="00292627"/>
    <w:rsid w:val="00316F8E"/>
    <w:rsid w:val="003B4904"/>
    <w:rsid w:val="00402EDF"/>
    <w:rsid w:val="0040336C"/>
    <w:rsid w:val="00441A96"/>
    <w:rsid w:val="00493C17"/>
    <w:rsid w:val="00546E13"/>
    <w:rsid w:val="006476E6"/>
    <w:rsid w:val="0077586C"/>
    <w:rsid w:val="00856038"/>
    <w:rsid w:val="0086236A"/>
    <w:rsid w:val="00913563"/>
    <w:rsid w:val="00D91DC0"/>
    <w:rsid w:val="00DB62D9"/>
    <w:rsid w:val="00E32C3E"/>
    <w:rsid w:val="00EE4234"/>
    <w:rsid w:val="00FD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DE543"/>
  <w15:chartTrackingRefBased/>
  <w15:docId w15:val="{6CAF34BE-4978-4452-982F-C531AAB8E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493C17"/>
    <w:rPr>
      <w:sz w:val="18"/>
    </w:rPr>
  </w:style>
  <w:style w:type="paragraph" w:styleId="a4">
    <w:name w:val="annotation text"/>
    <w:basedOn w:val="a"/>
    <w:link w:val="Char"/>
    <w:rsid w:val="00493C17"/>
    <w:pPr>
      <w:widowControl w:val="0"/>
      <w:spacing w:after="0"/>
    </w:pPr>
    <w:rPr>
      <w:rFonts w:ascii="Calibri" w:eastAsia="Calibri" w:hAnsi="Calibri" w:cs="Calibri"/>
      <w:sz w:val="20"/>
      <w:lang w:val="en-US" w:eastAsia="ko-KR" w:bidi="ar-SA"/>
      <w14:ligatures w14:val="none"/>
    </w:rPr>
  </w:style>
  <w:style w:type="character" w:customStyle="1" w:styleId="Char">
    <w:name w:val="메모 텍스트 Char"/>
    <w:basedOn w:val="a0"/>
    <w:link w:val="a4"/>
    <w:rsid w:val="00493C17"/>
    <w:rPr>
      <w:rFonts w:ascii="Calibri" w:eastAsia="Calibri" w:hAnsi="Calibri" w:cs="Calibri"/>
      <w:sz w:val="20"/>
      <w:lang w:val="en-US" w:eastAsia="ko-KR" w:bidi="ar-SA"/>
      <w14:ligatures w14:val="none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493C17"/>
    <w:pPr>
      <w:widowControl/>
      <w:spacing w:after="160" w:line="240" w:lineRule="auto"/>
    </w:pPr>
    <w:rPr>
      <w:rFonts w:asciiTheme="minorHAnsi" w:eastAsiaTheme="minorEastAsia" w:hAnsiTheme="minorHAnsi" w:cstheme="minorBidi"/>
      <w:b/>
      <w:bCs/>
      <w:szCs w:val="20"/>
      <w:lang w:val="en-GB" w:eastAsia="zh-CN" w:bidi="he-IL"/>
      <w14:ligatures w14:val="standardContextual"/>
    </w:rPr>
  </w:style>
  <w:style w:type="character" w:customStyle="1" w:styleId="Char0">
    <w:name w:val="메모 주제 Char"/>
    <w:basedOn w:val="Char"/>
    <w:link w:val="a5"/>
    <w:uiPriority w:val="99"/>
    <w:semiHidden/>
    <w:rsid w:val="00493C17"/>
    <w:rPr>
      <w:rFonts w:ascii="Calibri" w:eastAsia="Calibri" w:hAnsi="Calibri" w:cs="Calibri"/>
      <w:b/>
      <w:bCs/>
      <w:sz w:val="20"/>
      <w:szCs w:val="20"/>
      <w:lang w:val="en-US" w:eastAsia="ko-KR" w:bidi="ar-SA"/>
      <w14:ligatures w14:val="none"/>
    </w:rPr>
  </w:style>
  <w:style w:type="paragraph" w:styleId="a6">
    <w:name w:val="Balloon Text"/>
    <w:basedOn w:val="a"/>
    <w:link w:val="Char1"/>
    <w:uiPriority w:val="99"/>
    <w:semiHidden/>
    <w:unhideWhenUsed/>
    <w:rsid w:val="003B490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B490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3B4904"/>
    <w:pPr>
      <w:ind w:leftChars="400" w:left="800"/>
    </w:pPr>
  </w:style>
  <w:style w:type="paragraph" w:styleId="a8">
    <w:name w:val="header"/>
    <w:basedOn w:val="a"/>
    <w:link w:val="Char2"/>
    <w:uiPriority w:val="99"/>
    <w:unhideWhenUsed/>
    <w:rsid w:val="00E32C3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E32C3E"/>
  </w:style>
  <w:style w:type="paragraph" w:styleId="a9">
    <w:name w:val="footer"/>
    <w:basedOn w:val="a"/>
    <w:link w:val="Char3"/>
    <w:uiPriority w:val="99"/>
    <w:unhideWhenUsed/>
    <w:rsid w:val="00E32C3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E32C3E"/>
  </w:style>
  <w:style w:type="character" w:styleId="aa">
    <w:name w:val="Placeholder Text"/>
    <w:basedOn w:val="a0"/>
    <w:uiPriority w:val="99"/>
    <w:semiHidden/>
    <w:rsid w:val="00DB62D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BF879-758C-4447-9AD6-EA5F9BA29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319</Words>
  <Characters>1780</Characters>
  <Application>Microsoft Office Word</Application>
  <DocSecurity>0</DocSecurity>
  <Lines>30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Eunmi Hwang</cp:lastModifiedBy>
  <cp:revision>6</cp:revision>
  <dcterms:created xsi:type="dcterms:W3CDTF">2023-12-31T10:46:00Z</dcterms:created>
  <dcterms:modified xsi:type="dcterms:W3CDTF">2023-12-31T11:49:00Z</dcterms:modified>
</cp:coreProperties>
</file>