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2646"/>
        <w:gridCol w:w="2155"/>
        <w:gridCol w:w="9"/>
        <w:gridCol w:w="1852"/>
      </w:tblGrid>
      <w:tr w:rsidR="0013640D" w:rsidRPr="0013640D" w:rsidTr="0013640D">
        <w:trPr>
          <w:trHeight w:val="420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640D">
              <w:rPr>
                <w:rFonts w:asciiTheme="minorHAnsi" w:hAnsiTheme="minorHAnsi" w:cstheme="minorHAnsi"/>
                <w:b/>
                <w:bCs/>
                <w:color w:val="000000"/>
              </w:rPr>
              <w:t>Table S3 Clinical variables and outcomes of patients with bronchiectasis with FAO</w:t>
            </w:r>
          </w:p>
        </w:tc>
      </w:tr>
      <w:tr w:rsidR="0013640D" w:rsidRPr="0013640D" w:rsidTr="0013640D"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ind w:rightChars="688" w:right="1651"/>
              <w:rPr>
                <w:rFonts w:asciiTheme="minorHAnsi" w:eastAsia="微軟正黑體" w:hAnsiTheme="minorHAnsi" w:cstheme="minorHAnsi"/>
                <w:sz w:val="21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  <w:sz w:val="21"/>
                <w:szCs w:val="28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Cs w:val="28"/>
              </w:rPr>
              <w:t>BE with FAO (n=49)</w:t>
            </w:r>
          </w:p>
        </w:tc>
      </w:tr>
      <w:tr w:rsidR="0013640D" w:rsidRPr="0013640D" w:rsidTr="0013640D">
        <w:trPr>
          <w:trHeight w:val="600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1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2"/>
              </w:rPr>
              <w:t>Clinical factors/variables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</w:rPr>
              <w:t>ROSE (+)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</w:rPr>
              <w:t>ROSE (-)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1"/>
              </w:rPr>
            </w:pPr>
            <w:r w:rsidRPr="0013640D">
              <w:rPr>
                <w:rFonts w:asciiTheme="minorHAnsi" w:eastAsia="微軟正黑體" w:hAnsiTheme="minorHAnsi" w:cstheme="minorHAnsi"/>
                <w:sz w:val="22"/>
              </w:rPr>
              <w:t>P value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 xml:space="preserve">Age, years, median (IQR)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76.7(69.7-79.8)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70.1(58.0-76.4)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0.026*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 xml:space="preserve">Gender, Man, </w:t>
            </w:r>
            <w:proofErr w:type="gramStart"/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n(</w:t>
            </w:r>
            <w:proofErr w:type="gramEnd"/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24(100)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11(44.0)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&lt;0.001*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BMI (kg/m2), median (IQR)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22.4(20.1-25.4)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20.6(19.5-24.2)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0.150 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Smoking status, n (%)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right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Nonsmoker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25(100)</w:t>
            </w:r>
          </w:p>
        </w:tc>
        <w:tc>
          <w:tcPr>
            <w:tcW w:w="18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&lt;0.001*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right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 Current smoker or ex-smoker 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24(100)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Smoking pack-years, median (IQR)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41.5(10.0-75.0)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&lt;0.001*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 xml:space="preserve">Etiologies of Bronchiectasis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ind w:leftChars="-531" w:left="-1274"/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Idiopathic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0 (0)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12(48.0)</w:t>
            </w:r>
          </w:p>
        </w:tc>
        <w:tc>
          <w:tcPr>
            <w:tcW w:w="18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&lt;0.001*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Post-infection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right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Pneumonia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5(20.8)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3(12.0)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right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NTM or TB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6 (25.0)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10 (40.0)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COPD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13(54.2)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0(0)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 xml:space="preserve">History of tuberculosis infection, </w:t>
            </w:r>
            <w:proofErr w:type="gramStart"/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n(</w:t>
            </w:r>
            <w:proofErr w:type="gramEnd"/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6(25.0)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8(32.0)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0.411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Lung function test, median (IQR)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FEV1/FVC (%)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63.0(49.5-66.5)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64.6(61.2-68.8)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0.147 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FEV1 (%)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70.0(42.2-80.9)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69.2(58.4-79.8)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0.555 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FVC (%)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85.6(74.7-105.7)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88.6(73.7-97.9)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0.841 </w:t>
            </w: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Bronchodilator reversibility, n (%)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5(20.8)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1(4.0)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0.086 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Radiological severity of Bronchiectasis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7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Bronchiectasis involved lobes, median (IQR)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4.0(3.0-5.0)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5.0(3.0-5.5)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0.610 </w:t>
            </w: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Modified </w:t>
            </w:r>
            <w:proofErr w:type="spellStart"/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Reiff</w:t>
            </w:r>
            <w:proofErr w:type="spellEnd"/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 score, median (IQR)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4.0(3.0-6.0)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5.0(3.0-7.0)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0.419 </w:t>
            </w:r>
          </w:p>
        </w:tc>
      </w:tr>
      <w:tr w:rsidR="0013640D" w:rsidRPr="0013640D" w:rsidTr="0013640D">
        <w:trPr>
          <w:trHeight w:val="7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Bronchiectasis severity index (BSI), median (range)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9.0(7.0-10.0)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8.0(5.5-9.5)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0.231</w:t>
            </w: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Mild (0-4), </w:t>
            </w:r>
            <w:proofErr w:type="gramStart"/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n(</w:t>
            </w:r>
            <w:proofErr w:type="gramEnd"/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2(8.3)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4(16.0)</w:t>
            </w:r>
          </w:p>
        </w:tc>
        <w:tc>
          <w:tcPr>
            <w:tcW w:w="18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0.538</w:t>
            </w: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Moderate (5-8), </w:t>
            </w:r>
            <w:proofErr w:type="gramStart"/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n(</w:t>
            </w:r>
            <w:proofErr w:type="gramEnd"/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9(37.5)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11(44.0)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Severe (</w:t>
            </w: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  <w:u w:val="single"/>
              </w:rPr>
              <w:t>&gt;</w:t>
            </w: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9), </w:t>
            </w:r>
            <w:proofErr w:type="gramStart"/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n(</w:t>
            </w:r>
            <w:proofErr w:type="gramEnd"/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13(54.2)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10(40.0)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Emphysema LAV (%), median (IQR)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11.6(5.6-22.9)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3.2(2.0-5.1)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&lt;0.001*</w:t>
            </w: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3640D">
              <w:rPr>
                <w:rFonts w:asciiTheme="minorHAnsi" w:eastAsia="微軟正黑體" w:hAnsiTheme="minorHAnsi" w:cstheme="minorHAnsi"/>
                <w:b/>
                <w:bCs/>
                <w:color w:val="000000"/>
                <w:sz w:val="20"/>
                <w:szCs w:val="20"/>
              </w:rPr>
              <w:t>mMRC</w:t>
            </w:r>
            <w:proofErr w:type="spellEnd"/>
            <w:r w:rsidRPr="0013640D">
              <w:rPr>
                <w:rFonts w:asciiTheme="minorHAnsi" w:eastAsia="微軟正黑體" w:hAnsiTheme="minorHAnsi" w:cstheme="minorHAnsi"/>
                <w:b/>
                <w:bCs/>
                <w:color w:val="000000"/>
                <w:sz w:val="20"/>
                <w:szCs w:val="20"/>
              </w:rPr>
              <w:t xml:space="preserve"> (dyspnea scale), n (%)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8(33.3)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16(64.0)</w:t>
            </w:r>
          </w:p>
        </w:tc>
        <w:tc>
          <w:tcPr>
            <w:tcW w:w="18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0.031*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  <w:u w:val="single"/>
              </w:rPr>
              <w:lastRenderedPageBreak/>
              <w:t>&gt;</w:t>
            </w: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16(66.7)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9(36.0)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 xml:space="preserve">CAT score (symptoms score), </w:t>
            </w:r>
            <w:proofErr w:type="gramStart"/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n(</w:t>
            </w:r>
            <w:proofErr w:type="gramEnd"/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&lt;10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16(66.7)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19(76.0)</w:t>
            </w:r>
          </w:p>
        </w:tc>
        <w:tc>
          <w:tcPr>
            <w:tcW w:w="18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 xml:space="preserve">0.342 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  <w:u w:val="single"/>
              </w:rPr>
              <w:t>&gt;</w:t>
            </w: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8(33.3)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6(24.0)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 xml:space="preserve">Exacerbation in the prior year, </w:t>
            </w:r>
            <w:proofErr w:type="gramStart"/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n(</w:t>
            </w:r>
            <w:proofErr w:type="gramEnd"/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 xml:space="preserve">%)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High risk, </w:t>
            </w: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  <w:u w:val="single"/>
              </w:rPr>
              <w:t>&gt;</w:t>
            </w: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2 times/year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18(75.0)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20(75)</w:t>
            </w:r>
          </w:p>
        </w:tc>
        <w:tc>
          <w:tcPr>
            <w:tcW w:w="18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0.469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Low risk, 0-1 time/year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6(25.0)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5(20.0)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Inhalation therapy, n (%) at baseline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Short-acting bronchodilator or none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4(16.7)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6(24.0)</w:t>
            </w:r>
          </w:p>
        </w:tc>
        <w:tc>
          <w:tcPr>
            <w:tcW w:w="18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0.886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Monotherapy (LAMA or LABA)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2(8.3)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2(8.0)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Dual bronchodilators (LAMA+LABA)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14(58.3)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12(48.0)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Triple therapy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4(16.7)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5(20.0)</w:t>
            </w:r>
          </w:p>
        </w:tc>
        <w:tc>
          <w:tcPr>
            <w:tcW w:w="18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Inhaled corticosteroid (ICS)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4(16.7)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5(20.0)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0.527</w:t>
            </w: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Clinical outcomes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3640D" w:rsidRPr="0013640D" w:rsidTr="0013640D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Moderate or severe exacerbation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10(41.0)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12(48.0)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0.437</w:t>
            </w:r>
          </w:p>
        </w:tc>
      </w:tr>
      <w:tr w:rsidR="0013640D" w:rsidRPr="0013640D" w:rsidTr="0013640D">
        <w:trPr>
          <w:trHeight w:val="380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sz w:val="20"/>
                <w:szCs w:val="20"/>
              </w:rPr>
              <w:t>Severe exacerbation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9(37.5)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5(20.0)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0.149</w:t>
            </w:r>
          </w:p>
        </w:tc>
      </w:tr>
      <w:tr w:rsidR="0013640D" w:rsidRPr="0013640D" w:rsidTr="0013640D">
        <w:trPr>
          <w:trHeight w:val="320"/>
        </w:trPr>
        <w:tc>
          <w:tcPr>
            <w:tcW w:w="778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spacing w:line="360" w:lineRule="auto"/>
              <w:ind w:rightChars="-843" w:right="-202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3640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Data are presented as No. (%) or median (interquartile range), unless otherwise indicated; </w:t>
            </w:r>
            <w:proofErr w:type="spellStart"/>
            <w:r w:rsidRPr="0013640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n.a</w:t>
            </w:r>
            <w:proofErr w:type="spellEnd"/>
            <w:r w:rsidRPr="0013640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.: not available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0D" w:rsidRPr="0013640D" w:rsidRDefault="0013640D" w:rsidP="004B562C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42705F" w:rsidRPr="00137B4D" w:rsidRDefault="0013640D" w:rsidP="00523A11">
      <w:pPr>
        <w:spacing w:line="360" w:lineRule="auto"/>
        <w:ind w:leftChars="-236" w:left="-565" w:rightChars="-321" w:right="-770" w:hanging="1"/>
        <w:jc w:val="both"/>
        <w:rPr>
          <w:rFonts w:ascii="Calibri" w:hAnsi="Calibri"/>
          <w:color w:val="000000"/>
          <w:sz w:val="20"/>
          <w:szCs w:val="20"/>
        </w:rPr>
      </w:pPr>
      <w:r w:rsidRPr="00AC1DE5">
        <w:rPr>
          <w:rFonts w:ascii="Calibri" w:hAnsi="Calibri"/>
          <w:color w:val="000000"/>
          <w:sz w:val="20"/>
          <w:szCs w:val="20"/>
        </w:rPr>
        <w:t>For each row, data are either % with p-values from t test or Fisher’s exact tests between the two groups, median (interquartile range) with p-values from Mann‐Whitney tests; *p &lt;0.</w:t>
      </w:r>
      <w:bookmarkStart w:id="0" w:name="_GoBack"/>
      <w:bookmarkEnd w:id="0"/>
      <w:r w:rsidRPr="00AC1DE5">
        <w:rPr>
          <w:rFonts w:ascii="Calibri" w:hAnsi="Calibri"/>
          <w:color w:val="000000"/>
          <w:sz w:val="20"/>
          <w:szCs w:val="20"/>
        </w:rPr>
        <w:t>05.</w:t>
      </w:r>
      <w:r w:rsidRPr="00AC1DE5">
        <w:rPr>
          <w:rFonts w:ascii="Calibri" w:hAnsi="Calibri" w:hint="eastAsia"/>
          <w:color w:val="000000"/>
          <w:sz w:val="20"/>
          <w:szCs w:val="20"/>
        </w:rPr>
        <w:t xml:space="preserve"> </w:t>
      </w:r>
      <w:r w:rsidR="0042705F" w:rsidRPr="00137B4D">
        <w:rPr>
          <w:rFonts w:ascii="Calibri" w:hAnsi="Calibri"/>
          <w:color w:val="000000"/>
          <w:sz w:val="20"/>
          <w:szCs w:val="20"/>
        </w:rPr>
        <w:t>BE = Bronchiectasis</w:t>
      </w:r>
      <w:r w:rsidR="0042705F">
        <w:rPr>
          <w:rFonts w:ascii="Calibri" w:hAnsi="Calibri"/>
          <w:color w:val="000000"/>
          <w:sz w:val="20"/>
          <w:szCs w:val="20"/>
        </w:rPr>
        <w:t xml:space="preserve"> without fixed airflow obstruction; </w:t>
      </w:r>
      <w:r w:rsidR="0042705F" w:rsidRPr="00137B4D">
        <w:rPr>
          <w:rFonts w:ascii="Calibri" w:hAnsi="Calibri"/>
          <w:color w:val="000000"/>
          <w:sz w:val="20"/>
          <w:szCs w:val="20"/>
        </w:rPr>
        <w:t>B</w:t>
      </w:r>
      <w:r w:rsidR="0042705F">
        <w:rPr>
          <w:rFonts w:ascii="Calibri" w:hAnsi="Calibri"/>
          <w:color w:val="000000"/>
          <w:sz w:val="20"/>
          <w:szCs w:val="20"/>
        </w:rPr>
        <w:t>E-FAO</w:t>
      </w:r>
      <w:r w:rsidR="0042705F" w:rsidRPr="00137B4D">
        <w:rPr>
          <w:rFonts w:ascii="Calibri" w:hAnsi="Calibri"/>
          <w:color w:val="000000"/>
          <w:sz w:val="20"/>
          <w:szCs w:val="20"/>
        </w:rPr>
        <w:t xml:space="preserve"> = bronchiectasis</w:t>
      </w:r>
      <w:r w:rsidR="0042705F">
        <w:rPr>
          <w:rFonts w:ascii="Calibri" w:hAnsi="Calibri"/>
          <w:color w:val="000000"/>
          <w:sz w:val="20"/>
          <w:szCs w:val="20"/>
        </w:rPr>
        <w:t xml:space="preserve"> with fixed airflow obstruction</w:t>
      </w:r>
      <w:r w:rsidR="0042705F" w:rsidRPr="00137B4D">
        <w:rPr>
          <w:rFonts w:ascii="Calibri" w:hAnsi="Calibri"/>
          <w:color w:val="000000"/>
          <w:sz w:val="20"/>
          <w:szCs w:val="20"/>
        </w:rPr>
        <w:t>; BMI = Body Mass Index; COPD = Chronic obstructive pulmonary disease;</w:t>
      </w:r>
      <w:r w:rsidR="0042705F">
        <w:rPr>
          <w:rFonts w:ascii="Calibri" w:hAnsi="Calibri"/>
          <w:color w:val="000000"/>
          <w:sz w:val="20"/>
          <w:szCs w:val="20"/>
        </w:rPr>
        <w:t xml:space="preserve"> </w:t>
      </w:r>
      <w:r w:rsidR="008D1F7F">
        <w:rPr>
          <w:rFonts w:ascii="Calibri" w:hAnsi="Calibri"/>
          <w:color w:val="000000"/>
          <w:sz w:val="20"/>
          <w:szCs w:val="20"/>
        </w:rPr>
        <w:t>ROSE=Radiology</w:t>
      </w:r>
      <w:r w:rsidR="008D1F7F" w:rsidRPr="00CD168C">
        <w:rPr>
          <w:rFonts w:ascii="Calibri" w:hAnsi="Calibri"/>
          <w:color w:val="000000"/>
          <w:sz w:val="20"/>
          <w:szCs w:val="20"/>
        </w:rPr>
        <w:t>, Obstruction, Symptoms, Exposure</w:t>
      </w:r>
      <w:r w:rsidR="008D1F7F">
        <w:rPr>
          <w:rFonts w:ascii="Calibri" w:hAnsi="Calibri"/>
          <w:color w:val="000000"/>
          <w:sz w:val="20"/>
          <w:szCs w:val="20"/>
        </w:rPr>
        <w:t>;</w:t>
      </w:r>
      <w:r w:rsidR="0042705F" w:rsidRPr="00137B4D">
        <w:rPr>
          <w:rFonts w:ascii="Calibri" w:hAnsi="Calibri" w:hint="eastAsia"/>
          <w:color w:val="000000"/>
          <w:sz w:val="20"/>
          <w:szCs w:val="20"/>
        </w:rPr>
        <w:t>F</w:t>
      </w:r>
      <w:r w:rsidR="0042705F" w:rsidRPr="00137B4D">
        <w:rPr>
          <w:rFonts w:ascii="Calibri" w:hAnsi="Calibri"/>
          <w:color w:val="000000"/>
          <w:sz w:val="20"/>
          <w:szCs w:val="20"/>
        </w:rPr>
        <w:t xml:space="preserve">EV1 = forced expiratory volume in 1 sec; FVC = forced vital capacity; LAV = low-attenuation volume; CAT = COPD Assessment Test; </w:t>
      </w:r>
      <w:proofErr w:type="spellStart"/>
      <w:r w:rsidR="0042705F" w:rsidRPr="00137B4D">
        <w:rPr>
          <w:rFonts w:ascii="Calibri" w:hAnsi="Calibri"/>
          <w:color w:val="000000"/>
          <w:sz w:val="20"/>
          <w:szCs w:val="20"/>
        </w:rPr>
        <w:t>mMRC</w:t>
      </w:r>
      <w:proofErr w:type="spellEnd"/>
      <w:r w:rsidR="0042705F" w:rsidRPr="00137B4D">
        <w:rPr>
          <w:rFonts w:ascii="Calibri" w:hAnsi="Calibri"/>
          <w:color w:val="000000"/>
          <w:sz w:val="20"/>
          <w:szCs w:val="20"/>
        </w:rPr>
        <w:t xml:space="preserve"> = modified Medical Research Council; LAMA = long-acting muscarinic antagonist; LABA = Long-acting β2 Sympathomimetic Agonists; </w:t>
      </w:r>
      <w:r w:rsidR="00326ED0">
        <w:rPr>
          <w:rFonts w:ascii="Calibri" w:hAnsi="Calibri"/>
          <w:color w:val="000000"/>
          <w:sz w:val="20"/>
          <w:szCs w:val="20"/>
        </w:rPr>
        <w:t xml:space="preserve">NTM=Non-tuberculosis mycobacteria; </w:t>
      </w:r>
      <w:r w:rsidR="0042705F" w:rsidRPr="00137B4D">
        <w:rPr>
          <w:rFonts w:ascii="Calibri" w:hAnsi="Calibri"/>
          <w:color w:val="000000"/>
          <w:sz w:val="20"/>
          <w:szCs w:val="20"/>
        </w:rPr>
        <w:t>ICS = Inhaled corticos</w:t>
      </w:r>
      <w:r w:rsidR="00326ED0">
        <w:rPr>
          <w:rFonts w:ascii="Calibri" w:hAnsi="Calibri"/>
          <w:color w:val="000000"/>
          <w:sz w:val="20"/>
          <w:szCs w:val="20"/>
        </w:rPr>
        <w:t>t</w:t>
      </w:r>
      <w:r w:rsidR="0042705F" w:rsidRPr="00137B4D">
        <w:rPr>
          <w:rFonts w:ascii="Calibri" w:hAnsi="Calibri"/>
          <w:color w:val="000000"/>
          <w:sz w:val="20"/>
          <w:szCs w:val="20"/>
        </w:rPr>
        <w:t>eroid</w:t>
      </w:r>
      <w:r w:rsidR="00326ED0">
        <w:rPr>
          <w:rFonts w:ascii="Calibri" w:hAnsi="Calibri"/>
          <w:color w:val="000000"/>
          <w:sz w:val="20"/>
          <w:szCs w:val="20"/>
        </w:rPr>
        <w:t>; TB=Tuberculosis.</w:t>
      </w:r>
    </w:p>
    <w:p w:rsidR="0013640D" w:rsidRPr="0042705F" w:rsidRDefault="00326ED0" w:rsidP="0013640D">
      <w:pPr>
        <w:spacing w:line="360" w:lineRule="auto"/>
        <w:ind w:leftChars="-177" w:left="-425"/>
        <w:jc w:val="both"/>
        <w:rPr>
          <w:rFonts w:ascii="Calibri" w:hAnsi="Calibri" w:hint="eastAsia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 </w:t>
      </w:r>
    </w:p>
    <w:p w:rsidR="0013640D" w:rsidRDefault="0013640D"/>
    <w:sectPr w:rsidR="0013640D" w:rsidSect="00EE18D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0D"/>
    <w:rsid w:val="0013640D"/>
    <w:rsid w:val="00326ED0"/>
    <w:rsid w:val="0042705F"/>
    <w:rsid w:val="00523A11"/>
    <w:rsid w:val="008D1F7F"/>
    <w:rsid w:val="00A10D1C"/>
    <w:rsid w:val="00C4756C"/>
    <w:rsid w:val="00EE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6C41"/>
  <w15:chartTrackingRefBased/>
  <w15:docId w15:val="{6594C7B1-4265-9040-8FA6-446D4E95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640D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2023-12-20T03:08:00Z</dcterms:created>
  <dcterms:modified xsi:type="dcterms:W3CDTF">2023-12-20T12:11:00Z</dcterms:modified>
</cp:coreProperties>
</file>