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4" w:type="dxa"/>
        <w:tblInd w:w="-28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1275"/>
        <w:gridCol w:w="1560"/>
        <w:gridCol w:w="1984"/>
      </w:tblGrid>
      <w:tr w:rsidR="00F610D2" w:rsidRPr="00B56049" w:rsidTr="00F610D2">
        <w:trPr>
          <w:trHeight w:val="420"/>
        </w:trPr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ind w:left="961" w:hangingChars="400" w:hanging="961"/>
              <w:rPr>
                <w:rFonts w:asciiTheme="minorHAnsi" w:eastAsia="Calibri" w:hAnsiTheme="minorHAnsi" w:cstheme="minorHAnsi"/>
                <w:b/>
              </w:rPr>
            </w:pPr>
            <w:bookmarkStart w:id="0" w:name="_GoBack"/>
            <w:r w:rsidRPr="00B56049">
              <w:rPr>
                <w:rFonts w:asciiTheme="minorHAnsi" w:eastAsia="Calibri" w:hAnsiTheme="minorHAnsi" w:cstheme="minorHAnsi"/>
                <w:b/>
              </w:rPr>
              <w:t>Table S2 The comparison of conventional culture and 16S rRNA gene sequencing results</w:t>
            </w:r>
          </w:p>
        </w:tc>
      </w:tr>
      <w:tr w:rsidR="00F610D2" w:rsidRPr="00B56049" w:rsidTr="00F610D2">
        <w:trPr>
          <w:trHeight w:val="640"/>
        </w:trPr>
        <w:tc>
          <w:tcPr>
            <w:tcW w:w="297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</w:rPr>
              <w:t>Taxa name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</w:rPr>
              <w:t>Conventional Culture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</w:rPr>
              <w:t xml:space="preserve">16S rRNA sequencing </w:t>
            </w:r>
          </w:p>
        </w:tc>
      </w:tr>
      <w:tr w:rsidR="00F610D2" w:rsidRPr="00B56049" w:rsidTr="00F610D2">
        <w:trPr>
          <w:trHeight w:val="1180"/>
        </w:trPr>
        <w:tc>
          <w:tcPr>
            <w:tcW w:w="297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</w:rPr>
              <w:t>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</w:rPr>
              <w:t>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</w:rPr>
              <w:t>Mean relative abundance (%)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</w:rPr>
              <w:t>16S sequencing detection rate (%) (compared to culture)</w:t>
            </w:r>
          </w:p>
        </w:tc>
      </w:tr>
      <w:tr w:rsidR="00F610D2" w:rsidRPr="00B56049" w:rsidTr="00F610D2">
        <w:trPr>
          <w:trHeight w:val="380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8"/>
                <w:szCs w:val="28"/>
              </w:rPr>
              <w:t>Species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Klebsiella pneumoniae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6.912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68.4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Staphylococcus aureus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1.899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62.5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Pseudomonas aeruginosa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17.859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76.7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Haemophilus influenzae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32.241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93.8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Haemophilus parahaemolyticus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1.299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80.0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Haemophilus parainfluenzae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2.448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Escherichia coli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24.238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Mycobacterium chimaera intracellulare group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Enterobacter cloacae complex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Klebsiella oxytoca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Stenotrophomonas maltophilia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0.244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25.0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Streptococcus agalactiae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0.023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75.0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Streptococcus pneumoniae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3.547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50.0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Klebsiella variicola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0.324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33.3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Acinetobacter pittii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Haemophilus haemolyticus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0.027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50.0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Serratia marcescens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Streptococcus anginosus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1.004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Acinetobacter baumannii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Acinetobacter junii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Alcaligenes faecalis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Beta-streptococcus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Bordetella sp.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Chryseobacterium gleum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Comamonas terrigena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Haemophilus paraphrohaemolyticus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Klebsiella aerogenes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lastRenderedPageBreak/>
              <w:t>Moraxella_sg_Branhamella catarrhalis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38.161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Mycobacterium colombiense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Mycobacterium interjectum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Neisseria gonorrhoeae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17.283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Pasteurella multocida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28.508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Proteus vulgaris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Raoultella ornithinolytica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Streptococcus constellatus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0.618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Streptococcus dysgalactiae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0.203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Wautersiella falsenii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  <w:t xml:space="preserve">64.9% </w:t>
            </w:r>
          </w:p>
        </w:tc>
      </w:tr>
      <w:tr w:rsidR="00F610D2" w:rsidRPr="00B56049" w:rsidTr="00F610D2">
        <w:trPr>
          <w:trHeight w:val="380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8"/>
                <w:szCs w:val="28"/>
              </w:rPr>
              <w:t>Genus</w:t>
            </w:r>
          </w:p>
        </w:tc>
      </w:tr>
      <w:tr w:rsidR="00F610D2" w:rsidRPr="00B56049" w:rsidTr="00F610D2">
        <w:trPr>
          <w:trHeight w:val="204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Mycobacterium (Mycobacterium chimaera intracellulare group, Mycobacterium species(NTM),Mycobacterium avium intracellulare complex,Mycobacterium species, Mycobacterium tuberculosis complex)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5.905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33.3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Nocardia species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4.938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66.7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Acinetobacter species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1.584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Achromobacter species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1.635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Aeromonas species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Cunninghamella species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Pseudomonas species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100.0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</w:pPr>
            <w:r w:rsidRPr="00B56049">
              <w:rPr>
                <w:rFonts w:asciiTheme="minorHAnsi" w:eastAsia="新細明體" w:hAnsiTheme="minorHAnsi" w:cstheme="minorHAnsi"/>
                <w:i/>
                <w:iCs/>
                <w:color w:val="000000"/>
                <w:sz w:val="21"/>
              </w:rPr>
              <w:t>Rhizopus species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0.0 </w:t>
            </w:r>
          </w:p>
        </w:tc>
      </w:tr>
      <w:tr w:rsidR="00F610D2" w:rsidRPr="00B56049" w:rsidTr="00F610D2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10D2" w:rsidRPr="00B56049" w:rsidRDefault="00F610D2" w:rsidP="004B562C">
            <w:pPr>
              <w:jc w:val="center"/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56049">
              <w:rPr>
                <w:rFonts w:asciiTheme="minorHAnsi" w:eastAsia="新細明體" w:hAnsiTheme="minorHAnsi" w:cstheme="minorHAnsi"/>
                <w:b/>
                <w:bCs/>
                <w:color w:val="000000"/>
                <w:sz w:val="20"/>
                <w:szCs w:val="20"/>
              </w:rPr>
              <w:t xml:space="preserve">66.7% </w:t>
            </w:r>
          </w:p>
        </w:tc>
      </w:tr>
      <w:bookmarkEnd w:id="0"/>
    </w:tbl>
    <w:p w:rsidR="00F610D2" w:rsidRDefault="00F610D2" w:rsidP="00F610D2"/>
    <w:sectPr w:rsidR="00F610D2" w:rsidSect="00EE18D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D2"/>
    <w:rsid w:val="00B56049"/>
    <w:rsid w:val="00EE18D8"/>
    <w:rsid w:val="00F6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B0A122-3A75-A544-9DA9-CC2F9765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0D2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2023-12-20T03:06:00Z</dcterms:created>
  <dcterms:modified xsi:type="dcterms:W3CDTF">2023-12-20T12:14:00Z</dcterms:modified>
</cp:coreProperties>
</file>