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29.png" ContentType="image/png"/>
  <Override PartName="/word/media/image46.png" ContentType="image/png"/>
  <Override PartName="/word/media/image1.wmf" ContentType="image/x-wmf"/>
  <Override PartName="/word/media/image2.wmf" ContentType="image/x-wmf"/>
  <Override PartName="/word/media/image3.wmf" ContentType="image/x-wmf"/>
  <Override PartName="/word/media/image20.png" ContentType="image/png"/>
  <Override PartName="/word/media/image4.wmf" ContentType="image/x-wmf"/>
  <Override PartName="/word/media/image21.png" ContentType="image/png"/>
  <Override PartName="/word/media/image5.wmf" ContentType="image/x-wmf"/>
  <Override PartName="/word/media/image22.png" ContentType="image/png"/>
  <Override PartName="/word/media/image14.png" ContentType="image/png"/>
  <Override PartName="/word/media/image31.png" ContentType="image/png"/>
  <Override PartName="/word/media/image6.wmf" ContentType="image/x-wmf"/>
  <Override PartName="/word/media/image23.png" ContentType="image/png"/>
  <Override PartName="/word/media/image40.png" ContentType="image/png"/>
  <Override PartName="/word/media/image26.png" ContentType="image/png"/>
  <Override PartName="/word/media/image9.wmf" ContentType="image/x-wmf"/>
  <Override PartName="/word/media/image43.png" ContentType="image/png"/>
  <Override PartName="/word/media/image13.wmf" ContentType="image/x-wmf"/>
  <Override PartName="/word/media/image28.png" ContentType="image/png"/>
  <Override PartName="/word/media/image45.png" ContentType="image/png"/>
  <Override PartName="/word/media/image37.png" ContentType="image/png"/>
  <Override PartName="/word/media/image10.wmf" ContentType="image/x-wmf"/>
  <Override PartName="/word/media/image17.png" ContentType="image/png"/>
  <Override PartName="/word/media/image34.png" ContentType="image/png"/>
  <Override PartName="/word/media/image11.wmf" ContentType="image/x-wmf"/>
  <Override PartName="/word/media/image30.png" ContentType="image/png"/>
  <Override PartName="/word/media/image38.png" ContentType="image/png"/>
  <Override PartName="/word/media/image39.png" ContentType="image/png"/>
  <Override PartName="/word/media/image47.png" ContentType="image/png"/>
  <Override PartName="/word/media/image25.png" ContentType="image/png"/>
  <Override PartName="/word/media/image42.png" ContentType="image/png"/>
  <Override PartName="/word/media/image8.wmf" ContentType="image/x-wmf"/>
  <Override PartName="/word/media/image33.png" ContentType="image/png"/>
  <Override PartName="/word/media/image16.png" ContentType="image/png"/>
  <Override PartName="/word/media/image12.wmf" ContentType="image/x-wmf"/>
  <Override PartName="/word/media/image36.png" ContentType="image/png"/>
  <Override PartName="/word/media/image19.png" ContentType="image/png"/>
  <Override PartName="/word/media/image44.png" ContentType="image/png"/>
  <Override PartName="/word/media/image27.png" ContentType="image/png"/>
  <Override PartName="/word/media/image18.png" ContentType="image/png"/>
  <Override PartName="/word/media/image35.png" ContentType="image/png"/>
  <Override PartName="/word/media/image41.png" ContentType="image/png"/>
  <Override PartName="/word/media/image24.png" ContentType="image/png"/>
  <Override PartName="/word/media/image7.wmf" ContentType="image/x-wmf"/>
  <Override PartName="/word/media/image32.png" ContentType="image/png"/>
  <Override PartName="/word/media/image15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numPr>
          <w:ilvl w:val="0"/>
          <w:numId w:val="0"/>
        </w:numPr>
        <w:spacing w:lineRule="auto" w:line="240" w:before="240" w:after="120"/>
        <w:ind w:left="0" w:right="0" w:hanging="0"/>
        <w:jc w:val="both"/>
        <w:rPr>
          <w:rFonts w:ascii="Times New Roman" w:hAnsi="Times New Roman"/>
          <w:highlight w:val="none"/>
          <w:shd w:fill="auto" w:val="clear"/>
        </w:rPr>
      </w:pPr>
      <w:r>
        <w:rPr>
          <w:sz w:val="28"/>
          <w:szCs w:val="28"/>
          <w:shd w:fill="auto" w:val="clear"/>
        </w:rPr>
        <w:t>Phytochemical Profiling and Molecular Docking Investigation of Avocado Leaves and Seeds: Implications for Antioxidant Activity and Health Benefits</w:t>
      </w:r>
    </w:p>
    <w:p>
      <w:pPr>
        <w:pStyle w:val="TextBody"/>
        <w:numPr>
          <w:ilvl w:val="0"/>
          <w:numId w:val="0"/>
        </w:numPr>
        <w:spacing w:lineRule="auto" w:line="360"/>
        <w:ind w:left="0" w:right="0" w:hanging="0"/>
        <w:rPr>
          <w:rFonts w:ascii="Times New Roman" w:hAnsi="Times New Roman"/>
          <w:i/>
          <w:i/>
          <w:iCs/>
          <w:sz w:val="22"/>
          <w:szCs w:val="22"/>
          <w:highlight w:val="none"/>
          <w:shd w:fill="auto" w:val="clear"/>
        </w:rPr>
      </w:pPr>
      <w:r>
        <w:rPr>
          <w:i/>
          <w:iCs/>
          <w:sz w:val="22"/>
          <w:szCs w:val="22"/>
          <w:shd w:fill="auto" w:val="clear"/>
        </w:rPr>
      </w:r>
    </w:p>
    <w:p>
      <w:pPr>
        <w:pStyle w:val="TextBody"/>
        <w:jc w:val="center"/>
        <w:rPr>
          <w:rFonts w:ascii="Times New Roman" w:hAnsi="Times New Roman"/>
          <w:highlight w:val="none"/>
          <w:shd w:fill="auto" w:val="clear"/>
        </w:rPr>
      </w:pPr>
      <w:r>
        <w:rPr>
          <w:b/>
          <w:bCs/>
          <w:shd w:fill="auto" w:val="clear"/>
        </w:rPr>
        <w:t>SUPPLEMENTARY DATA</w:t>
      </w:r>
    </w:p>
    <w:p>
      <w:pPr>
        <w:pStyle w:val="Normal"/>
        <w:rPr>
          <w:rFonts w:ascii="Times New Roman" w:hAnsi="Times New Roman"/>
          <w:highlight w:val="none"/>
          <w:shd w:fill="auto" w:val="clear"/>
        </w:rPr>
      </w:pPr>
      <w:r>
        <w:rPr>
          <w:rFonts w:cs="Times New Roman"/>
          <w:b/>
          <w:bCs/>
          <w:sz w:val="24"/>
          <w:szCs w:val="24"/>
          <w:shd w:fill="auto" w:val="clear"/>
          <w:lang w:val="en-US"/>
        </w:rPr>
        <w:t xml:space="preserve">SD </w:t>
      </w:r>
      <w:r>
        <w:rPr>
          <w:rFonts w:cs="Times New Roman"/>
          <w:b/>
          <w:bCs/>
          <w:sz w:val="24"/>
          <w:szCs w:val="24"/>
          <w:shd w:fill="auto" w:val="clear"/>
          <w:lang w:val="en-US"/>
        </w:rPr>
        <w:fldChar w:fldCharType="begin"/>
      </w:r>
      <w:r>
        <w:rPr>
          <w:sz w:val="24"/>
          <w:b/>
          <w:shd w:fill="auto" w:val="clear"/>
          <w:szCs w:val="24"/>
          <w:bCs/>
          <w:rFonts w:cs="Times New Roman"/>
          <w:lang w:val="en-US"/>
        </w:rPr>
        <w:instrText xml:space="preserve"> SEQ Table \* ARABIC </w:instrText>
      </w:r>
      <w:r>
        <w:rPr>
          <w:sz w:val="24"/>
          <w:b/>
          <w:shd w:fill="auto" w:val="clear"/>
          <w:szCs w:val="24"/>
          <w:bCs/>
          <w:rFonts w:cs="Times New Roman"/>
          <w:lang w:val="en-US"/>
        </w:rPr>
        <w:fldChar w:fldCharType="separate"/>
      </w:r>
      <w:r>
        <w:rPr>
          <w:sz w:val="24"/>
          <w:b/>
          <w:shd w:fill="auto" w:val="clear"/>
          <w:szCs w:val="24"/>
          <w:bCs/>
          <w:rFonts w:cs="Times New Roman"/>
          <w:lang w:val="en-US"/>
        </w:rPr>
        <w:t>1</w:t>
      </w:r>
      <w:r>
        <w:rPr>
          <w:sz w:val="24"/>
          <w:b/>
          <w:shd w:fill="auto" w:val="clear"/>
          <w:szCs w:val="24"/>
          <w:bCs/>
          <w:rFonts w:cs="Times New Roman"/>
          <w:lang w:val="en-US"/>
        </w:rPr>
        <w:fldChar w:fldCharType="end"/>
      </w:r>
      <w:r>
        <w:rPr>
          <w:rFonts w:cs="Times New Roman"/>
          <w:b/>
          <w:bCs/>
          <w:sz w:val="24"/>
          <w:szCs w:val="24"/>
          <w:shd w:fill="auto" w:val="clear"/>
          <w:lang w:val="en-US"/>
        </w:rPr>
        <w:t>: Avocado SEED compounds identified via GC-MS analysis.</w:t>
      </w:r>
    </w:p>
    <w:tbl>
      <w:tblPr>
        <w:tblStyle w:val="TableGrid"/>
        <w:tblW w:w="9638" w:type="dxa"/>
        <w:jc w:val="left"/>
        <w:tblInd w:w="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4a0" w:noHBand="0" w:noVBand="1" w:firstColumn="1" w:lastRow="0" w:lastColumn="0" w:firstRow="1"/>
      </w:tblPr>
      <w:tblGrid>
        <w:gridCol w:w="744"/>
        <w:gridCol w:w="2531"/>
        <w:gridCol w:w="1143"/>
        <w:gridCol w:w="5219"/>
      </w:tblGrid>
      <w:tr>
        <w:trPr/>
        <w:tc>
          <w:tcPr>
            <w:tcW w:w="744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B2B2B2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Peak</w:t>
            </w:r>
          </w:p>
        </w:tc>
        <w:tc>
          <w:tcPr>
            <w:tcW w:w="2531" w:type="dxa"/>
            <w:tcBorders>
              <w:top w:val="single" w:sz="6" w:space="0" w:color="666666"/>
              <w:bottom w:val="single" w:sz="6" w:space="0" w:color="666666"/>
              <w:right w:val="single" w:sz="6" w:space="0" w:color="666666"/>
            </w:tcBorders>
            <w:shd w:fill="B2B2B2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Retention Time (mins)</w:t>
            </w:r>
          </w:p>
        </w:tc>
        <w:tc>
          <w:tcPr>
            <w:tcW w:w="1143" w:type="dxa"/>
            <w:tcBorders>
              <w:top w:val="single" w:sz="6" w:space="0" w:color="666666"/>
              <w:bottom w:val="single" w:sz="6" w:space="0" w:color="666666"/>
              <w:right w:val="single" w:sz="6" w:space="0" w:color="666666"/>
            </w:tcBorders>
            <w:shd w:fill="B2B2B2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Area(%)</w:t>
            </w:r>
          </w:p>
        </w:tc>
        <w:tc>
          <w:tcPr>
            <w:tcW w:w="521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B2B2B2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Library/ID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3.41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0.93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1,2,3-trimethyl-benzene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3.78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0.33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(E) - 3 (10)-Caren-4-ol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3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3.9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0.25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1,5-Dimethyl-3-(prop-1-yn-1-yl)pyrazole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4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4.26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0.25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2-formylmethyl-4,6,6-trimethyl-bicyclo [3,1,1] hept-3-ene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5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4.45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1.11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Prop-1-en-2-yl tetradecyl ester carbonic acid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6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4.72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0.6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1,2,3,4-tetramethyl-5-methylene-1,3-cyclopentadiene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7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4.82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0.32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Lysergamide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8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5.32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0.43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Decamethyl-cyclopentasiloxane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9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5.84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0.45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Hexadecyl prop-1-en-2-yl ester carbonic acid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10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7.66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0.59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4-bromo-3-chloro-N-(4-methylthiobenzyldene)-benzenamine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 xml:space="preserve">11 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9.83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0.34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2-benzo [1,3] dioxol-5-yl-8-methoxy-3-nitro-2H-chromene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 xml:space="preserve">12 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9.98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0.31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 xml:space="preserve">2,6-bis(1,1-dimethylethyl)phenol 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 xml:space="preserve">13 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11.79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0.32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6-Amino-2-(fluoromethylidene)-3-(2-methylphenyl)-2,3-dihydroquinazolin-4(1H)-one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 xml:space="preserve">14 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12.12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0.61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2-allylaminomethylene-5,5-dimethyl-cyclohexane-1,3-dione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15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12.29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0.76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 xml:space="preserve">Isobutyl undec-10-enyl ester carbonic  acid 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16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12.92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0.59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 xml:space="preserve">3-methoxy-1,3,4-hexatriene 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17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13.19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0.3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2-allylaminomethylene-5,5-dimethyl-cyclohexane-1,3-dione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18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14.67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0.55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2-Myristynoyl-glycinamide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19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14.9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28.03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n-Hexadecanoic acid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20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15.32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0.48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17-Octadecynoic acid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21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15.85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0.45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2-Myristynoyl-glycinamide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22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16.49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14.7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(Z) -9,17-Octadecadienal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23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16.73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5.01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(4a.alpha.,7.beta.,8a.beta.)-2(1H)-Naphthalenone, octahydro-4amethyl-7-(1-methylethyl)-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24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18.04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0.27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2-Myristynoyl-glycinamide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25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18.39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0.23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1-methyl-4-[4,5-dihydroxyphenyl]-hexahydropyridine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26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18.87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0.64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(R)-(-)-14-Methyl-8-hexadecyn-1-ol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27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19.67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0.75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2-Methyl-Z,Z-3,13-octadecadienol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28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19.96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8.68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Ergost-5-en-3-ol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29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20.25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1.03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2,2,5a-trimethyl-1a-[3-oxo-1-butenyl] perhydro-, methyl ester 1-benzazirene-1-carboxylic acid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30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20.37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1.17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7,7,9,9,11,11-Hexamethyl-3,6,8,10,12,15-hexaoxa-7,9,11-trisilaheptadecane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31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20.45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1.75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2-(2-benzothiazolylthio)-1-(3,5-dimethylpyrazolyl)-ethanone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32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20.7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1.01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2-Myristynoyl-glycinamide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33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20.92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22.76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Stigmastan-3,5,22-trien</w:t>
            </w:r>
          </w:p>
        </w:tc>
      </w:tr>
      <w:tr>
        <w:trPr/>
        <w:tc>
          <w:tcPr>
            <w:tcW w:w="744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34</w:t>
            </w:r>
          </w:p>
        </w:tc>
        <w:tc>
          <w:tcPr>
            <w:tcW w:w="2531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21.2</w:t>
            </w:r>
          </w:p>
        </w:tc>
        <w:tc>
          <w:tcPr>
            <w:tcW w:w="1143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3.55</w:t>
            </w:r>
          </w:p>
        </w:tc>
        <w:tc>
          <w:tcPr>
            <w:tcW w:w="5219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4,7-dihydro-7-imino-, ethyl ester [1,2,4]triazolo[1,5-a]pyrimidine-6-carboxylic acid</w:t>
            </w:r>
          </w:p>
        </w:tc>
      </w:tr>
      <w:tr>
        <w:trPr/>
        <w:tc>
          <w:tcPr>
            <w:tcW w:w="744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35</w:t>
            </w:r>
          </w:p>
        </w:tc>
        <w:tc>
          <w:tcPr>
            <w:tcW w:w="2531" w:type="dxa"/>
            <w:tcBorders>
              <w:top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21.43</w:t>
            </w:r>
          </w:p>
        </w:tc>
        <w:tc>
          <w:tcPr>
            <w:tcW w:w="1143" w:type="dxa"/>
            <w:tcBorders>
              <w:top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0.47</w:t>
            </w:r>
          </w:p>
        </w:tc>
        <w:tc>
          <w:tcPr>
            <w:tcW w:w="5219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1,1,1,3,5,5,5-Heptamethyltrisiloxane</w:t>
            </w:r>
          </w:p>
        </w:tc>
      </w:tr>
    </w:tbl>
    <w:p>
      <w:pPr>
        <w:pStyle w:val="Normal"/>
        <w:rPr>
          <w:rFonts w:ascii="Times New Roman" w:hAnsi="Times New Roman"/>
          <w:highlight w:val="none"/>
          <w:shd w:fill="auto" w:val="clear"/>
        </w:rPr>
      </w:pPr>
      <w:r>
        <w:rPr>
          <w:shd w:fill="auto" w:val="clear"/>
        </w:rPr>
      </w:r>
    </w:p>
    <w:p>
      <w:pPr>
        <w:pStyle w:val="Normal"/>
        <w:rPr>
          <w:rFonts w:ascii="Times New Roman" w:hAnsi="Times New Roman"/>
          <w:highlight w:val="none"/>
          <w:shd w:fill="auto" w:val="clear"/>
        </w:rPr>
      </w:pPr>
      <w:r>
        <w:rPr>
          <w:rFonts w:cs="Times New Roman"/>
          <w:b/>
          <w:bCs/>
          <w:sz w:val="24"/>
          <w:szCs w:val="24"/>
          <w:shd w:fill="auto" w:val="clear"/>
          <w:lang w:val="en-US"/>
        </w:rPr>
        <w:t xml:space="preserve">SD </w:t>
      </w:r>
      <w:r>
        <w:rPr>
          <w:rFonts w:cs="Times New Roman"/>
          <w:b/>
          <w:bCs/>
          <w:sz w:val="24"/>
          <w:szCs w:val="24"/>
          <w:shd w:fill="auto" w:val="clear"/>
          <w:lang w:val="en-US"/>
        </w:rPr>
        <w:fldChar w:fldCharType="begin"/>
      </w:r>
      <w:r>
        <w:rPr>
          <w:sz w:val="24"/>
          <w:b/>
          <w:shd w:fill="auto" w:val="clear"/>
          <w:szCs w:val="24"/>
          <w:bCs/>
          <w:rFonts w:cs="Times New Roman"/>
          <w:lang w:val="en-US"/>
        </w:rPr>
        <w:instrText xml:space="preserve"> SEQ Table \* ARABIC </w:instrText>
      </w:r>
      <w:r>
        <w:rPr>
          <w:sz w:val="24"/>
          <w:b/>
          <w:shd w:fill="auto" w:val="clear"/>
          <w:szCs w:val="24"/>
          <w:bCs/>
          <w:rFonts w:cs="Times New Roman"/>
          <w:lang w:val="en-US"/>
        </w:rPr>
        <w:fldChar w:fldCharType="separate"/>
      </w:r>
      <w:r>
        <w:rPr>
          <w:sz w:val="24"/>
          <w:b/>
          <w:shd w:fill="auto" w:val="clear"/>
          <w:szCs w:val="24"/>
          <w:bCs/>
          <w:rFonts w:cs="Times New Roman"/>
          <w:lang w:val="en-US"/>
        </w:rPr>
        <w:t>2</w:t>
      </w:r>
      <w:r>
        <w:rPr>
          <w:sz w:val="24"/>
          <w:b/>
          <w:shd w:fill="auto" w:val="clear"/>
          <w:szCs w:val="24"/>
          <w:bCs/>
          <w:rFonts w:cs="Times New Roman"/>
          <w:lang w:val="en-US"/>
        </w:rPr>
        <w:fldChar w:fldCharType="end"/>
      </w:r>
      <w:r>
        <w:rPr>
          <w:rFonts w:cs="Times New Roman"/>
          <w:b/>
          <w:bCs/>
          <w:sz w:val="24"/>
          <w:szCs w:val="24"/>
          <w:shd w:fill="auto" w:val="clear"/>
          <w:lang w:val="en-US"/>
        </w:rPr>
        <w:t>: Avocado SEED compounds identified via GC-MS analysis, classification and biological activities associated with the compounds.</w:t>
      </w:r>
    </w:p>
    <w:tbl>
      <w:tblPr>
        <w:tblStyle w:val="PlainTable1"/>
        <w:tblW w:w="8793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13"/>
        <w:gridCol w:w="3015"/>
        <w:gridCol w:w="1611"/>
        <w:gridCol w:w="2453"/>
      </w:tblGrid>
      <w:tr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713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eastAsia="Calibri"/>
                <w:b/>
                <w:bCs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Retention time</w:t>
            </w:r>
          </w:p>
        </w:tc>
        <w:tc>
          <w:tcPr>
            <w:tcW w:w="3015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b/>
                <w:bCs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Compound</w:t>
            </w:r>
          </w:p>
        </w:tc>
        <w:tc>
          <w:tcPr>
            <w:tcW w:w="1611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b/>
                <w:bCs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Classification</w:t>
            </w:r>
          </w:p>
        </w:tc>
        <w:tc>
          <w:tcPr>
            <w:tcW w:w="2453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b/>
                <w:bCs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Biological activities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13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>
              <w:top w:val="single" w:sz="12" w:space="0" w:color="000000"/>
            </w:tcBorders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eastAsia="Calibri"/>
                <w:b/>
                <w:bCs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4.820</w:t>
            </w:r>
          </w:p>
        </w:tc>
        <w:tc>
          <w:tcPr>
            <w:tcW w:w="3015" w:type="dxa"/>
            <w:tcBorders>
              <w:top w:val="single" w:sz="12" w:space="0" w:color="000000"/>
            </w:tcBorders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Lysergamide</w:t>
            </w:r>
          </w:p>
        </w:tc>
        <w:tc>
          <w:tcPr>
            <w:tcW w:w="1611" w:type="dxa"/>
            <w:tcBorders>
              <w:top w:val="single" w:sz="12" w:space="0" w:color="000000"/>
            </w:tcBorders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Alkaloid</w:t>
            </w:r>
          </w:p>
        </w:tc>
        <w:tc>
          <w:tcPr>
            <w:tcW w:w="2453" w:type="dxa"/>
            <w:tcBorders>
              <w:top w:val="single" w:sz="12" w:space="0" w:color="000000"/>
            </w:tcBorders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</w:r>
          </w:p>
        </w:tc>
      </w:tr>
      <w:tr>
        <w:trPr/>
        <w:tc>
          <w:tcPr>
            <w:tcW w:w="1713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eastAsia="Calibri"/>
                <w:b/>
                <w:bCs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7.664</w:t>
            </w:r>
          </w:p>
        </w:tc>
        <w:tc>
          <w:tcPr>
            <w:tcW w:w="3015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Nordazepam, TMS derivative</w:t>
            </w:r>
          </w:p>
        </w:tc>
        <w:tc>
          <w:tcPr>
            <w:tcW w:w="1611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</w:r>
          </w:p>
        </w:tc>
        <w:tc>
          <w:tcPr>
            <w:tcW w:w="2453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 xml:space="preserve">Anti-convulsive, muscle relaxant 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13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eastAsia="Calibri"/>
                <w:b/>
                <w:bCs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7.664</w:t>
            </w:r>
          </w:p>
        </w:tc>
        <w:tc>
          <w:tcPr>
            <w:tcW w:w="3015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Quinoline, 4-(4-chlorophenoxy)-8-fluoro-2-trifluoromethyl-</w:t>
            </w:r>
          </w:p>
        </w:tc>
        <w:tc>
          <w:tcPr>
            <w:tcW w:w="1611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Alkaloid</w:t>
            </w:r>
          </w:p>
        </w:tc>
        <w:tc>
          <w:tcPr>
            <w:tcW w:w="245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Anti-microbial, anti-malaria</w:t>
            </w:r>
          </w:p>
        </w:tc>
      </w:tr>
      <w:tr>
        <w:trPr/>
        <w:tc>
          <w:tcPr>
            <w:tcW w:w="1713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eastAsia="Calibri"/>
                <w:b/>
                <w:bCs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9.830</w:t>
            </w:r>
          </w:p>
        </w:tc>
        <w:tc>
          <w:tcPr>
            <w:tcW w:w="3015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2-Benzo[1,3]dioxol-5-yl-8-methoxy-3-nitro-2H-chromene</w:t>
            </w:r>
          </w:p>
        </w:tc>
        <w:tc>
          <w:tcPr>
            <w:tcW w:w="1611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Flavone</w:t>
            </w:r>
          </w:p>
        </w:tc>
        <w:tc>
          <w:tcPr>
            <w:tcW w:w="2453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13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eastAsia="Calibri"/>
                <w:b/>
                <w:bCs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9.975</w:t>
            </w:r>
          </w:p>
        </w:tc>
        <w:tc>
          <w:tcPr>
            <w:tcW w:w="3015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Phenol, 2,6-bis(1,1-dimethylethyl)</w:t>
            </w:r>
          </w:p>
        </w:tc>
        <w:tc>
          <w:tcPr>
            <w:tcW w:w="1611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Phenolic compound</w:t>
            </w:r>
          </w:p>
        </w:tc>
        <w:tc>
          <w:tcPr>
            <w:tcW w:w="245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Antioxidant</w:t>
            </w:r>
          </w:p>
        </w:tc>
      </w:tr>
      <w:tr>
        <w:trPr/>
        <w:tc>
          <w:tcPr>
            <w:tcW w:w="1713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eastAsia="Calibri"/>
                <w:b/>
                <w:bCs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11.786</w:t>
            </w:r>
          </w:p>
        </w:tc>
        <w:tc>
          <w:tcPr>
            <w:tcW w:w="3015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Pyrido[2,3-d]pyrimidine, 4-phenyl-</w:t>
            </w:r>
          </w:p>
        </w:tc>
        <w:tc>
          <w:tcPr>
            <w:tcW w:w="1611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Alkaloid</w:t>
            </w:r>
          </w:p>
        </w:tc>
        <w:tc>
          <w:tcPr>
            <w:tcW w:w="2453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Anti-microbial, anti-tumor, anti-inflammatory, anti-viral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13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eastAsia="Calibri"/>
                <w:b/>
                <w:bCs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14.896</w:t>
            </w:r>
          </w:p>
        </w:tc>
        <w:tc>
          <w:tcPr>
            <w:tcW w:w="3015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n-Hexadecanoic acid</w:t>
            </w:r>
          </w:p>
        </w:tc>
        <w:tc>
          <w:tcPr>
            <w:tcW w:w="1611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Fatty acid</w:t>
            </w:r>
          </w:p>
        </w:tc>
        <w:tc>
          <w:tcPr>
            <w:tcW w:w="245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Anti-inflammatory, anti-microbial, antioxidant, mosquito larvicide</w:t>
            </w:r>
          </w:p>
        </w:tc>
      </w:tr>
      <w:tr>
        <w:trPr/>
        <w:tc>
          <w:tcPr>
            <w:tcW w:w="1713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eastAsia="Calibri"/>
                <w:b/>
                <w:bCs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15.852</w:t>
            </w:r>
          </w:p>
        </w:tc>
        <w:tc>
          <w:tcPr>
            <w:tcW w:w="3015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2-Myristynoyl-glycinamide</w:t>
            </w:r>
          </w:p>
        </w:tc>
        <w:tc>
          <w:tcPr>
            <w:tcW w:w="1611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Amino compound</w:t>
            </w:r>
          </w:p>
        </w:tc>
        <w:tc>
          <w:tcPr>
            <w:tcW w:w="2453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Antioxidant, 5-Alpha reductase inhibitor, antimicrobial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13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eastAsia="Calibri"/>
                <w:b/>
                <w:bCs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16.485</w:t>
            </w:r>
          </w:p>
        </w:tc>
        <w:tc>
          <w:tcPr>
            <w:tcW w:w="3015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9,12-Octadecadienoic acid (Z,Z)-</w:t>
            </w:r>
          </w:p>
        </w:tc>
        <w:tc>
          <w:tcPr>
            <w:tcW w:w="1611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Fatty acid</w:t>
            </w:r>
          </w:p>
        </w:tc>
        <w:tc>
          <w:tcPr>
            <w:tcW w:w="245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Anti-arrhythmias</w:t>
            </w:r>
          </w:p>
        </w:tc>
      </w:tr>
      <w:tr>
        <w:trPr/>
        <w:tc>
          <w:tcPr>
            <w:tcW w:w="1713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eastAsia="Calibri"/>
                <w:b/>
                <w:bCs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16.485</w:t>
            </w:r>
          </w:p>
        </w:tc>
        <w:tc>
          <w:tcPr>
            <w:tcW w:w="3015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6-Octadecenoic acid</w:t>
            </w:r>
          </w:p>
        </w:tc>
        <w:tc>
          <w:tcPr>
            <w:tcW w:w="1611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Fatty acid</w:t>
            </w:r>
          </w:p>
        </w:tc>
        <w:tc>
          <w:tcPr>
            <w:tcW w:w="2453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Anti-ageing, anti-inflammatory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13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eastAsia="Calibri"/>
                <w:b/>
                <w:bCs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16.485</w:t>
            </w:r>
          </w:p>
        </w:tc>
        <w:tc>
          <w:tcPr>
            <w:tcW w:w="3015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9,17-Octadecadienal, (Z)-</w:t>
            </w:r>
          </w:p>
        </w:tc>
        <w:tc>
          <w:tcPr>
            <w:tcW w:w="1611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Aldehyde</w:t>
            </w:r>
          </w:p>
        </w:tc>
        <w:tc>
          <w:tcPr>
            <w:tcW w:w="245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Anti-microbial</w:t>
            </w:r>
          </w:p>
        </w:tc>
      </w:tr>
      <w:tr>
        <w:trPr/>
        <w:tc>
          <w:tcPr>
            <w:tcW w:w="1713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eastAsia="Calibri"/>
                <w:b/>
                <w:bCs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16.485</w:t>
            </w:r>
          </w:p>
        </w:tc>
        <w:tc>
          <w:tcPr>
            <w:tcW w:w="3015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9,12-Octadecadien-1-ol, (Z,Z)-</w:t>
            </w:r>
          </w:p>
        </w:tc>
        <w:tc>
          <w:tcPr>
            <w:tcW w:w="1611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 xml:space="preserve">Fatty acid                                                                                                                                           </w:t>
            </w:r>
          </w:p>
        </w:tc>
        <w:tc>
          <w:tcPr>
            <w:tcW w:w="2453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Antioxidant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13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eastAsia="Calibri"/>
                <w:b/>
                <w:bCs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16.729</w:t>
            </w:r>
          </w:p>
        </w:tc>
        <w:tc>
          <w:tcPr>
            <w:tcW w:w="3015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13-Octadecenal, (Z)-</w:t>
            </w:r>
          </w:p>
        </w:tc>
        <w:tc>
          <w:tcPr>
            <w:tcW w:w="1611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Aldehyde</w:t>
            </w:r>
          </w:p>
        </w:tc>
        <w:tc>
          <w:tcPr>
            <w:tcW w:w="245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Anti-microbial</w:t>
            </w:r>
          </w:p>
        </w:tc>
      </w:tr>
      <w:tr>
        <w:trPr/>
        <w:tc>
          <w:tcPr>
            <w:tcW w:w="1713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eastAsia="Calibri"/>
                <w:b/>
                <w:bCs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19.674</w:t>
            </w:r>
          </w:p>
        </w:tc>
        <w:tc>
          <w:tcPr>
            <w:tcW w:w="3015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Ergost-5-en-3-ol, (3.beta.)-</w:t>
            </w:r>
          </w:p>
        </w:tc>
        <w:tc>
          <w:tcPr>
            <w:tcW w:w="1611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Steroid</w:t>
            </w:r>
          </w:p>
        </w:tc>
        <w:tc>
          <w:tcPr>
            <w:tcW w:w="2453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Anti-fungal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13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eastAsia="Calibri"/>
                <w:b/>
                <w:bCs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19.674</w:t>
            </w:r>
          </w:p>
        </w:tc>
        <w:tc>
          <w:tcPr>
            <w:tcW w:w="3015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Campesterol</w:t>
            </w:r>
          </w:p>
        </w:tc>
        <w:tc>
          <w:tcPr>
            <w:tcW w:w="1611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Steroid</w:t>
            </w:r>
          </w:p>
        </w:tc>
        <w:tc>
          <w:tcPr>
            <w:tcW w:w="245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Anti-inflammatory, reduced cholesterol</w:t>
            </w:r>
          </w:p>
        </w:tc>
      </w:tr>
      <w:tr>
        <w:trPr/>
        <w:tc>
          <w:tcPr>
            <w:tcW w:w="1713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eastAsia="Calibri"/>
                <w:b/>
                <w:bCs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20.251</w:t>
            </w:r>
          </w:p>
        </w:tc>
        <w:tc>
          <w:tcPr>
            <w:tcW w:w="3015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Dodecahydropyrido[1,2-b]isoquinolin-6-one</w:t>
            </w:r>
          </w:p>
        </w:tc>
        <w:tc>
          <w:tcPr>
            <w:tcW w:w="1611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Alkaloid</w:t>
            </w:r>
          </w:p>
        </w:tc>
        <w:tc>
          <w:tcPr>
            <w:tcW w:w="2453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 xml:space="preserve">Antioxidant 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13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eastAsia="Calibri"/>
                <w:b/>
                <w:bCs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20.918</w:t>
            </w:r>
          </w:p>
        </w:tc>
        <w:tc>
          <w:tcPr>
            <w:tcW w:w="3015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Stigmasterol</w:t>
            </w:r>
          </w:p>
        </w:tc>
        <w:tc>
          <w:tcPr>
            <w:tcW w:w="1611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Triterpene</w:t>
            </w:r>
          </w:p>
        </w:tc>
        <w:tc>
          <w:tcPr>
            <w:tcW w:w="245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Anti-diabetic</w:t>
            </w:r>
          </w:p>
        </w:tc>
      </w:tr>
      <w:tr>
        <w:trPr/>
        <w:tc>
          <w:tcPr>
            <w:tcW w:w="1713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/>
                <w:b/>
                <w:bCs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20.918</w:t>
            </w:r>
          </w:p>
        </w:tc>
        <w:tc>
          <w:tcPr>
            <w:tcW w:w="3015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Stigmastan-3,5,22-trien</w:t>
            </w:r>
          </w:p>
        </w:tc>
        <w:tc>
          <w:tcPr>
            <w:tcW w:w="1611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Triterpene</w:t>
            </w:r>
          </w:p>
        </w:tc>
        <w:tc>
          <w:tcPr>
            <w:tcW w:w="2453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713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>
              <w:bottom w:val="single" w:sz="12" w:space="0" w:color="000000"/>
            </w:tcBorders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Calibri"/>
                <w:b/>
                <w:bCs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20.918</w:t>
            </w:r>
          </w:p>
        </w:tc>
        <w:tc>
          <w:tcPr>
            <w:tcW w:w="3015" w:type="dxa"/>
            <w:tcBorders>
              <w:bottom w:val="single" w:sz="12" w:space="0" w:color="000000"/>
            </w:tcBorders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 xml:space="preserve">Stigmasta-5, </w:t>
            </w:r>
            <w:bookmarkStart w:id="0" w:name="_GoBack"/>
            <w:bookmarkEnd w:id="0"/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22-dien-3-ol, acetate, (3.beta.)-</w:t>
            </w:r>
          </w:p>
        </w:tc>
        <w:tc>
          <w:tcPr>
            <w:tcW w:w="1611" w:type="dxa"/>
            <w:tcBorders>
              <w:bottom w:val="single" w:sz="12" w:space="0" w:color="000000"/>
            </w:tcBorders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Triterpene</w:t>
            </w:r>
          </w:p>
        </w:tc>
        <w:tc>
          <w:tcPr>
            <w:tcW w:w="2453" w:type="dxa"/>
            <w:tcBorders>
              <w:bottom w:val="single" w:sz="12" w:space="0" w:color="000000"/>
            </w:tcBorders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Calibri"/>
                <w:kern w:val="0"/>
                <w:lang w:val="en-US" w:eastAsia="en-US" w:bidi="ar-SA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Anti-microbial, anti-mutagenic</w:t>
            </w:r>
          </w:p>
        </w:tc>
      </w:tr>
    </w:tbl>
    <w:p>
      <w:pPr>
        <w:pStyle w:val="Normal"/>
        <w:rPr>
          <w:rFonts w:ascii="Times New Roman" w:hAnsi="Times New Roman"/>
          <w:highlight w:val="none"/>
          <w:shd w:fill="auto" w:val="clear"/>
        </w:rPr>
      </w:pPr>
      <w:r>
        <w:br w:type="page"/>
      </w:r>
      <w:r>
        <w:rPr>
          <w:rFonts w:cs="Times New Roman"/>
          <w:b/>
          <w:bCs/>
          <w:sz w:val="24"/>
          <w:szCs w:val="24"/>
          <w:shd w:fill="auto" w:val="clear"/>
          <w:lang w:val="en-US"/>
        </w:rPr>
        <w:t xml:space="preserve">SD </w:t>
      </w:r>
      <w:r>
        <w:rPr>
          <w:rFonts w:cs="Times New Roman"/>
          <w:b/>
          <w:bCs/>
          <w:sz w:val="24"/>
          <w:szCs w:val="24"/>
          <w:shd w:fill="auto" w:val="clear"/>
          <w:lang w:val="en-US"/>
        </w:rPr>
        <w:fldChar w:fldCharType="begin"/>
      </w:r>
      <w:r>
        <w:rPr>
          <w:sz w:val="24"/>
          <w:b/>
          <w:shd w:fill="auto" w:val="clear"/>
          <w:szCs w:val="24"/>
          <w:bCs/>
          <w:rFonts w:cs="Times New Roman"/>
          <w:lang w:val="en-US"/>
        </w:rPr>
        <w:instrText xml:space="preserve"> SEQ Table \* ARABIC </w:instrText>
      </w:r>
      <w:r>
        <w:rPr>
          <w:sz w:val="24"/>
          <w:b/>
          <w:shd w:fill="auto" w:val="clear"/>
          <w:szCs w:val="24"/>
          <w:bCs/>
          <w:rFonts w:cs="Times New Roman"/>
          <w:lang w:val="en-US"/>
        </w:rPr>
        <w:fldChar w:fldCharType="separate"/>
      </w:r>
      <w:r>
        <w:rPr>
          <w:sz w:val="24"/>
          <w:b/>
          <w:shd w:fill="auto" w:val="clear"/>
          <w:szCs w:val="24"/>
          <w:bCs/>
          <w:rFonts w:cs="Times New Roman"/>
          <w:lang w:val="en-US"/>
        </w:rPr>
        <w:t>3</w:t>
      </w:r>
      <w:r>
        <w:rPr>
          <w:sz w:val="24"/>
          <w:b/>
          <w:shd w:fill="auto" w:val="clear"/>
          <w:szCs w:val="24"/>
          <w:bCs/>
          <w:rFonts w:cs="Times New Roman"/>
          <w:lang w:val="en-US"/>
        </w:rPr>
        <w:fldChar w:fldCharType="end"/>
      </w:r>
      <w:r>
        <w:rPr>
          <w:rFonts w:cs="Times New Roman"/>
          <w:b/>
          <w:bCs/>
          <w:sz w:val="24"/>
          <w:szCs w:val="24"/>
          <w:shd w:fill="auto" w:val="clear"/>
          <w:lang w:val="en-US"/>
        </w:rPr>
        <w:t>: Avocado LEAVE compounds identified via GC-MS analysis.</w:t>
      </w:r>
    </w:p>
    <w:tbl>
      <w:tblPr>
        <w:tblStyle w:val="TableGrid"/>
        <w:tblW w:w="9355" w:type="dxa"/>
        <w:jc w:val="left"/>
        <w:tblInd w:w="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val="04a0" w:noHBand="0" w:noVBand="1" w:firstColumn="1" w:lastRow="0" w:lastColumn="0" w:firstRow="1"/>
      </w:tblPr>
      <w:tblGrid>
        <w:gridCol w:w="800"/>
        <w:gridCol w:w="2538"/>
        <w:gridCol w:w="1200"/>
        <w:gridCol w:w="4816"/>
      </w:tblGrid>
      <w:tr>
        <w:trPr/>
        <w:tc>
          <w:tcPr>
            <w:tcW w:w="8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B2B2B2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 xml:space="preserve">Peak </w:t>
            </w:r>
          </w:p>
        </w:tc>
        <w:tc>
          <w:tcPr>
            <w:tcW w:w="2538" w:type="dxa"/>
            <w:tcBorders>
              <w:top w:val="single" w:sz="6" w:space="0" w:color="666666"/>
              <w:bottom w:val="single" w:sz="6" w:space="0" w:color="666666"/>
              <w:right w:val="single" w:sz="6" w:space="0" w:color="666666"/>
            </w:tcBorders>
            <w:shd w:fill="B2B2B2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Retention Time (mins)</w:t>
            </w:r>
          </w:p>
        </w:tc>
        <w:tc>
          <w:tcPr>
            <w:tcW w:w="1200" w:type="dxa"/>
            <w:tcBorders>
              <w:top w:val="single" w:sz="6" w:space="0" w:color="666666"/>
              <w:bottom w:val="single" w:sz="6" w:space="0" w:color="666666"/>
              <w:right w:val="single" w:sz="6" w:space="0" w:color="666666"/>
            </w:tcBorders>
            <w:shd w:fill="B2B2B2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Area (%)</w:t>
            </w:r>
          </w:p>
        </w:tc>
        <w:tc>
          <w:tcPr>
            <w:tcW w:w="481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B2B2B2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/>
                <w:bCs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Library/ID</w:t>
            </w:r>
          </w:p>
        </w:tc>
      </w:tr>
      <w:tr>
        <w:trPr/>
        <w:tc>
          <w:tcPr>
            <w:tcW w:w="800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</w:t>
            </w:r>
          </w:p>
        </w:tc>
        <w:tc>
          <w:tcPr>
            <w:tcW w:w="2538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3.31</w:t>
            </w:r>
          </w:p>
        </w:tc>
        <w:tc>
          <w:tcPr>
            <w:tcW w:w="1200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14.87</w:t>
            </w:r>
          </w:p>
        </w:tc>
        <w:tc>
          <w:tcPr>
            <w:tcW w:w="481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 xml:space="preserve">Octamethyl-cyclotetrasiloxane </w:t>
            </w:r>
          </w:p>
        </w:tc>
      </w:tr>
      <w:tr>
        <w:trPr/>
        <w:tc>
          <w:tcPr>
            <w:tcW w:w="800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</w:t>
            </w:r>
          </w:p>
        </w:tc>
        <w:tc>
          <w:tcPr>
            <w:tcW w:w="2538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4.3</w:t>
            </w:r>
          </w:p>
        </w:tc>
        <w:tc>
          <w:tcPr>
            <w:tcW w:w="1200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3.84</w:t>
            </w:r>
          </w:p>
        </w:tc>
        <w:tc>
          <w:tcPr>
            <w:tcW w:w="481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1-methyl-2-pyrrolidinone</w:t>
            </w:r>
          </w:p>
        </w:tc>
      </w:tr>
      <w:tr>
        <w:trPr/>
        <w:tc>
          <w:tcPr>
            <w:tcW w:w="800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3</w:t>
            </w:r>
          </w:p>
        </w:tc>
        <w:tc>
          <w:tcPr>
            <w:tcW w:w="2538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4.35</w:t>
            </w:r>
          </w:p>
        </w:tc>
        <w:tc>
          <w:tcPr>
            <w:tcW w:w="1200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2.1</w:t>
            </w:r>
          </w:p>
        </w:tc>
        <w:tc>
          <w:tcPr>
            <w:tcW w:w="481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1-methyl-pyrrolidinone</w:t>
            </w:r>
          </w:p>
        </w:tc>
      </w:tr>
      <w:tr>
        <w:trPr/>
        <w:tc>
          <w:tcPr>
            <w:tcW w:w="800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4</w:t>
            </w:r>
          </w:p>
        </w:tc>
        <w:tc>
          <w:tcPr>
            <w:tcW w:w="2538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4.5</w:t>
            </w:r>
          </w:p>
        </w:tc>
        <w:tc>
          <w:tcPr>
            <w:tcW w:w="1200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1.7</w:t>
            </w:r>
          </w:p>
        </w:tc>
        <w:tc>
          <w:tcPr>
            <w:tcW w:w="481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2,2-diethyl-, (R*,S*)-4,4-bi-1,3,2-dioxaborolane</w:t>
            </w:r>
          </w:p>
        </w:tc>
      </w:tr>
      <w:tr>
        <w:trPr/>
        <w:tc>
          <w:tcPr>
            <w:tcW w:w="800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5</w:t>
            </w:r>
          </w:p>
        </w:tc>
        <w:tc>
          <w:tcPr>
            <w:tcW w:w="2538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4.86</w:t>
            </w:r>
          </w:p>
        </w:tc>
        <w:tc>
          <w:tcPr>
            <w:tcW w:w="1200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1.92</w:t>
            </w:r>
          </w:p>
        </w:tc>
        <w:tc>
          <w:tcPr>
            <w:tcW w:w="481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1-methyl-2-pyrrolidinone</w:t>
            </w:r>
          </w:p>
        </w:tc>
      </w:tr>
      <w:tr>
        <w:trPr/>
        <w:tc>
          <w:tcPr>
            <w:tcW w:w="800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6</w:t>
            </w:r>
          </w:p>
        </w:tc>
        <w:tc>
          <w:tcPr>
            <w:tcW w:w="2538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5.1</w:t>
            </w:r>
          </w:p>
        </w:tc>
        <w:tc>
          <w:tcPr>
            <w:tcW w:w="1200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0.6</w:t>
            </w:r>
          </w:p>
        </w:tc>
        <w:tc>
          <w:tcPr>
            <w:tcW w:w="481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Methyl-imidosulfurous diflouride</w:t>
            </w:r>
          </w:p>
        </w:tc>
      </w:tr>
      <w:tr>
        <w:trPr/>
        <w:tc>
          <w:tcPr>
            <w:tcW w:w="800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7</w:t>
            </w:r>
          </w:p>
        </w:tc>
        <w:tc>
          <w:tcPr>
            <w:tcW w:w="2538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5.35</w:t>
            </w:r>
          </w:p>
        </w:tc>
        <w:tc>
          <w:tcPr>
            <w:tcW w:w="1200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1.97</w:t>
            </w:r>
          </w:p>
        </w:tc>
        <w:tc>
          <w:tcPr>
            <w:tcW w:w="481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Decamethyl-cyclopentasiloxane</w:t>
            </w:r>
          </w:p>
        </w:tc>
      </w:tr>
      <w:tr>
        <w:trPr/>
        <w:tc>
          <w:tcPr>
            <w:tcW w:w="800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8</w:t>
            </w:r>
          </w:p>
        </w:tc>
        <w:tc>
          <w:tcPr>
            <w:tcW w:w="2538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6.54</w:t>
            </w:r>
          </w:p>
        </w:tc>
        <w:tc>
          <w:tcPr>
            <w:tcW w:w="1200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0.44</w:t>
            </w:r>
          </w:p>
        </w:tc>
        <w:tc>
          <w:tcPr>
            <w:tcW w:w="481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Butyl-3-hydroxy-2-methylene-butanoate</w:t>
            </w:r>
          </w:p>
        </w:tc>
      </w:tr>
      <w:tr>
        <w:trPr/>
        <w:tc>
          <w:tcPr>
            <w:tcW w:w="800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9</w:t>
            </w:r>
          </w:p>
        </w:tc>
        <w:tc>
          <w:tcPr>
            <w:tcW w:w="2538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6.75</w:t>
            </w:r>
          </w:p>
        </w:tc>
        <w:tc>
          <w:tcPr>
            <w:tcW w:w="1200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0.48</w:t>
            </w:r>
          </w:p>
        </w:tc>
        <w:tc>
          <w:tcPr>
            <w:tcW w:w="481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Acetylcodein</w:t>
            </w:r>
          </w:p>
        </w:tc>
      </w:tr>
      <w:tr>
        <w:trPr/>
        <w:tc>
          <w:tcPr>
            <w:tcW w:w="800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10</w:t>
            </w:r>
          </w:p>
        </w:tc>
        <w:tc>
          <w:tcPr>
            <w:tcW w:w="2538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7.66</w:t>
            </w:r>
          </w:p>
        </w:tc>
        <w:tc>
          <w:tcPr>
            <w:tcW w:w="1200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0.58</w:t>
            </w:r>
          </w:p>
        </w:tc>
        <w:tc>
          <w:tcPr>
            <w:tcW w:w="481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Dodecamethyl-cyclohexasiloxane</w:t>
            </w:r>
          </w:p>
        </w:tc>
      </w:tr>
      <w:tr>
        <w:trPr/>
        <w:tc>
          <w:tcPr>
            <w:tcW w:w="800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11</w:t>
            </w:r>
          </w:p>
        </w:tc>
        <w:tc>
          <w:tcPr>
            <w:tcW w:w="2538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9.83</w:t>
            </w:r>
          </w:p>
        </w:tc>
        <w:tc>
          <w:tcPr>
            <w:tcW w:w="1200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0.47</w:t>
            </w:r>
          </w:p>
        </w:tc>
        <w:tc>
          <w:tcPr>
            <w:tcW w:w="481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1-(tert-butyl dimethylsilyl)-5-chloro-, 3-(O-ethyloxime)-</w:t>
            </w:r>
            <w:r>
              <w:rPr>
                <w:rFonts w:eastAsia="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2"/>
                <w:szCs w:val="22"/>
                <w:u w:val="none"/>
                <w:shd w:fill="auto" w:val="clear"/>
                <w:lang w:val="en-US" w:eastAsia="en-US" w:bidi="ar-SA"/>
              </w:rPr>
              <w:t xml:space="preserve"> </w:t>
            </w: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1H-Indole-2,3-dione</w:t>
            </w:r>
          </w:p>
        </w:tc>
      </w:tr>
      <w:tr>
        <w:trPr/>
        <w:tc>
          <w:tcPr>
            <w:tcW w:w="800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12</w:t>
            </w:r>
          </w:p>
        </w:tc>
        <w:tc>
          <w:tcPr>
            <w:tcW w:w="2538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11.8</w:t>
            </w:r>
          </w:p>
        </w:tc>
        <w:tc>
          <w:tcPr>
            <w:tcW w:w="1200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0.36</w:t>
            </w:r>
          </w:p>
        </w:tc>
        <w:tc>
          <w:tcPr>
            <w:tcW w:w="481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3-[2-(3, 5-dimethylphenyl)diazenyl]-4-hydroxy-2-naphthalenesulfonamide</w:t>
            </w:r>
          </w:p>
        </w:tc>
      </w:tr>
      <w:tr>
        <w:trPr/>
        <w:tc>
          <w:tcPr>
            <w:tcW w:w="800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13</w:t>
            </w:r>
          </w:p>
        </w:tc>
        <w:tc>
          <w:tcPr>
            <w:tcW w:w="2538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13.5</w:t>
            </w:r>
          </w:p>
        </w:tc>
        <w:tc>
          <w:tcPr>
            <w:tcW w:w="1200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0.31</w:t>
            </w:r>
          </w:p>
        </w:tc>
        <w:tc>
          <w:tcPr>
            <w:tcW w:w="481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6-(4- ethoxyphenyl)-3-methyl-4-oxo-4,5,6,,7-tetrahydro-1H-Indole-2-carboxylic acid, isopropyl ester</w:t>
            </w:r>
          </w:p>
        </w:tc>
      </w:tr>
      <w:tr>
        <w:trPr/>
        <w:tc>
          <w:tcPr>
            <w:tcW w:w="800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14</w:t>
            </w:r>
          </w:p>
        </w:tc>
        <w:tc>
          <w:tcPr>
            <w:tcW w:w="2538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13.95</w:t>
            </w:r>
          </w:p>
        </w:tc>
        <w:tc>
          <w:tcPr>
            <w:tcW w:w="1200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0.31</w:t>
            </w:r>
          </w:p>
        </w:tc>
        <w:tc>
          <w:tcPr>
            <w:tcW w:w="481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2-Azatricyclo[4.3.1.1(4,8)]undecan</w:t>
            </w:r>
          </w:p>
        </w:tc>
      </w:tr>
      <w:tr>
        <w:trPr/>
        <w:tc>
          <w:tcPr>
            <w:tcW w:w="800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15</w:t>
            </w:r>
          </w:p>
        </w:tc>
        <w:tc>
          <w:tcPr>
            <w:tcW w:w="2538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14.69</w:t>
            </w:r>
          </w:p>
        </w:tc>
        <w:tc>
          <w:tcPr>
            <w:tcW w:w="1200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0.33</w:t>
            </w:r>
          </w:p>
        </w:tc>
        <w:tc>
          <w:tcPr>
            <w:tcW w:w="481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Cyclobarbital</w:t>
            </w:r>
          </w:p>
        </w:tc>
      </w:tr>
      <w:tr>
        <w:trPr/>
        <w:tc>
          <w:tcPr>
            <w:tcW w:w="800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16</w:t>
            </w:r>
          </w:p>
        </w:tc>
        <w:tc>
          <w:tcPr>
            <w:tcW w:w="2538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14.85</w:t>
            </w:r>
          </w:p>
        </w:tc>
        <w:tc>
          <w:tcPr>
            <w:tcW w:w="1200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7.65</w:t>
            </w:r>
          </w:p>
        </w:tc>
        <w:tc>
          <w:tcPr>
            <w:tcW w:w="481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n-Hexadecanoic acid</w:t>
            </w:r>
          </w:p>
        </w:tc>
      </w:tr>
      <w:tr>
        <w:trPr/>
        <w:tc>
          <w:tcPr>
            <w:tcW w:w="800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17</w:t>
            </w:r>
          </w:p>
        </w:tc>
        <w:tc>
          <w:tcPr>
            <w:tcW w:w="2538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15.95</w:t>
            </w:r>
          </w:p>
        </w:tc>
        <w:tc>
          <w:tcPr>
            <w:tcW w:w="1200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0.27</w:t>
            </w:r>
          </w:p>
        </w:tc>
        <w:tc>
          <w:tcPr>
            <w:tcW w:w="481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2-allylamin omethylene-5,5-dimethyl-cyclohexane-1,3-dione</w:t>
            </w:r>
          </w:p>
        </w:tc>
      </w:tr>
      <w:tr>
        <w:trPr/>
        <w:tc>
          <w:tcPr>
            <w:tcW w:w="800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18</w:t>
            </w:r>
          </w:p>
        </w:tc>
        <w:tc>
          <w:tcPr>
            <w:tcW w:w="2538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16.49</w:t>
            </w:r>
          </w:p>
        </w:tc>
        <w:tc>
          <w:tcPr>
            <w:tcW w:w="1200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8.55</w:t>
            </w:r>
          </w:p>
        </w:tc>
        <w:tc>
          <w:tcPr>
            <w:tcW w:w="481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Linoelaidic acid</w:t>
            </w:r>
          </w:p>
        </w:tc>
      </w:tr>
      <w:tr>
        <w:trPr/>
        <w:tc>
          <w:tcPr>
            <w:tcW w:w="800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19</w:t>
            </w:r>
          </w:p>
        </w:tc>
        <w:tc>
          <w:tcPr>
            <w:tcW w:w="2538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16.72</w:t>
            </w:r>
          </w:p>
        </w:tc>
        <w:tc>
          <w:tcPr>
            <w:tcW w:w="1200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1.75</w:t>
            </w:r>
          </w:p>
        </w:tc>
        <w:tc>
          <w:tcPr>
            <w:tcW w:w="481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2,4-dimethyl-1,3-pentadiene</w:t>
            </w:r>
          </w:p>
        </w:tc>
      </w:tr>
      <w:tr>
        <w:trPr/>
        <w:tc>
          <w:tcPr>
            <w:tcW w:w="800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20</w:t>
            </w:r>
          </w:p>
        </w:tc>
        <w:tc>
          <w:tcPr>
            <w:tcW w:w="2538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19.93</w:t>
            </w:r>
          </w:p>
        </w:tc>
        <w:tc>
          <w:tcPr>
            <w:tcW w:w="1200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17.08</w:t>
            </w:r>
          </w:p>
        </w:tc>
        <w:tc>
          <w:tcPr>
            <w:tcW w:w="481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(3.beta.)-</w:t>
            </w:r>
            <w:r>
              <w:rPr>
                <w:rFonts w:eastAsia="" w:cs="Arial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2"/>
                <w:szCs w:val="22"/>
                <w:u w:val="none"/>
                <w:shd w:fill="auto" w:val="clear"/>
                <w:lang w:val="en-US" w:eastAsia="en-US" w:bidi="ar-SA"/>
              </w:rPr>
              <w:t xml:space="preserve"> </w:t>
            </w: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Ergost-5-en-3-ol</w:t>
            </w:r>
          </w:p>
        </w:tc>
      </w:tr>
      <w:tr>
        <w:trPr/>
        <w:tc>
          <w:tcPr>
            <w:tcW w:w="800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21</w:t>
            </w:r>
          </w:p>
        </w:tc>
        <w:tc>
          <w:tcPr>
            <w:tcW w:w="2538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20.25</w:t>
            </w:r>
          </w:p>
        </w:tc>
        <w:tc>
          <w:tcPr>
            <w:tcW w:w="1200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2.32</w:t>
            </w:r>
          </w:p>
        </w:tc>
        <w:tc>
          <w:tcPr>
            <w:tcW w:w="481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2-Myristynoyl-glycinamide</w:t>
            </w:r>
          </w:p>
        </w:tc>
      </w:tr>
      <w:tr>
        <w:trPr/>
        <w:tc>
          <w:tcPr>
            <w:tcW w:w="800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22</w:t>
            </w:r>
          </w:p>
        </w:tc>
        <w:tc>
          <w:tcPr>
            <w:tcW w:w="2538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20.91</w:t>
            </w:r>
          </w:p>
        </w:tc>
        <w:tc>
          <w:tcPr>
            <w:tcW w:w="1200" w:type="dxa"/>
            <w:tcBorders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28.96</w:t>
            </w:r>
          </w:p>
        </w:tc>
        <w:tc>
          <w:tcPr>
            <w:tcW w:w="481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Stigmasterol</w:t>
            </w:r>
          </w:p>
        </w:tc>
      </w:tr>
      <w:tr>
        <w:trPr/>
        <w:tc>
          <w:tcPr>
            <w:tcW w:w="800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23</w:t>
            </w:r>
          </w:p>
        </w:tc>
        <w:tc>
          <w:tcPr>
            <w:tcW w:w="2538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21.19</w:t>
            </w:r>
          </w:p>
        </w:tc>
        <w:tc>
          <w:tcPr>
            <w:tcW w:w="1200" w:type="dxa"/>
            <w:tcBorders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2.3</w:t>
            </w:r>
          </w:p>
        </w:tc>
        <w:tc>
          <w:tcPr>
            <w:tcW w:w="4816" w:type="dxa"/>
            <w:tcBorders>
              <w:left w:val="single" w:sz="6" w:space="0" w:color="666666"/>
              <w:bottom w:val="single" w:sz="6" w:space="0" w:color="666666"/>
              <w:right w:val="single" w:sz="6" w:space="0" w:color="666666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2-Myristynoyl-glycinamide</w:t>
            </w:r>
          </w:p>
        </w:tc>
      </w:tr>
      <w:tr>
        <w:trPr/>
        <w:tc>
          <w:tcPr>
            <w:tcW w:w="800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 xml:space="preserve">24 </w:t>
            </w:r>
          </w:p>
        </w:tc>
        <w:tc>
          <w:tcPr>
            <w:tcW w:w="2538" w:type="dxa"/>
            <w:tcBorders>
              <w:top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21.87</w:t>
            </w:r>
          </w:p>
        </w:tc>
        <w:tc>
          <w:tcPr>
            <w:tcW w:w="1200" w:type="dxa"/>
            <w:tcBorders>
              <w:top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0.83</w:t>
            </w:r>
          </w:p>
        </w:tc>
        <w:tc>
          <w:tcPr>
            <w:tcW w:w="4816" w:type="dxa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shd w:fill="EEEEEE" w:val="clear"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Times New Roman" w:hAnsi="Times New Roman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sz w:val="24"/>
                <w:szCs w:val="24"/>
                <w:highlight w:val="none"/>
                <w:u w:val="none"/>
                <w:shd w:fill="auto" w:val="clear"/>
              </w:rPr>
            </w:pPr>
            <w:r>
              <w:rPr>
                <w:rFonts w:eastAsia="" w:cs="" w:cstheme="majorBidi"/>
                <w:b w:val="false"/>
                <w:bCs w:val="false"/>
                <w:i w:val="false"/>
                <w:iCs w:val="false"/>
                <w:strike w:val="false"/>
                <w:dstrike w:val="false"/>
                <w:outline w:val="false"/>
                <w:shadow w:val="false"/>
                <w:color w:val="000000"/>
                <w:kern w:val="2"/>
                <w:sz w:val="24"/>
                <w:szCs w:val="24"/>
                <w:u w:val="none"/>
                <w:shd w:fill="auto" w:val="clear"/>
                <w:lang w:val="en-US" w:eastAsia="en-US" w:bidi="ar-SA"/>
              </w:rPr>
              <w:t>N-Acetoacetyl-deacetylcolchicine</w:t>
            </w:r>
          </w:p>
        </w:tc>
      </w:tr>
    </w:tbl>
    <w:p>
      <w:pPr>
        <w:pStyle w:val="Normal"/>
        <w:rPr>
          <w:rFonts w:ascii="Times New Roman" w:hAnsi="Times New Roman"/>
          <w:highlight w:val="none"/>
          <w:shd w:fill="auto" w:val="clear"/>
        </w:rPr>
      </w:pPr>
      <w:r>
        <w:rPr>
          <w:shd w:fill="auto" w:val="clear"/>
        </w:rPr>
      </w:r>
    </w:p>
    <w:p>
      <w:pPr>
        <w:pStyle w:val="Normal"/>
        <w:rPr>
          <w:rFonts w:ascii="Times New Roman" w:hAnsi="Times New Roman"/>
          <w:highlight w:val="none"/>
          <w:shd w:fill="auto" w:val="clear"/>
        </w:rPr>
      </w:pPr>
      <w:r>
        <w:rPr>
          <w:b/>
          <w:bCs/>
          <w:shd w:fill="auto" w:val="clear"/>
        </w:rPr>
        <w:t xml:space="preserve">SD </w:t>
      </w:r>
      <w:r>
        <w:rPr>
          <w:b/>
          <w:bCs/>
          <w:shd w:fill="auto" w:val="clear"/>
        </w:rPr>
        <w:fldChar w:fldCharType="begin"/>
      </w:r>
      <w:r>
        <w:rPr>
          <w:b/>
          <w:shd w:fill="auto" w:val="clear"/>
          <w:bCs/>
        </w:rPr>
        <w:instrText xml:space="preserve"> SEQ Table \* ARABIC </w:instrText>
      </w:r>
      <w:r>
        <w:rPr>
          <w:b/>
          <w:shd w:fill="auto" w:val="clear"/>
          <w:bCs/>
        </w:rPr>
        <w:fldChar w:fldCharType="separate"/>
      </w:r>
      <w:r>
        <w:rPr>
          <w:b/>
          <w:shd w:fill="auto" w:val="clear"/>
          <w:bCs/>
        </w:rPr>
        <w:t>4</w:t>
      </w:r>
      <w:r>
        <w:rPr>
          <w:b/>
          <w:shd w:fill="auto" w:val="clear"/>
          <w:bCs/>
        </w:rPr>
        <w:fldChar w:fldCharType="end"/>
      </w:r>
      <w:r>
        <w:rPr>
          <w:b/>
          <w:bCs/>
          <w:shd w:fill="auto" w:val="clear"/>
        </w:rPr>
        <w:t>: Avocado LEAVE compounds identified via GC-MS analysis, classification and biological activities associated with the compounds.</w:t>
      </w:r>
    </w:p>
    <w:tbl>
      <w:tblPr>
        <w:tblStyle w:val="PlainTable1"/>
        <w:tblW w:w="8778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214"/>
        <w:gridCol w:w="2858"/>
        <w:gridCol w:w="1602"/>
        <w:gridCol w:w="3103"/>
      </w:tblGrid>
      <w:tr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14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Retention time</w:t>
            </w:r>
          </w:p>
        </w:tc>
        <w:tc>
          <w:tcPr>
            <w:tcW w:w="2858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 xml:space="preserve">Compound </w:t>
            </w:r>
          </w:p>
        </w:tc>
        <w:tc>
          <w:tcPr>
            <w:tcW w:w="1602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Classification</w:t>
            </w:r>
          </w:p>
        </w:tc>
        <w:tc>
          <w:tcPr>
            <w:tcW w:w="3103" w:type="dxa"/>
            <w:tcBorders>
              <w:top w:val="single" w:sz="12" w:space="0" w:color="000000"/>
              <w:bottom w:val="single" w:sz="12" w:space="0" w:color="000000"/>
            </w:tcBorders>
          </w:tcPr>
          <w:p>
            <w:pPr>
              <w:pStyle w:val="Normal"/>
              <w:widowControl w:val="false"/>
              <w:tabs>
                <w:tab w:val="clear" w:pos="720"/>
                <w:tab w:val="left" w:pos="2070" w:leader="none"/>
              </w:tabs>
              <w:spacing w:lineRule="auto" w:line="480"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false"/>
                <w:sz w:val="24"/>
                <w:szCs w:val="24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Biological activities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214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6.753</w:t>
            </w:r>
          </w:p>
        </w:tc>
        <w:tc>
          <w:tcPr>
            <w:tcW w:w="2858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Acetylcodein</w:t>
            </w:r>
          </w:p>
        </w:tc>
        <w:tc>
          <w:tcPr>
            <w:tcW w:w="1602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Morphinans</w:t>
            </w:r>
          </w:p>
        </w:tc>
        <w:tc>
          <w:tcPr>
            <w:tcW w:w="310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Urinary marker</w:t>
            </w:r>
          </w:p>
        </w:tc>
      </w:tr>
      <w:tr>
        <w:trPr/>
        <w:tc>
          <w:tcPr>
            <w:tcW w:w="1214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6.753</w:t>
            </w:r>
          </w:p>
        </w:tc>
        <w:tc>
          <w:tcPr>
            <w:tcW w:w="2858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Morphinan-6-ol, 7,8-didehydro-4,5-epoxy-3-methoxy-17-methyl-, acetate (ester), (5.alpha.,6.alpha.)-</w:t>
            </w:r>
          </w:p>
        </w:tc>
        <w:tc>
          <w:tcPr>
            <w:tcW w:w="1602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 xml:space="preserve">Morphinans </w:t>
            </w:r>
          </w:p>
        </w:tc>
        <w:tc>
          <w:tcPr>
            <w:tcW w:w="3103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Anal</w:t>
            </w:r>
            <w:bookmarkStart w:id="1" w:name="_GoBack_Copy_1"/>
            <w:bookmarkEnd w:id="1"/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gesic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214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14.685</w:t>
            </w:r>
          </w:p>
        </w:tc>
        <w:tc>
          <w:tcPr>
            <w:tcW w:w="2858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Cyclobarbital</w:t>
            </w:r>
          </w:p>
        </w:tc>
        <w:tc>
          <w:tcPr>
            <w:tcW w:w="1602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310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Treating insomnia</w:t>
            </w:r>
          </w:p>
        </w:tc>
      </w:tr>
      <w:tr>
        <w:trPr/>
        <w:tc>
          <w:tcPr>
            <w:tcW w:w="1214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14.852</w:t>
            </w:r>
          </w:p>
        </w:tc>
        <w:tc>
          <w:tcPr>
            <w:tcW w:w="2858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n-Hexadecanoic acid</w:t>
            </w:r>
          </w:p>
        </w:tc>
        <w:tc>
          <w:tcPr>
            <w:tcW w:w="1602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Fatty acid</w:t>
            </w:r>
          </w:p>
        </w:tc>
        <w:tc>
          <w:tcPr>
            <w:tcW w:w="3103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Anti-inflammatory, anti-microbial, antioxidant, mosquito larvicide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214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14.852</w:t>
            </w:r>
          </w:p>
        </w:tc>
        <w:tc>
          <w:tcPr>
            <w:tcW w:w="2858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2-Myristynoyl-glycinamide</w:t>
            </w:r>
          </w:p>
        </w:tc>
        <w:tc>
          <w:tcPr>
            <w:tcW w:w="1602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Amino compound</w:t>
            </w:r>
          </w:p>
        </w:tc>
        <w:tc>
          <w:tcPr>
            <w:tcW w:w="310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Antioxidant, 5-Alpha reductase inhibitor, antimicrobial</w:t>
            </w:r>
          </w:p>
        </w:tc>
      </w:tr>
      <w:tr>
        <w:trPr/>
        <w:tc>
          <w:tcPr>
            <w:tcW w:w="1214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16.485</w:t>
            </w:r>
          </w:p>
        </w:tc>
        <w:tc>
          <w:tcPr>
            <w:tcW w:w="2858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Linoelaidic acid</w:t>
            </w:r>
          </w:p>
        </w:tc>
        <w:tc>
          <w:tcPr>
            <w:tcW w:w="1602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Omega-6 fatty acid</w:t>
            </w:r>
          </w:p>
        </w:tc>
        <w:tc>
          <w:tcPr>
            <w:tcW w:w="3103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Reduce risk of heart disease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214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16.485</w:t>
            </w:r>
          </w:p>
        </w:tc>
        <w:tc>
          <w:tcPr>
            <w:tcW w:w="2858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9,12-Octadecadienoic acid (Z,Z)-</w:t>
            </w:r>
          </w:p>
        </w:tc>
        <w:tc>
          <w:tcPr>
            <w:tcW w:w="1602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Fatty acid</w:t>
            </w:r>
          </w:p>
        </w:tc>
        <w:tc>
          <w:tcPr>
            <w:tcW w:w="310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 xml:space="preserve">Antioxidant, anti-arrhythmics </w:t>
            </w:r>
          </w:p>
        </w:tc>
      </w:tr>
      <w:tr>
        <w:trPr/>
        <w:tc>
          <w:tcPr>
            <w:tcW w:w="1214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16.719</w:t>
            </w:r>
          </w:p>
        </w:tc>
        <w:tc>
          <w:tcPr>
            <w:tcW w:w="2858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1H-Pyrazol-4-ylmethanamine</w:t>
            </w:r>
          </w:p>
        </w:tc>
        <w:tc>
          <w:tcPr>
            <w:tcW w:w="1602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</w:r>
          </w:p>
        </w:tc>
        <w:tc>
          <w:tcPr>
            <w:tcW w:w="3103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Anti-cancer, anti-bacterial, anti-pyrine, anti-inflammatory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214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19.929</w:t>
            </w:r>
          </w:p>
        </w:tc>
        <w:tc>
          <w:tcPr>
            <w:tcW w:w="2858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Ergost-5-en-3-ol, (3.beta.)-</w:t>
            </w:r>
          </w:p>
        </w:tc>
        <w:tc>
          <w:tcPr>
            <w:tcW w:w="1602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Steroid</w:t>
            </w:r>
          </w:p>
        </w:tc>
        <w:tc>
          <w:tcPr>
            <w:tcW w:w="310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Anti-fungal</w:t>
            </w:r>
          </w:p>
        </w:tc>
      </w:tr>
      <w:tr>
        <w:trPr/>
        <w:tc>
          <w:tcPr>
            <w:tcW w:w="1214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19.929</w:t>
            </w:r>
          </w:p>
        </w:tc>
        <w:tc>
          <w:tcPr>
            <w:tcW w:w="2858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Campesterol</w:t>
            </w:r>
          </w:p>
        </w:tc>
        <w:tc>
          <w:tcPr>
            <w:tcW w:w="1602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Steroid</w:t>
            </w:r>
          </w:p>
        </w:tc>
        <w:tc>
          <w:tcPr>
            <w:tcW w:w="3103" w:type="dxa"/>
            <w:tcBorders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Anti-inflammatory, reduced cholesterol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214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20.907</w:t>
            </w:r>
          </w:p>
        </w:tc>
        <w:tc>
          <w:tcPr>
            <w:tcW w:w="2858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Stigmasterol</w:t>
            </w:r>
          </w:p>
        </w:tc>
        <w:tc>
          <w:tcPr>
            <w:tcW w:w="1602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Triterpene</w:t>
            </w:r>
          </w:p>
        </w:tc>
        <w:tc>
          <w:tcPr>
            <w:tcW w:w="3103" w:type="dxa"/>
            <w:tcBorders/>
            <w:shd w:color="auto" w:fill="F2F2F2" w:themeFill="background1" w:themeFillShade="f2" w:val="clear"/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Anti-diabetic</w:t>
            </w:r>
          </w:p>
        </w:tc>
      </w:tr>
      <w:tr>
        <w:trPr>
          <w:trHeight w:val="1125" w:hRule="atLeast"/>
        </w:trPr>
        <w:tc>
          <w:tcPr>
            <w:tcW w:w="1214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>
              <w:bottom w:val="single" w:sz="12" w:space="0" w:color="000000"/>
            </w:tcBorders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b/>
                <w:bCs/>
                <w:kern w:val="0"/>
                <w:sz w:val="24"/>
                <w:szCs w:val="24"/>
                <w:lang w:val="en-US" w:eastAsia="en-US" w:bidi="ar-SA"/>
              </w:rPr>
              <w:t>20.907</w:t>
            </w:r>
          </w:p>
        </w:tc>
        <w:tc>
          <w:tcPr>
            <w:tcW w:w="2858" w:type="dxa"/>
            <w:tcBorders>
              <w:bottom w:val="single" w:sz="12" w:space="0" w:color="000000"/>
            </w:tcBorders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Stigmasta-5,22-dien-3-ol, acetate, (3.beta.)-</w:t>
            </w:r>
          </w:p>
        </w:tc>
        <w:tc>
          <w:tcPr>
            <w:tcW w:w="1602" w:type="dxa"/>
            <w:tcBorders>
              <w:bottom w:val="single" w:sz="12" w:space="0" w:color="000000"/>
            </w:tcBorders>
          </w:tcPr>
          <w:p>
            <w:pPr>
              <w:pStyle w:val="Normal"/>
              <w:widowControl w:val="false"/>
              <w:spacing w:lineRule="auto" w:line="480"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Triterpene</w:t>
            </w:r>
          </w:p>
        </w:tc>
        <w:tc>
          <w:tcPr>
            <w:tcW w:w="3103" w:type="dxa"/>
            <w:tcBorders>
              <w:bottom w:val="single" w:sz="12" w:space="0" w:color="000000"/>
            </w:tcBorders>
          </w:tcPr>
          <w:p>
            <w:pPr>
              <w:pStyle w:val="Normal"/>
              <w:widowControl w:val="false"/>
              <w:spacing w:lineRule="auto" w:line="48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/>
                <w:kern w:val="0"/>
                <w:sz w:val="24"/>
                <w:szCs w:val="24"/>
                <w:lang w:val="en-US" w:eastAsia="en-US" w:bidi="ar-SA"/>
              </w:rPr>
              <w:t>Anti-microbial, anti-mutagenic</w:t>
            </w:r>
          </w:p>
        </w:tc>
      </w:tr>
    </w:tbl>
    <w:p>
      <w:pPr>
        <w:pStyle w:val="Normal"/>
        <w:rPr>
          <w:rFonts w:ascii="Times New Roman" w:hAnsi="Times New Roman"/>
          <w:highlight w:val="none"/>
          <w:shd w:fill="auto" w:val="clear"/>
        </w:rPr>
      </w:pPr>
      <w:r>
        <w:br w:type="page"/>
      </w:r>
      <w:r>
        <w:rPr>
          <w:rFonts w:cs="Times New Roman"/>
          <w:b/>
          <w:bCs/>
          <w:sz w:val="24"/>
          <w:szCs w:val="24"/>
          <w:shd w:fill="auto" w:val="clear"/>
          <w:lang w:val="en-US"/>
        </w:rPr>
        <w:t xml:space="preserve">SD </w:t>
      </w:r>
      <w:r>
        <w:rPr>
          <w:rFonts w:cs="Times New Roman"/>
          <w:b/>
          <w:bCs/>
          <w:sz w:val="24"/>
          <w:szCs w:val="24"/>
          <w:shd w:fill="auto" w:val="clear"/>
          <w:lang w:val="en-US"/>
        </w:rPr>
        <w:fldChar w:fldCharType="begin"/>
      </w:r>
      <w:r>
        <w:rPr>
          <w:sz w:val="24"/>
          <w:b/>
          <w:shd w:fill="auto" w:val="clear"/>
          <w:szCs w:val="24"/>
          <w:bCs/>
          <w:rFonts w:cs="Times New Roman"/>
          <w:lang w:val="en-US"/>
        </w:rPr>
        <w:instrText xml:space="preserve"> SEQ Table \* ARABIC </w:instrText>
      </w:r>
      <w:r>
        <w:rPr>
          <w:sz w:val="24"/>
          <w:b/>
          <w:shd w:fill="auto" w:val="clear"/>
          <w:szCs w:val="24"/>
          <w:bCs/>
          <w:rFonts w:cs="Times New Roman"/>
          <w:lang w:val="en-US"/>
        </w:rPr>
        <w:fldChar w:fldCharType="separate"/>
      </w:r>
      <w:r>
        <w:rPr>
          <w:sz w:val="24"/>
          <w:b/>
          <w:shd w:fill="auto" w:val="clear"/>
          <w:szCs w:val="24"/>
          <w:bCs/>
          <w:rFonts w:cs="Times New Roman"/>
          <w:lang w:val="en-US"/>
        </w:rPr>
        <w:t>5</w:t>
      </w:r>
      <w:r>
        <w:rPr>
          <w:sz w:val="24"/>
          <w:b/>
          <w:shd w:fill="auto" w:val="clear"/>
          <w:szCs w:val="24"/>
          <w:bCs/>
          <w:rFonts w:cs="Times New Roman"/>
          <w:lang w:val="en-US"/>
        </w:rPr>
        <w:fldChar w:fldCharType="end"/>
      </w:r>
      <w:r>
        <w:rPr>
          <w:rFonts w:cs="Times New Roman"/>
          <w:b/>
          <w:bCs/>
          <w:sz w:val="24"/>
          <w:szCs w:val="24"/>
          <w:shd w:fill="auto" w:val="clear"/>
          <w:lang w:val="en-US"/>
        </w:rPr>
        <w:t>:</w:t>
      </w:r>
      <w:r>
        <w:rPr>
          <w:rFonts w:cs="Times New Roman"/>
          <w:sz w:val="24"/>
          <w:szCs w:val="24"/>
          <w:shd w:fill="auto" w:val="clear"/>
          <w:lang w:val="en-US"/>
        </w:rPr>
        <w:t xml:space="preserve"> The code names, nomenclature and 2D-structure of prevalent compounds extracted from avocado leaves and seed sample. Standard drugs were introduced for comparative validation.</w:t>
      </w:r>
    </w:p>
    <w:tbl>
      <w:tblPr>
        <w:tblW w:w="9585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3695"/>
        <w:gridCol w:w="4275"/>
      </w:tblGrid>
      <w:tr>
        <w:trPr>
          <w:trHeight w:val="639" w:hRule="atLeast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b/>
                <w:bCs/>
                <w:szCs w:val="24"/>
                <w:shd w:fill="auto" w:val="clear"/>
              </w:rPr>
              <w:t>CODE NAME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b/>
                <w:bCs/>
                <w:szCs w:val="24"/>
                <w:shd w:fill="auto" w:val="clear"/>
              </w:rPr>
              <w:t>2D STRUCTURE</w:t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b/>
                <w:bCs/>
                <w:szCs w:val="24"/>
                <w:shd w:fill="auto" w:val="clear"/>
              </w:rPr>
              <w:t>NOMENCLATURE</w:t>
            </w:r>
          </w:p>
        </w:tc>
      </w:tr>
      <w:tr>
        <w:trPr>
          <w:trHeight w:val="686" w:hRule="atLeast"/>
        </w:trPr>
        <w:tc>
          <w:tcPr>
            <w:tcW w:w="95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  <w:shd w:fill="auto" w:val="clear"/>
              </w:rPr>
              <w:t>AVOCADO LEAVE</w:t>
            </w:r>
          </w:p>
        </w:tc>
      </w:tr>
      <w:tr>
        <w:trPr>
          <w:trHeight w:val="639" w:hRule="atLeast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L01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mc:AlternateContent>
                <mc:Choice Requires="wps">
                  <w:drawing>
                    <wp:anchor behindDoc="0" distT="0" distB="0" distL="635" distR="0" simplePos="0" locked="0" layoutInCell="1" allowOverlap="1" relativeHeight="50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635" t="0" r="0" b="0"/>
                      <wp:wrapNone/>
                      <wp:docPr id="1" name="tole_rId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40" cy="63504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tole_rId3" path="m0,0l-2147483645,0l-2147483645,-2147483646l0,-2147483646xe" stroked="f" o:allowincell="f" style="position:absolute;margin-left:0.05pt;margin-top:0.05pt;width:49.95pt;height:49.95pt;mso-wrap-style:none;v-text-anchor:middle">
                      <v:fill o:detectmouseclick="t" on="false"/>
                      <v:stroke color="#3465a4" joinstyle="round" endcap="flat"/>
                      <w10:wrap type="none"/>
                    </v:rect>
                  </w:pict>
                </mc:Fallback>
              </mc:AlternateContent>
              <w:drawing>
                <wp:inline distT="0" distB="0" distL="0" distR="0">
                  <wp:extent cx="1895475" cy="1200150"/>
                  <wp:effectExtent l="0" t="0" r="0" b="0"/>
                  <wp:docPr id="2" name="ole_rId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le_rId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95475" cy="1200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Stigmasta-5,22-dien-3-ol</w:t>
            </w:r>
          </w:p>
        </w:tc>
      </w:tr>
      <w:tr>
        <w:trPr>
          <w:trHeight w:val="639" w:hRule="atLeast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L02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mc:AlternateContent>
                <mc:Choice Requires="wps">
                  <w:drawing>
                    <wp:anchor behindDoc="0" distT="0" distB="0" distL="635" distR="0" simplePos="0" locked="0" layoutInCell="1" allowOverlap="1" relativeHeight="51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635" t="0" r="0" b="0"/>
                      <wp:wrapNone/>
                      <wp:docPr id="3" name="tole_rId5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40" cy="63504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tole_rId5" path="m0,0l-2147483645,0l-2147483645,-2147483646l0,-2147483646xe" stroked="f" o:allowincell="f" style="position:absolute;margin-left:0.05pt;margin-top:0.05pt;width:49.95pt;height:49.95pt;mso-wrap-style:none;v-text-anchor:middle">
                      <v:fill o:detectmouseclick="t" on="false"/>
                      <v:stroke color="#3465a4" joinstyle="round" endcap="flat"/>
                      <w10:wrap type="none"/>
                    </v:rect>
                  </w:pict>
                </mc:Fallback>
              </mc:AlternateContent>
              <w:drawing>
                <wp:inline distT="0" distB="0" distL="0" distR="0">
                  <wp:extent cx="1828800" cy="1276350"/>
                  <wp:effectExtent l="0" t="0" r="0" b="0"/>
                  <wp:docPr id="4" name="ole_rId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ole_rId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127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campestenol</w:t>
            </w:r>
          </w:p>
        </w:tc>
      </w:tr>
      <w:tr>
        <w:trPr>
          <w:trHeight w:val="639" w:hRule="atLeast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L03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mc:AlternateContent>
                <mc:Choice Requires="wps">
                  <w:drawing>
                    <wp:anchor behindDoc="0" distT="0" distB="0" distL="635" distR="0" simplePos="0" locked="0" layoutInCell="1" allowOverlap="1" relativeHeight="52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635" t="0" r="0" b="0"/>
                      <wp:wrapNone/>
                      <wp:docPr id="5" name="tole_rId7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40" cy="63504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tole_rId7" path="m0,0l-2147483645,0l-2147483645,-2147483646l0,-2147483646xe" stroked="f" o:allowincell="f" style="position:absolute;margin-left:0.05pt;margin-top:0.05pt;width:49.95pt;height:49.95pt;mso-wrap-style:none;v-text-anchor:middle">
                      <v:fill o:detectmouseclick="t" on="false"/>
                      <v:stroke color="#3465a4" joinstyle="round" endcap="flat"/>
                      <w10:wrap type="none"/>
                    </v:rect>
                  </w:pict>
                </mc:Fallback>
              </mc:AlternateContent>
              <w:drawing>
                <wp:inline distT="0" distB="0" distL="0" distR="0">
                  <wp:extent cx="1362075" cy="704850"/>
                  <wp:effectExtent l="0" t="0" r="0" b="0"/>
                  <wp:docPr id="6" name="ole_rId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ole_rId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2075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2(1H)-Naphthalenone</w:t>
            </w:r>
          </w:p>
        </w:tc>
      </w:tr>
      <w:tr>
        <w:trPr>
          <w:trHeight w:val="686" w:hRule="atLeast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L04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mc:AlternateContent>
                <mc:Choice Requires="wps">
                  <w:drawing>
                    <wp:anchor behindDoc="0" distT="0" distB="0" distL="635" distR="0" simplePos="0" locked="0" layoutInCell="1" allowOverlap="1" relativeHeight="53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635" t="0" r="0" b="0"/>
                      <wp:wrapNone/>
                      <wp:docPr id="7" name="tole_rId9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40" cy="63504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tole_rId9" path="m0,0l-2147483645,0l-2147483645,-2147483646l0,-2147483646xe" stroked="f" o:allowincell="f" style="position:absolute;margin-left:0.05pt;margin-top:0.05pt;width:49.95pt;height:49.95pt;mso-wrap-style:none;v-text-anchor:middle">
                      <v:fill o:detectmouseclick="t" on="false"/>
                      <v:stroke color="#3465a4" joinstyle="round" endcap="flat"/>
                      <w10:wrap type="none"/>
                    </v:rect>
                  </w:pict>
                </mc:Fallback>
              </mc:AlternateContent>
              <w:drawing>
                <wp:inline distT="0" distB="0" distL="0" distR="0">
                  <wp:extent cx="2114550" cy="381000"/>
                  <wp:effectExtent l="0" t="0" r="0" b="0"/>
                  <wp:docPr id="8" name="ole_rId9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ole_rId9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455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n-Hexadecanoic acid</w:t>
            </w:r>
          </w:p>
        </w:tc>
      </w:tr>
      <w:tr>
        <w:trPr>
          <w:trHeight w:val="639" w:hRule="atLeast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L05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mc:AlternateContent>
                <mc:Choice Requires="wps">
                  <w:drawing>
                    <wp:anchor behindDoc="0" distT="0" distB="0" distL="635" distR="0" simplePos="0" locked="0" layoutInCell="1" allowOverlap="1" relativeHeight="54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635" t="0" r="0" b="0"/>
                      <wp:wrapNone/>
                      <wp:docPr id="9" name="tole_rId1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40" cy="63504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tole_rId11" path="m0,0l-2147483645,0l-2147483645,-2147483646l0,-2147483646xe" stroked="f" o:allowincell="f" style="position:absolute;margin-left:0.05pt;margin-top:0.05pt;width:49.95pt;height:49.95pt;mso-wrap-style:none;v-text-anchor:middle">
                      <v:fill o:detectmouseclick="t" on="false"/>
                      <v:stroke color="#3465a4" joinstyle="round" endcap="flat"/>
                      <w10:wrap type="none"/>
                    </v:rect>
                  </w:pict>
                </mc:Fallback>
              </mc:AlternateContent>
              <w:drawing>
                <wp:inline distT="0" distB="0" distL="0" distR="0">
                  <wp:extent cx="1028700" cy="800100"/>
                  <wp:effectExtent l="0" t="0" r="0" b="0"/>
                  <wp:docPr id="10" name="ole_rId1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ole_rId1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80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2-Pyrrolidinone</w:t>
            </w:r>
          </w:p>
        </w:tc>
      </w:tr>
      <w:tr>
        <w:trPr>
          <w:trHeight w:val="639" w:hRule="atLeast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*L06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mc:AlternateContent>
                <mc:Choice Requires="wps">
                  <w:drawing>
                    <wp:anchor behindDoc="0" distT="0" distB="0" distL="635" distR="0" simplePos="0" locked="0" layoutInCell="1" allowOverlap="1" relativeHeight="55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635" t="0" r="0" b="0"/>
                      <wp:wrapNone/>
                      <wp:docPr id="11" name="tole_rId1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40" cy="63504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tole_rId13" path="m0,0l-2147483645,0l-2147483645,-2147483646l0,-2147483646xe" stroked="f" o:allowincell="f" style="position:absolute;margin-left:0.05pt;margin-top:0.05pt;width:49.95pt;height:49.95pt;mso-wrap-style:none;v-text-anchor:middle">
                      <v:fill o:detectmouseclick="t" on="false"/>
                      <v:stroke color="#3465a4" joinstyle="round" endcap="flat"/>
                      <w10:wrap type="none"/>
                    </v:rect>
                  </w:pict>
                </mc:Fallback>
              </mc:AlternateContent>
              <w:drawing>
                <wp:inline distT="0" distB="0" distL="0" distR="0">
                  <wp:extent cx="1571625" cy="752475"/>
                  <wp:effectExtent l="0" t="0" r="0" b="0"/>
                  <wp:docPr id="12" name="ole_rId1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ole_rId1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1625" cy="752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1,1,1,5,5,5-hexamethyl-3-[(trimethylsilyl)oxy]-dibenz[b,f]azocine</w:t>
            </w:r>
          </w:p>
        </w:tc>
      </w:tr>
      <w:tr>
        <w:trPr>
          <w:trHeight w:val="639" w:hRule="atLeast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*L07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mc:AlternateContent>
                <mc:Choice Requires="wps">
                  <w:drawing>
                    <wp:anchor behindDoc="0" distT="0" distB="0" distL="635" distR="0" simplePos="0" locked="0" layoutInCell="1" allowOverlap="1" relativeHeight="56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635" t="0" r="0" b="0"/>
                      <wp:wrapNone/>
                      <wp:docPr id="13" name="tole_rId15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40" cy="63504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tole_rId15" path="m0,0l-2147483645,0l-2147483645,-2147483646l0,-2147483646xe" stroked="f" o:allowincell="f" style="position:absolute;margin-left:0.05pt;margin-top:0.05pt;width:49.95pt;height:49.95pt;mso-wrap-style:none;v-text-anchor:middle">
                      <v:fill o:detectmouseclick="t" on="false"/>
                      <v:stroke color="#3465a4" joinstyle="round" endcap="flat"/>
                      <w10:wrap type="none"/>
                    </v:rect>
                  </w:pict>
                </mc:Fallback>
              </mc:AlternateContent>
              <w:drawing>
                <wp:inline distT="0" distB="0" distL="0" distR="0">
                  <wp:extent cx="1819275" cy="1152525"/>
                  <wp:effectExtent l="0" t="0" r="0" b="0"/>
                  <wp:docPr id="14" name="ole_rId1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ole_rId1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9275" cy="1152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Cyclotetrasiloxane</w:t>
            </w:r>
          </w:p>
        </w:tc>
      </w:tr>
      <w:tr>
        <w:trPr>
          <w:trHeight w:val="639" w:hRule="atLeast"/>
        </w:trPr>
        <w:tc>
          <w:tcPr>
            <w:tcW w:w="95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  <w:shd w:fill="auto" w:val="clear"/>
              </w:rPr>
              <w:t>AVOCADO SEED</w:t>
            </w:r>
          </w:p>
        </w:tc>
      </w:tr>
      <w:tr>
        <w:trPr>
          <w:trHeight w:val="639" w:hRule="atLeast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S01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mc:AlternateContent>
                <mc:Choice Requires="wps">
                  <w:drawing>
                    <wp:anchor behindDoc="0" distT="0" distB="0" distL="635" distR="0" simplePos="0" locked="0" layoutInCell="1" allowOverlap="1" relativeHeight="57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635" t="0" r="0" b="0"/>
                      <wp:wrapNone/>
                      <wp:docPr id="15" name="tole_rId17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40" cy="63504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tole_rId17" path="m0,0l-2147483645,0l-2147483645,-2147483646l0,-2147483646xe" stroked="f" o:allowincell="f" style="position:absolute;margin-left:0.05pt;margin-top:0.05pt;width:49.95pt;height:49.95pt;mso-wrap-style:none;v-text-anchor:middle">
                      <v:fill o:detectmouseclick="t" on="false"/>
                      <v:stroke color="#3465a4" joinstyle="round" endcap="flat"/>
                      <w10:wrap type="none"/>
                    </v:rect>
                  </w:pict>
                </mc:Fallback>
              </mc:AlternateContent>
              <w:drawing>
                <wp:inline distT="0" distB="0" distL="0" distR="0">
                  <wp:extent cx="2143125" cy="219075"/>
                  <wp:effectExtent l="0" t="0" r="0" b="0"/>
                  <wp:docPr id="16" name="ole_rId1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ole_rId1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3125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9,17-Octadecadienal</w:t>
            </w:r>
          </w:p>
        </w:tc>
      </w:tr>
      <w:tr>
        <w:trPr>
          <w:trHeight w:val="639" w:hRule="atLeast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S02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mc:AlternateContent>
                <mc:Choice Requires="wps">
                  <w:drawing>
                    <wp:anchor behindDoc="0" distT="0" distB="0" distL="635" distR="0" simplePos="0" locked="0" layoutInCell="1" allowOverlap="1" relativeHeight="58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635" t="0" r="0" b="0"/>
                      <wp:wrapNone/>
                      <wp:docPr id="17" name="tole_rId19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40" cy="63504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tole_rId19" path="m0,0l-2147483645,0l-2147483645,-2147483646l0,-2147483646xe" stroked="f" o:allowincell="f" style="position:absolute;margin-left:0.05pt;margin-top:0.05pt;width:49.95pt;height:49.95pt;mso-wrap-style:none;v-text-anchor:middle">
                      <v:fill o:detectmouseclick="t" on="false"/>
                      <v:stroke color="#3465a4" joinstyle="round" endcap="flat"/>
                      <w10:wrap type="none"/>
                    </v:rect>
                  </w:pict>
                </mc:Fallback>
              </mc:AlternateContent>
              <w:drawing>
                <wp:inline distT="0" distB="0" distL="0" distR="0">
                  <wp:extent cx="2209800" cy="1543050"/>
                  <wp:effectExtent l="0" t="0" r="0" b="0"/>
                  <wp:docPr id="18" name="ole_rId19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ole_rId19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1543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Ergost-5-en-3-ol</w:t>
            </w:r>
          </w:p>
        </w:tc>
      </w:tr>
      <w:tr>
        <w:trPr>
          <w:trHeight w:val="639" w:hRule="atLeast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S03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mc:AlternateContent>
                <mc:Choice Requires="wps">
                  <w:drawing>
                    <wp:anchor behindDoc="0" distT="0" distB="0" distL="635" distR="0" simplePos="0" locked="0" layoutInCell="1" allowOverlap="1" relativeHeight="59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635" t="0" r="0" b="0"/>
                      <wp:wrapNone/>
                      <wp:docPr id="19" name="tole_rId2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40" cy="63504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tole_rId21" path="m0,0l-2147483645,0l-2147483645,-2147483646l0,-2147483646xe" stroked="f" o:allowincell="f" style="position:absolute;margin-left:0.05pt;margin-top:0.05pt;width:49.95pt;height:49.95pt;mso-wrap-style:none;v-text-anchor:middle">
                      <v:fill o:detectmouseclick="t" on="false"/>
                      <v:stroke color="#3465a4" joinstyle="round" endcap="flat"/>
                      <w10:wrap type="none"/>
                    </v:rect>
                  </w:pict>
                </mc:Fallback>
              </mc:AlternateContent>
              <w:drawing>
                <wp:inline distT="0" distB="0" distL="0" distR="0">
                  <wp:extent cx="1962150" cy="1438275"/>
                  <wp:effectExtent l="0" t="0" r="0" b="0"/>
                  <wp:docPr id="20" name="ole_rId2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ole_rId2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1438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Stigmastan-3,5,22-trien</w:t>
            </w:r>
          </w:p>
        </w:tc>
      </w:tr>
      <w:tr>
        <w:trPr>
          <w:trHeight w:val="639" w:hRule="atLeast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S04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mc:AlternateContent>
                <mc:Choice Requires="wps">
                  <w:drawing>
                    <wp:anchor behindDoc="0" distT="0" distB="0" distL="635" distR="0" simplePos="0" locked="0" layoutInCell="1" allowOverlap="1" relativeHeight="60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635" t="0" r="0" b="0"/>
                      <wp:wrapNone/>
                      <wp:docPr id="21" name="tole_rId2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40" cy="63504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tole_rId23" path="m0,0l-2147483645,0l-2147483645,-2147483646l0,-2147483646xe" stroked="f" o:allowincell="f" style="position:absolute;margin-left:0.05pt;margin-top:0.05pt;width:49.95pt;height:49.95pt;mso-wrap-style:none;v-text-anchor:middle">
                      <v:fill o:detectmouseclick="t" on="false"/>
                      <v:stroke color="#3465a4" joinstyle="round" endcap="flat"/>
                      <w10:wrap type="none"/>
                    </v:rect>
                  </w:pict>
                </mc:Fallback>
              </mc:AlternateContent>
              <w:drawing>
                <wp:inline distT="0" distB="0" distL="0" distR="0">
                  <wp:extent cx="2200275" cy="400050"/>
                  <wp:effectExtent l="0" t="0" r="0" b="0"/>
                  <wp:docPr id="22" name="ole_rId2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ole_rId2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275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n-Hexadecanoic acid</w:t>
            </w:r>
          </w:p>
        </w:tc>
      </w:tr>
      <w:tr>
        <w:trPr>
          <w:trHeight w:val="639" w:hRule="atLeast"/>
        </w:trPr>
        <w:tc>
          <w:tcPr>
            <w:tcW w:w="958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b/>
                <w:bCs/>
                <w:color w:val="000000"/>
                <w:szCs w:val="24"/>
                <w:shd w:fill="auto" w:val="clear"/>
              </w:rPr>
              <w:t>STANDARD DRUGS</w:t>
            </w:r>
          </w:p>
        </w:tc>
      </w:tr>
      <w:tr>
        <w:trPr>
          <w:trHeight w:val="639" w:hRule="atLeast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STD-2RGU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mc:AlternateContent>
                <mc:Choice Requires="wps">
                  <w:drawing>
                    <wp:anchor behindDoc="0" distT="0" distB="0" distL="635" distR="0" simplePos="0" locked="0" layoutInCell="1" allowOverlap="1" relativeHeight="61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840740</wp:posOffset>
                      </wp:positionV>
                      <wp:extent cx="635000" cy="635000"/>
                      <wp:effectExtent l="635" t="0" r="0" b="0"/>
                      <wp:wrapNone/>
                      <wp:docPr id="23" name="tole_rId25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40" cy="63504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tole_rId25" path="m0,0l-2147483645,0l-2147483645,-2147483646l0,-2147483646xe" stroked="f" o:allowincell="f" style="position:absolute;margin-left:0.05pt;margin-top:66.2pt;width:49.95pt;height:49.95pt;mso-wrap-style:none;v-text-anchor:middle">
                      <v:fill o:detectmouseclick="t" on="false"/>
                      <v:stroke color="#3465a4" joinstyle="round" endcap="flat"/>
                      <w10:wrap type="none"/>
                    </v:rect>
                  </w:pict>
                </mc:Fallback>
              </mc:AlternateContent>
              <w:drawing>
                <wp:inline distT="0" distB="0" distL="0" distR="0">
                  <wp:extent cx="1571625" cy="857250"/>
                  <wp:effectExtent l="0" t="0" r="0" b="0"/>
                  <wp:docPr id="24" name="ole_rId2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ole_rId2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1625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Metformin</w:t>
            </w:r>
          </w:p>
        </w:tc>
      </w:tr>
      <w:tr>
        <w:trPr>
          <w:trHeight w:val="639" w:hRule="atLeast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STD-3MNG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mc:AlternateContent>
                <mc:Choice Requires="wps">
                  <w:drawing>
                    <wp:anchor behindDoc="0" distT="0" distB="0" distL="635" distR="0" simplePos="0" locked="0" layoutInCell="1" allowOverlap="1" relativeHeight="62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635" t="0" r="0" b="0"/>
                      <wp:wrapNone/>
                      <wp:docPr id="25" name="tole_rId27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40" cy="63504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tole_rId27" path="m0,0l-2147483645,0l-2147483645,-2147483646l0,-2147483646xe" stroked="f" o:allowincell="f" style="position:absolute;margin-left:0.05pt;margin-top:0.05pt;width:49.95pt;height:49.95pt;mso-wrap-style:none;v-text-anchor:middle">
                      <v:fill o:detectmouseclick="t" on="false"/>
                      <v:stroke color="#3465a4" joinstyle="round" endcap="flat"/>
                      <w10:wrap type="none"/>
                    </v:rect>
                  </w:pict>
                </mc:Fallback>
              </mc:AlternateContent>
              <w:drawing>
                <wp:inline distT="0" distB="0" distL="0" distR="0">
                  <wp:extent cx="1447800" cy="1066800"/>
                  <wp:effectExtent l="0" t="0" r="0" b="0"/>
                  <wp:docPr id="26" name="ole_rId2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ole_rId2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1066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Diclofenac</w:t>
            </w:r>
          </w:p>
        </w:tc>
      </w:tr>
      <w:tr>
        <w:trPr>
          <w:trHeight w:val="639" w:hRule="atLeast"/>
        </w:trPr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STD-2VWI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mc:AlternateContent>
                <mc:Choice Requires="wps">
                  <w:drawing>
                    <wp:anchor behindDoc="0" distT="0" distB="0" distL="635" distR="0" simplePos="0" locked="0" layoutInCell="1" allowOverlap="1" relativeHeight="63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635</wp:posOffset>
                      </wp:positionV>
                      <wp:extent cx="635000" cy="635000"/>
                      <wp:effectExtent l="635" t="0" r="0" b="0"/>
                      <wp:wrapNone/>
                      <wp:docPr id="27" name="tole_rId29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35040" cy="63504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tole_rId29" path="m0,0l-2147483645,0l-2147483645,-2147483646l0,-2147483646xe" stroked="f" o:allowincell="f" style="position:absolute;margin-left:0.05pt;margin-top:0.05pt;width:49.95pt;height:49.95pt;mso-wrap-style:none;v-text-anchor:middle">
                      <v:fill o:detectmouseclick="t" on="false"/>
                      <v:stroke color="#3465a4" joinstyle="round" endcap="flat"/>
                      <w10:wrap type="none"/>
                    </v:rect>
                  </w:pict>
                </mc:Fallback>
              </mc:AlternateContent>
              <w:drawing>
                <wp:inline distT="0" distB="0" distL="0" distR="0">
                  <wp:extent cx="1971675" cy="1238250"/>
                  <wp:effectExtent l="0" t="0" r="0" b="0"/>
                  <wp:docPr id="28" name="ole_rId29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ole_rId29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Amlodipine</w:t>
            </w:r>
          </w:p>
        </w:tc>
      </w:tr>
    </w:tbl>
    <w:p>
      <w:pPr>
        <w:sectPr>
          <w:type w:val="nextPage"/>
          <w:pgSz w:w="12240" w:h="15840"/>
          <w:pgMar w:left="1440" w:right="1440" w:gutter="0" w:header="0" w:top="1440" w:footer="0" w:bottom="1440"/>
          <w:pgNumType w:fmt="decimal"/>
          <w:formProt w:val="false"/>
          <w:textDirection w:val="lrTb"/>
          <w:docGrid w:type="default" w:linePitch="360" w:charSpace="0"/>
        </w:sectPr>
        <w:pStyle w:val="Normal"/>
        <w:rPr>
          <w:rFonts w:ascii="Times New Roman" w:hAnsi="Times New Roman"/>
          <w:highlight w:val="none"/>
          <w:shd w:fill="auto" w:val="clear"/>
        </w:rPr>
      </w:pPr>
      <w:r>
        <w:rPr>
          <w:rFonts w:cs="Times New Roman"/>
          <w:i/>
          <w:iCs/>
          <w:szCs w:val="24"/>
          <w:shd w:fill="auto" w:val="clear"/>
        </w:rPr>
        <w:t>*Excluded from the docking process.</w:t>
      </w:r>
    </w:p>
    <w:p>
      <w:pPr>
        <w:pStyle w:val="Normal"/>
        <w:rPr>
          <w:rFonts w:ascii="Times New Roman" w:hAnsi="Times New Roman"/>
          <w:highlight w:val="none"/>
          <w:shd w:fill="auto" w:val="clear"/>
        </w:rPr>
      </w:pPr>
      <w:r>
        <w:rPr>
          <w:rFonts w:cs="Times New Roman"/>
          <w:b/>
          <w:bCs/>
          <w:szCs w:val="24"/>
          <w:shd w:fill="auto" w:val="clear"/>
        </w:rPr>
        <w:t xml:space="preserve">SD </w:t>
      </w:r>
      <w:r>
        <w:rPr>
          <w:rFonts w:cs="Times New Roman"/>
          <w:b/>
          <w:bCs/>
          <w:szCs w:val="24"/>
          <w:shd w:fill="auto" w:val="clear"/>
        </w:rPr>
        <w:fldChar w:fldCharType="begin"/>
      </w:r>
      <w:r>
        <w:rPr>
          <w:b/>
          <w:shd w:fill="auto" w:val="clear"/>
          <w:szCs w:val="24"/>
          <w:bCs/>
          <w:rFonts w:cs="Times New Roman"/>
        </w:rPr>
        <w:instrText xml:space="preserve"> SEQ Table \* ARABIC </w:instrText>
      </w:r>
      <w:r>
        <w:rPr>
          <w:b/>
          <w:shd w:fill="auto" w:val="clear"/>
          <w:szCs w:val="24"/>
          <w:bCs/>
          <w:rFonts w:cs="Times New Roman"/>
        </w:rPr>
        <w:fldChar w:fldCharType="separate"/>
      </w:r>
      <w:r>
        <w:rPr>
          <w:b/>
          <w:shd w:fill="auto" w:val="clear"/>
          <w:szCs w:val="24"/>
          <w:bCs/>
          <w:rFonts w:cs="Times New Roman"/>
        </w:rPr>
        <w:t>6</w:t>
      </w:r>
      <w:r>
        <w:rPr>
          <w:b/>
          <w:shd w:fill="auto" w:val="clear"/>
          <w:szCs w:val="24"/>
          <w:bCs/>
          <w:rFonts w:cs="Times New Roman"/>
        </w:rPr>
        <w:fldChar w:fldCharType="end"/>
      </w:r>
      <w:r>
        <w:rPr>
          <w:rFonts w:cs="Times New Roman"/>
          <w:b/>
          <w:bCs/>
          <w:szCs w:val="24"/>
          <w:shd w:fill="auto" w:val="clear"/>
        </w:rPr>
        <w:t xml:space="preserve">: </w:t>
      </w:r>
      <w:r>
        <w:rPr>
          <w:rFonts w:cs="Times New Roman"/>
          <w:szCs w:val="24"/>
          <w:shd w:fill="auto" w:val="clear"/>
        </w:rPr>
        <w:t xml:space="preserve"> A 3D binding interaction at the binding site of the human DPP4 (2rgu.pdb), human PrxV (3mng.pdb) and Human serine/threonine kinase (2vwi.pdb) protein targets.</w:t>
      </w:r>
    </w:p>
    <w:tbl>
      <w:tblPr>
        <w:tblW w:w="13454" w:type="dxa"/>
        <w:jc w:val="left"/>
        <w:tblInd w:w="8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3677"/>
        <w:gridCol w:w="4050"/>
        <w:gridCol w:w="4408"/>
      </w:tblGrid>
      <w:tr>
        <w:trPr/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COMP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2RGU</w:t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2VWI</w:t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3MNG</w:t>
            </w:r>
          </w:p>
        </w:tc>
      </w:tr>
      <w:tr>
        <w:trPr/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L01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1774825" cy="1504950"/>
                  <wp:effectExtent l="0" t="0" r="0" b="0"/>
                  <wp:docPr id="29" name="Picture 1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1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4825" cy="1504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1628775" cy="1570990"/>
                  <wp:effectExtent l="0" t="0" r="0" b="0"/>
                  <wp:docPr id="30" name="Picture 1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Picture 1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1570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1973580" cy="1671955"/>
                  <wp:effectExtent l="0" t="0" r="0" b="0"/>
                  <wp:docPr id="31" name="Picture 2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Picture 2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3580" cy="1671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/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L02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1731645" cy="1628775"/>
                  <wp:effectExtent l="0" t="0" r="0" b="0"/>
                  <wp:docPr id="32" name="Picture 1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Picture 1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1645" cy="1628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2005330" cy="1647825"/>
                  <wp:effectExtent l="0" t="0" r="0" b="0"/>
                  <wp:docPr id="33" name="Picture 19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Picture 19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5330" cy="1647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1931670" cy="1704340"/>
                  <wp:effectExtent l="0" t="0" r="0" b="0"/>
                  <wp:docPr id="34" name="Picture 28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Picture 28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1670" cy="1704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/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L03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1764665" cy="1656080"/>
                  <wp:effectExtent l="0" t="0" r="0" b="0"/>
                  <wp:docPr id="35" name="Picture 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Picture 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4665" cy="1656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1697355" cy="1651635"/>
                  <wp:effectExtent l="0" t="0" r="0" b="0"/>
                  <wp:docPr id="36" name="Picture 2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Picture 2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7355" cy="1651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1886585" cy="1676400"/>
                  <wp:effectExtent l="0" t="0" r="0" b="0"/>
                  <wp:docPr id="37" name="Picture 29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Picture 29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6585" cy="167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/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L04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1506855" cy="1619250"/>
                  <wp:effectExtent l="0" t="0" r="0" b="0"/>
                  <wp:docPr id="38" name="Picture 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Picture 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6855" cy="1619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2056130" cy="1573530"/>
                  <wp:effectExtent l="0" t="0" r="0" b="0"/>
                  <wp:docPr id="39" name="Picture 2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Picture 2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6130" cy="1573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1996440" cy="1704975"/>
                  <wp:effectExtent l="0" t="0" r="0" b="0"/>
                  <wp:docPr id="40" name="Picture 3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Picture 3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6440" cy="1704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/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L05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2051050" cy="1853565"/>
                  <wp:effectExtent l="0" t="0" r="0" b="0"/>
                  <wp:docPr id="41" name="Picture 9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Picture 9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1050" cy="1853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2047240" cy="1691640"/>
                  <wp:effectExtent l="0" t="0" r="0" b="0"/>
                  <wp:docPr id="42" name="Picture 2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Picture 2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7240" cy="1691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1942465" cy="1887220"/>
                  <wp:effectExtent l="0" t="0" r="0" b="0"/>
                  <wp:docPr id="43" name="Picture 3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Picture 3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2465" cy="1887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/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S01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1800225" cy="1825625"/>
                  <wp:effectExtent l="0" t="0" r="0" b="0"/>
                  <wp:docPr id="44" name="Picture 1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Picture 1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225" cy="1825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2100580" cy="1502410"/>
                  <wp:effectExtent l="0" t="0" r="0" b="0"/>
                  <wp:docPr id="45" name="Picture 2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Picture 2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0580" cy="1502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1924050" cy="1885950"/>
                  <wp:effectExtent l="0" t="0" r="0" b="0"/>
                  <wp:docPr id="46" name="Picture 3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Picture 3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1885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/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S02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2108835" cy="1374140"/>
                  <wp:effectExtent l="0" t="0" r="0" b="0"/>
                  <wp:docPr id="47" name="Picture 1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Picture 1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8835" cy="1374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1765300" cy="1609725"/>
                  <wp:effectExtent l="0" t="0" r="0" b="0"/>
                  <wp:docPr id="48" name="Picture 2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2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5300" cy="1609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1920875" cy="1581150"/>
                  <wp:effectExtent l="0" t="0" r="0" b="0"/>
                  <wp:docPr id="49" name="Picture 3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3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0875" cy="1581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/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S03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1917065" cy="1470025"/>
                  <wp:effectExtent l="0" t="0" r="0" b="0"/>
                  <wp:docPr id="50" name="Picture 1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1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7065" cy="1470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2014220" cy="1453515"/>
                  <wp:effectExtent l="0" t="0" r="0" b="0"/>
                  <wp:docPr id="51" name="Picture 2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2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4220" cy="145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1972310" cy="1457325"/>
                  <wp:effectExtent l="0" t="0" r="0" b="0"/>
                  <wp:docPr id="52" name="Picture 3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3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2310" cy="1457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/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S04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2125345" cy="1388110"/>
                  <wp:effectExtent l="0" t="0" r="0" b="0"/>
                  <wp:docPr id="53" name="Picture 14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14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5345" cy="1388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2035175" cy="1378585"/>
                  <wp:effectExtent l="0" t="0" r="0" b="0"/>
                  <wp:docPr id="54" name="Picture 26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26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5175" cy="1378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1830705" cy="1587500"/>
                  <wp:effectExtent l="0" t="0" r="0" b="0"/>
                  <wp:docPr id="55" name="Picture 3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3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0705" cy="1587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/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STD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1714500" cy="1622425"/>
                  <wp:effectExtent l="0" t="0" r="0" b="0"/>
                  <wp:docPr id="56" name="Picture 1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 1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162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1699260" cy="1581150"/>
                  <wp:effectExtent l="0" t="0" r="0" b="0"/>
                  <wp:docPr id="57" name="Picture 1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Picture 1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9260" cy="1581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1830705" cy="1559560"/>
                  <wp:effectExtent l="0" t="0" r="0" b="0"/>
                  <wp:docPr id="58" name="Picture 37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37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30705" cy="1559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/>
        <w:tc>
          <w:tcPr>
            <w:tcW w:w="1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left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>
                <w:rFonts w:cs="Times New Roman"/>
                <w:szCs w:val="24"/>
                <w:shd w:fill="auto" w:val="clear"/>
              </w:rPr>
              <w:t>*VDATE</w:t>
            </w:r>
          </w:p>
        </w:tc>
        <w:tc>
          <w:tcPr>
            <w:tcW w:w="3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1525905" cy="1414780"/>
                  <wp:effectExtent l="0" t="0" r="0" b="0"/>
                  <wp:docPr id="59" name="Picture 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Picture 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5905" cy="14147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1704340" cy="1375410"/>
                  <wp:effectExtent l="0" t="0" r="0" b="0"/>
                  <wp:docPr id="60" name="Picture 2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 2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04340" cy="1375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/>
                <w:highlight w:val="none"/>
                <w:shd w:fill="auto" w:val="clear"/>
              </w:rPr>
            </w:pPr>
            <w:r>
              <w:rPr/>
              <w:drawing>
                <wp:inline distT="0" distB="0" distL="0" distR="0">
                  <wp:extent cx="1507490" cy="1400810"/>
                  <wp:effectExtent l="0" t="0" r="0" b="0"/>
                  <wp:docPr id="61" name="Picture 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7490" cy="14008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type w:val="nextPage"/>
          <w:pgSz w:orient="landscape" w:w="15840" w:h="12240"/>
          <w:pgMar w:left="1134" w:right="1134" w:gutter="0" w:header="0" w:top="1134" w:footer="0" w:bottom="1134"/>
          <w:pgNumType w:fmt="decimal"/>
          <w:formProt w:val="false"/>
          <w:textDirection w:val="lrTb"/>
          <w:docGrid w:type="default" w:linePitch="100" w:charSpace="0"/>
        </w:sectPr>
        <w:pStyle w:val="Normal"/>
        <w:spacing w:before="0" w:after="160"/>
        <w:rPr>
          <w:rFonts w:ascii="Times New Roman" w:hAnsi="Times New Roman"/>
          <w:highlight w:val="none"/>
          <w:shd w:fill="auto" w:val="clear"/>
        </w:rPr>
      </w:pPr>
      <w:r>
        <w:rPr>
          <w:rFonts w:cs="Times New Roman"/>
          <w:i/>
          <w:iCs/>
          <w:szCs w:val="24"/>
          <w:shd w:fill="auto" w:val="clear"/>
        </w:rPr>
        <w:t>*VDATE = Validation compounds used to confirm the binding site of the protein structure</w:t>
      </w:r>
    </w:p>
    <w:p>
      <w:pPr>
        <w:pStyle w:val="TextBody"/>
        <w:rPr>
          <w:rFonts w:ascii="Times New Roman" w:hAnsi="Times New Roman"/>
          <w:highlight w:val="none"/>
          <w:shd w:fill="auto" w:val="clear"/>
        </w:rPr>
      </w:pPr>
      <w:r>
        <w:rPr>
          <w:b/>
          <w:bCs/>
          <w:shd w:fill="auto" w:val="clear"/>
        </w:rPr>
        <w:t xml:space="preserve">SD </w:t>
      </w:r>
      <w:r>
        <w:rPr>
          <w:b/>
          <w:bCs/>
          <w:shd w:fill="auto" w:val="clear"/>
        </w:rPr>
        <w:fldChar w:fldCharType="begin"/>
      </w:r>
      <w:r>
        <w:rPr>
          <w:b/>
          <w:shd w:fill="auto" w:val="clear"/>
          <w:bCs/>
        </w:rPr>
        <w:instrText xml:space="preserve"> SEQ Table \* ARABIC </w:instrText>
      </w:r>
      <w:r>
        <w:rPr>
          <w:b/>
          <w:shd w:fill="auto" w:val="clear"/>
          <w:bCs/>
        </w:rPr>
        <w:fldChar w:fldCharType="separate"/>
      </w:r>
      <w:r>
        <w:rPr>
          <w:b/>
          <w:shd w:fill="auto" w:val="clear"/>
          <w:bCs/>
        </w:rPr>
        <w:t>7</w:t>
      </w:r>
      <w:r>
        <w:rPr>
          <w:b/>
          <w:shd w:fill="auto" w:val="clear"/>
          <w:bCs/>
        </w:rPr>
        <w:fldChar w:fldCharType="end"/>
      </w:r>
      <w:r>
        <w:rPr>
          <w:b/>
          <w:bCs/>
          <w:shd w:fill="auto" w:val="clear"/>
        </w:rPr>
        <w:t xml:space="preserve">: </w:t>
      </w:r>
      <w:r>
        <w:rPr>
          <w:shd w:fill="auto" w:val="clear"/>
        </w:rPr>
        <w:t>GC-MS analysis plot for (A) AVL and (B) AVS samples</w:t>
      </w:r>
    </w:p>
    <w:p>
      <w:pPr>
        <w:pStyle w:val="TextBody"/>
        <w:jc w:val="center"/>
        <w:rPr>
          <w:rFonts w:ascii="Times New Roman" w:hAnsi="Times New Roman"/>
          <w:highlight w:val="none"/>
          <w:shd w:fill="auto" w:val="clear"/>
        </w:rPr>
      </w:pPr>
      <w:r>
        <w:rPr/>
        <w:drawing>
          <wp:inline distT="0" distB="0" distL="0" distR="0">
            <wp:extent cx="5943600" cy="5995670"/>
            <wp:effectExtent l="0" t="0" r="0" b="0"/>
            <wp:docPr id="62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9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TextBody"/>
        <w:jc w:val="left"/>
        <w:rPr/>
      </w:pPr>
      <w:r>
        <w:rPr/>
      </w:r>
    </w:p>
    <w:p>
      <w:pPr>
        <w:pStyle w:val="Normal"/>
        <w:spacing w:lineRule="auto" w:line="360" w:before="0" w:after="160"/>
        <w:rPr>
          <w:rFonts w:ascii="Times New Roman" w:hAnsi="Times New Roman"/>
          <w:highlight w:val="none"/>
          <w:shd w:fill="auto" w:val="clear"/>
        </w:rPr>
      </w:pPr>
      <w:r>
        <w:rPr/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OpenSymbol">
    <w:altName w:val="Arial Unicode MS"/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decimal"/>
      <w:lvlText w:val="%1.0"/>
      <w:lvlJc w:val="left"/>
      <w:pPr>
        <w:tabs>
          <w:tab w:val="num" w:pos="0"/>
        </w:tabs>
        <w:ind w:left="0" w:hanging="0"/>
      </w:pPr>
      <w:rPr/>
    </w:lvl>
    <w:lvl w:ilvl="1">
      <w:start w:val="1"/>
      <w:pStyle w:val="Heading2"/>
      <w:numFmt w:val="decimal"/>
      <w:lvlText w:val="%1.%2"/>
      <w:lvlJc w:val="left"/>
      <w:pPr>
        <w:tabs>
          <w:tab w:val="num" w:pos="0"/>
        </w:tabs>
        <w:ind w:left="0" w:hanging="0"/>
      </w:pPr>
      <w:rPr/>
    </w:lvl>
    <w:lvl w:ilvl="2">
      <w:start w:val="1"/>
      <w:pStyle w:val="Heading3"/>
      <w:numFmt w:val="decimal"/>
      <w:lvlText w:val="%1.%2.%3"/>
      <w:lvlJc w:val="left"/>
      <w:pPr>
        <w:tabs>
          <w:tab w:val="num" w:pos="900"/>
        </w:tabs>
        <w:ind w:left="90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pStyle w:val="Heading5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75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kern w:val="2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480" w:before="0" w:after="160"/>
      <w:jc w:val="both"/>
    </w:pPr>
    <w:rPr>
      <w:rFonts w:ascii="Times New Roman" w:hAnsi="Times New Roman" w:eastAsia="Calibri" w:cs="Tahoma"/>
      <w:color w:val="auto"/>
      <w:kern w:val="2"/>
      <w:sz w:val="24"/>
      <w:szCs w:val="22"/>
      <w:lang w:val="en-US" w:eastAsia="en-US" w:bidi="ar-SA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ind w:left="288" w:right="0" w:hanging="288"/>
      <w:outlineLvl w:val="0"/>
    </w:pPr>
    <w:rPr>
      <w:b/>
      <w:bCs/>
      <w:szCs w:val="36"/>
    </w:rPr>
  </w:style>
  <w:style w:type="paragraph" w:styleId="Heading2">
    <w:name w:val="Heading 2"/>
    <w:basedOn w:val="Heading"/>
    <w:next w:val="TextBody"/>
    <w:qFormat/>
    <w:pPr>
      <w:numPr>
        <w:ilvl w:val="1"/>
        <w:numId w:val="1"/>
      </w:numPr>
      <w:spacing w:before="200" w:after="120"/>
      <w:ind w:left="288" w:right="0" w:hanging="288"/>
      <w:outlineLvl w:val="1"/>
    </w:pPr>
    <w:rPr>
      <w:b/>
      <w:bCs/>
      <w:szCs w:val="32"/>
    </w:rPr>
  </w:style>
  <w:style w:type="paragraph" w:styleId="Heading3">
    <w:name w:val="Heading 3"/>
    <w:basedOn w:val="Heading"/>
    <w:next w:val="TextBody"/>
    <w:qFormat/>
    <w:pPr>
      <w:numPr>
        <w:ilvl w:val="2"/>
        <w:numId w:val="1"/>
      </w:numPr>
      <w:spacing w:before="140" w:after="120"/>
      <w:ind w:left="288" w:right="0" w:hanging="288"/>
      <w:outlineLvl w:val="2"/>
    </w:pPr>
    <w:rPr>
      <w:b/>
      <w:bCs/>
    </w:rPr>
  </w:style>
  <w:style w:type="paragraph" w:styleId="Heading5">
    <w:name w:val="Heading 5"/>
    <w:basedOn w:val="Heading"/>
    <w:next w:val="TextBody"/>
    <w:qFormat/>
    <w:pPr>
      <w:numPr>
        <w:ilvl w:val="4"/>
        <w:numId w:val="1"/>
      </w:numPr>
      <w:spacing w:before="120" w:after="60"/>
      <w:outlineLvl w:val="4"/>
    </w:pPr>
    <w:rPr>
      <w:b/>
      <w:bCs/>
      <w:szCs w:val="24"/>
    </w:rPr>
  </w:style>
  <w:style w:type="character" w:styleId="DefaultParagraphFont">
    <w:name w:val="Default Paragraph Font"/>
    <w:qFormat/>
    <w:rPr/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character" w:styleId="PlaceholderText">
    <w:name w:val="Placeholder Text"/>
    <w:basedOn w:val="DefaultParagraphFont"/>
    <w:qFormat/>
    <w:rPr>
      <w:color w:val="808080"/>
    </w:rPr>
  </w:style>
  <w:style w:type="character" w:styleId="InternetLink">
    <w:name w:val="Hyperlink"/>
    <w:rPr>
      <w:color w:val="000080"/>
      <w:u w:val="single"/>
    </w:rPr>
  </w:style>
  <w:style w:type="character" w:styleId="VisitedInternetLink">
    <w:name w:val="FollowedHyperlink"/>
    <w:rPr>
      <w:color w:val="800000"/>
      <w:u w:val="singl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eastAsia="Noto Sans CJK SC" w:cs="Noto Sans Devanagari"/>
      <w:szCs w:val="28"/>
    </w:rPr>
  </w:style>
  <w:style w:type="paragraph" w:styleId="TextBody">
    <w:name w:val="Body Text"/>
    <w:basedOn w:val="Normal"/>
    <w:pPr>
      <w:spacing w:before="0" w:after="140"/>
    </w:pPr>
    <w:rPr/>
  </w:style>
  <w:style w:type="paragraph" w:styleId="List">
    <w:name w:val="List"/>
    <w:basedOn w:val="TextBody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imes New Roman" w:hAnsi="Times New Roman"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Caption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Cs w:val="24"/>
    </w:rPr>
  </w:style>
  <w:style w:type="paragraph" w:styleId="ListParagraph">
    <w:name w:val="List Paragraph"/>
    <w:basedOn w:val="Normal"/>
    <w:qFormat/>
    <w:pPr>
      <w:spacing w:before="0" w:after="160"/>
      <w:ind w:left="720" w:right="0" w:hanging="0"/>
      <w:contextualSpacing/>
    </w:pPr>
    <w:rPr/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jc w:val="center"/>
    </w:pPr>
    <w:rPr>
      <w:b/>
      <w:bCs/>
    </w:rPr>
  </w:style>
  <w:style w:type="paragraph" w:styleId="Figure">
    <w:name w:val="Figure"/>
    <w:basedOn w:val="Caption1"/>
    <w:qFormat/>
    <w:pPr/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wmf"/><Relationship Id="rId3" Type="http://schemas.openxmlformats.org/officeDocument/2006/relationships/image" Target="media/image2.wmf"/><Relationship Id="rId4" Type="http://schemas.openxmlformats.org/officeDocument/2006/relationships/image" Target="media/image3.wmf"/><Relationship Id="rId5" Type="http://schemas.openxmlformats.org/officeDocument/2006/relationships/image" Target="media/image4.wmf"/><Relationship Id="rId6" Type="http://schemas.openxmlformats.org/officeDocument/2006/relationships/image" Target="media/image5.wmf"/><Relationship Id="rId7" Type="http://schemas.openxmlformats.org/officeDocument/2006/relationships/image" Target="media/image6.wmf"/><Relationship Id="rId8" Type="http://schemas.openxmlformats.org/officeDocument/2006/relationships/image" Target="media/image7.wmf"/><Relationship Id="rId9" Type="http://schemas.openxmlformats.org/officeDocument/2006/relationships/image" Target="media/image8.wmf"/><Relationship Id="rId10" Type="http://schemas.openxmlformats.org/officeDocument/2006/relationships/image" Target="media/image9.wmf"/><Relationship Id="rId11" Type="http://schemas.openxmlformats.org/officeDocument/2006/relationships/image" Target="media/image10.wmf"/><Relationship Id="rId12" Type="http://schemas.openxmlformats.org/officeDocument/2006/relationships/image" Target="media/image4.wmf"/><Relationship Id="rId13" Type="http://schemas.openxmlformats.org/officeDocument/2006/relationships/image" Target="media/image11.wmf"/><Relationship Id="rId14" Type="http://schemas.openxmlformats.org/officeDocument/2006/relationships/image" Target="media/image12.wmf"/><Relationship Id="rId15" Type="http://schemas.openxmlformats.org/officeDocument/2006/relationships/image" Target="media/image13.wmf"/><Relationship Id="rId16" Type="http://schemas.openxmlformats.org/officeDocument/2006/relationships/image" Target="media/image14.png"/><Relationship Id="rId17" Type="http://schemas.openxmlformats.org/officeDocument/2006/relationships/image" Target="media/image15.png"/><Relationship Id="rId18" Type="http://schemas.openxmlformats.org/officeDocument/2006/relationships/image" Target="media/image16.png"/><Relationship Id="rId19" Type="http://schemas.openxmlformats.org/officeDocument/2006/relationships/image" Target="media/image17.png"/><Relationship Id="rId20" Type="http://schemas.openxmlformats.org/officeDocument/2006/relationships/image" Target="media/image18.png"/><Relationship Id="rId21" Type="http://schemas.openxmlformats.org/officeDocument/2006/relationships/image" Target="media/image19.png"/><Relationship Id="rId22" Type="http://schemas.openxmlformats.org/officeDocument/2006/relationships/image" Target="media/image20.png"/><Relationship Id="rId23" Type="http://schemas.openxmlformats.org/officeDocument/2006/relationships/image" Target="media/image21.png"/><Relationship Id="rId24" Type="http://schemas.openxmlformats.org/officeDocument/2006/relationships/image" Target="media/image22.png"/><Relationship Id="rId25" Type="http://schemas.openxmlformats.org/officeDocument/2006/relationships/image" Target="media/image23.png"/><Relationship Id="rId26" Type="http://schemas.openxmlformats.org/officeDocument/2006/relationships/image" Target="media/image24.png"/><Relationship Id="rId27" Type="http://schemas.openxmlformats.org/officeDocument/2006/relationships/image" Target="media/image25.png"/><Relationship Id="rId28" Type="http://schemas.openxmlformats.org/officeDocument/2006/relationships/image" Target="media/image26.png"/><Relationship Id="rId29" Type="http://schemas.openxmlformats.org/officeDocument/2006/relationships/image" Target="media/image27.png"/><Relationship Id="rId30" Type="http://schemas.openxmlformats.org/officeDocument/2006/relationships/image" Target="media/image28.png"/><Relationship Id="rId31" Type="http://schemas.openxmlformats.org/officeDocument/2006/relationships/image" Target="media/image29.png"/><Relationship Id="rId32" Type="http://schemas.openxmlformats.org/officeDocument/2006/relationships/image" Target="media/image30.png"/><Relationship Id="rId33" Type="http://schemas.openxmlformats.org/officeDocument/2006/relationships/image" Target="media/image31.png"/><Relationship Id="rId34" Type="http://schemas.openxmlformats.org/officeDocument/2006/relationships/image" Target="media/image32.png"/><Relationship Id="rId35" Type="http://schemas.openxmlformats.org/officeDocument/2006/relationships/image" Target="media/image33.png"/><Relationship Id="rId36" Type="http://schemas.openxmlformats.org/officeDocument/2006/relationships/image" Target="media/image34.png"/><Relationship Id="rId37" Type="http://schemas.openxmlformats.org/officeDocument/2006/relationships/image" Target="media/image35.png"/><Relationship Id="rId38" Type="http://schemas.openxmlformats.org/officeDocument/2006/relationships/image" Target="media/image36.png"/><Relationship Id="rId39" Type="http://schemas.openxmlformats.org/officeDocument/2006/relationships/image" Target="media/image37.png"/><Relationship Id="rId40" Type="http://schemas.openxmlformats.org/officeDocument/2006/relationships/image" Target="media/image38.png"/><Relationship Id="rId41" Type="http://schemas.openxmlformats.org/officeDocument/2006/relationships/image" Target="media/image39.png"/><Relationship Id="rId42" Type="http://schemas.openxmlformats.org/officeDocument/2006/relationships/image" Target="media/image40.png"/><Relationship Id="rId43" Type="http://schemas.openxmlformats.org/officeDocument/2006/relationships/image" Target="media/image41.png"/><Relationship Id="rId44" Type="http://schemas.openxmlformats.org/officeDocument/2006/relationships/image" Target="media/image42.png"/><Relationship Id="rId45" Type="http://schemas.openxmlformats.org/officeDocument/2006/relationships/image" Target="media/image43.png"/><Relationship Id="rId46" Type="http://schemas.openxmlformats.org/officeDocument/2006/relationships/image" Target="media/image44.png"/><Relationship Id="rId47" Type="http://schemas.openxmlformats.org/officeDocument/2006/relationships/image" Target="media/image45.png"/><Relationship Id="rId48" Type="http://schemas.openxmlformats.org/officeDocument/2006/relationships/image" Target="media/image46.png"/><Relationship Id="rId49" Type="http://schemas.openxmlformats.org/officeDocument/2006/relationships/image" Target="media/image47.png"/><Relationship Id="rId50" Type="http://schemas.openxmlformats.org/officeDocument/2006/relationships/numbering" Target="numbering.xml"/><Relationship Id="rId51" Type="http://schemas.openxmlformats.org/officeDocument/2006/relationships/fontTable" Target="fontTable.xml"/><Relationship Id="rId52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2968</TotalTime>
  <Application>LibreOffice/7.5.4.2$Linux_X86_64 LibreOffice_project/36ccfdc35048b057fd9854c757a8b67ec53977b6</Application>
  <AppVersion>15.0000</AppVersion>
  <Pages>15</Pages>
  <Words>711</Words>
  <Characters>6485</Characters>
  <CharactersWithSpaces>6922</CharactersWithSpaces>
  <Paragraphs>478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2023-03-15T22:29:00Z</dcterms:created>
  <dc:creator>Macbook</dc:creator>
  <dc:description/>
  <dc:language>en-US</dc:language>
  <cp:lastModifiedBy/>
  <dcterms:modified xsi:type="dcterms:W3CDTF">2023-09-14T08:39:51Z</dcterms:modified>
  <cp:revision>90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http://csl.mendeley.com/styles/629691291/ModifiedAPA</vt:lpwstr>
  </property>
  <property fmtid="{D5CDD505-2E9C-101B-9397-08002B2CF9AE}" pid="3" name="Mendeley Document_1">
    <vt:lpwstr>True</vt:lpwstr>
  </property>
  <property fmtid="{D5CDD505-2E9C-101B-9397-08002B2CF9AE}" pid="4" name="Mendeley Unique User Id_1">
    <vt:lpwstr>c268c444-e416-3108-8164-7897be409875</vt:lpwstr>
  </property>
</Properties>
</file>