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B1606" w14:textId="77777777" w:rsidR="006D44A1" w:rsidRDefault="006D44A1" w:rsidP="006D44A1">
      <w:pPr>
        <w:pStyle w:val="Heading1"/>
      </w:pPr>
      <w:r w:rsidRPr="00D32D32">
        <w:t>Appe</w:t>
      </w:r>
      <w:r>
        <w:t>ndix</w:t>
      </w:r>
    </w:p>
    <w:p w14:paraId="7DD891E3" w14:textId="77777777" w:rsidR="006D44A1" w:rsidRDefault="006D44A1" w:rsidP="006D44A1">
      <w:pPr>
        <w:pStyle w:val="Caption"/>
        <w:rPr>
          <w:rFonts w:ascii="Times New Roman" w:hAnsi="Times New Roman" w:cs="Times New Roman"/>
        </w:rPr>
      </w:pPr>
    </w:p>
    <w:p w14:paraId="78619AA7" w14:textId="77777777" w:rsidR="006D44A1" w:rsidRPr="008D7976" w:rsidRDefault="006D44A1" w:rsidP="006D44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6"/>
        <w:gridCol w:w="881"/>
        <w:gridCol w:w="5919"/>
      </w:tblGrid>
      <w:tr w:rsidR="006D44A1" w:rsidRPr="004C3CA5" w14:paraId="14142D55" w14:textId="77777777" w:rsidTr="00E27DAA">
        <w:trPr>
          <w:trHeight w:val="494"/>
        </w:trPr>
        <w:tc>
          <w:tcPr>
            <w:tcW w:w="8266" w:type="dxa"/>
            <w:gridSpan w:val="3"/>
            <w:tcBorders>
              <w:bottom w:val="single" w:sz="36" w:space="0" w:color="auto"/>
            </w:tcBorders>
            <w:vAlign w:val="center"/>
          </w:tcPr>
          <w:p w14:paraId="5376EAA2" w14:textId="77777777" w:rsidR="006D44A1" w:rsidRPr="002E39DE" w:rsidRDefault="006D44A1" w:rsidP="00E27DAA">
            <w:pPr>
              <w:rPr>
                <w:rFonts w:cs="Times New Roman"/>
                <w:b/>
                <w:bCs/>
                <w:sz w:val="24"/>
                <w:szCs w:val="24"/>
              </w:rPr>
            </w:pPr>
            <w:bookmarkStart w:id="0" w:name="_Ref117591709"/>
            <w:r w:rsidRPr="002E39DE">
              <w:rPr>
                <w:rFonts w:cs="Times New Roman"/>
                <w:b/>
                <w:bCs/>
                <w:sz w:val="28"/>
                <w:szCs w:val="28"/>
              </w:rPr>
              <w:t>Table S</w:t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fldChar w:fldCharType="begin"/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instrText xml:space="preserve"> SEQ Table_S \* ARABIC </w:instrText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cs="Times New Roman"/>
                <w:b/>
                <w:bCs/>
                <w:noProof/>
                <w:sz w:val="28"/>
                <w:szCs w:val="28"/>
              </w:rPr>
              <w:t>1</w:t>
            </w:r>
            <w:r w:rsidRPr="002E39DE">
              <w:rPr>
                <w:rFonts w:cs="Times New Roman"/>
                <w:b/>
                <w:bCs/>
                <w:noProof/>
                <w:sz w:val="28"/>
                <w:szCs w:val="28"/>
              </w:rPr>
              <w:fldChar w:fldCharType="end"/>
            </w:r>
            <w:bookmarkEnd w:id="0"/>
            <w:r w:rsidRPr="002E39DE">
              <w:rPr>
                <w:rFonts w:cs="Times New Roman"/>
                <w:b/>
                <w:bCs/>
                <w:sz w:val="28"/>
                <w:szCs w:val="28"/>
              </w:rPr>
              <w:t>. ICD-CM-# ALD + AMN Diagnosis Codes</w:t>
            </w:r>
          </w:p>
        </w:tc>
      </w:tr>
      <w:tr w:rsidR="006D44A1" w:rsidRPr="004C3CA5" w14:paraId="12914EC1" w14:textId="77777777" w:rsidTr="00E27DAA">
        <w:trPr>
          <w:trHeight w:val="249"/>
        </w:trPr>
        <w:tc>
          <w:tcPr>
            <w:tcW w:w="1466" w:type="dxa"/>
            <w:tcBorders>
              <w:top w:val="single" w:sz="36" w:space="0" w:color="auto"/>
            </w:tcBorders>
          </w:tcPr>
          <w:p w14:paraId="651BDF9B" w14:textId="77777777" w:rsidR="006D44A1" w:rsidRPr="002E39DE" w:rsidRDefault="006D44A1" w:rsidP="00E27DA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4"/>
                <w:szCs w:val="24"/>
              </w:rPr>
              <w:t>Code Type</w:t>
            </w:r>
          </w:p>
        </w:tc>
        <w:tc>
          <w:tcPr>
            <w:tcW w:w="881" w:type="dxa"/>
            <w:tcBorders>
              <w:top w:val="single" w:sz="36" w:space="0" w:color="auto"/>
            </w:tcBorders>
          </w:tcPr>
          <w:p w14:paraId="795E3351" w14:textId="77777777" w:rsidR="006D44A1" w:rsidRPr="002E39DE" w:rsidRDefault="006D44A1" w:rsidP="00E27DA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4"/>
                <w:szCs w:val="24"/>
              </w:rPr>
              <w:t>Code</w:t>
            </w:r>
          </w:p>
        </w:tc>
        <w:tc>
          <w:tcPr>
            <w:tcW w:w="5919" w:type="dxa"/>
            <w:tcBorders>
              <w:top w:val="single" w:sz="36" w:space="0" w:color="auto"/>
            </w:tcBorders>
          </w:tcPr>
          <w:p w14:paraId="2DE3ADDA" w14:textId="77777777" w:rsidR="006D44A1" w:rsidRPr="002E39DE" w:rsidRDefault="006D44A1" w:rsidP="00E27DAA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6D44A1" w:rsidRPr="004C3CA5" w14:paraId="1B4EF3A5" w14:textId="77777777" w:rsidTr="00E27DAA">
        <w:trPr>
          <w:trHeight w:val="249"/>
        </w:trPr>
        <w:tc>
          <w:tcPr>
            <w:tcW w:w="1466" w:type="dxa"/>
            <w:vAlign w:val="center"/>
          </w:tcPr>
          <w:p w14:paraId="6B86EB52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ICD-9-CM</w:t>
            </w:r>
          </w:p>
        </w:tc>
        <w:tc>
          <w:tcPr>
            <w:tcW w:w="881" w:type="dxa"/>
          </w:tcPr>
          <w:p w14:paraId="31FEA53F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27786</w:t>
            </w:r>
          </w:p>
        </w:tc>
        <w:tc>
          <w:tcPr>
            <w:tcW w:w="5919" w:type="dxa"/>
          </w:tcPr>
          <w:p w14:paraId="1116307D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Peroxisomal disorders</w:t>
            </w:r>
          </w:p>
        </w:tc>
      </w:tr>
      <w:tr w:rsidR="006D44A1" w:rsidRPr="004C3CA5" w14:paraId="694EA43B" w14:textId="77777777" w:rsidTr="00E27DAA">
        <w:trPr>
          <w:trHeight w:val="235"/>
        </w:trPr>
        <w:tc>
          <w:tcPr>
            <w:tcW w:w="1466" w:type="dxa"/>
            <w:vMerge w:val="restart"/>
            <w:vAlign w:val="center"/>
          </w:tcPr>
          <w:p w14:paraId="3EE5B850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ICD-10-CM</w:t>
            </w:r>
          </w:p>
        </w:tc>
        <w:tc>
          <w:tcPr>
            <w:tcW w:w="881" w:type="dxa"/>
          </w:tcPr>
          <w:p w14:paraId="0DDCB7D2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E71521</w:t>
            </w:r>
          </w:p>
        </w:tc>
        <w:tc>
          <w:tcPr>
            <w:tcW w:w="5919" w:type="dxa"/>
          </w:tcPr>
          <w:p w14:paraId="6784B633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Adolescent X-linked adrenoleukodystrophy</w:t>
            </w:r>
          </w:p>
        </w:tc>
      </w:tr>
      <w:tr w:rsidR="006D44A1" w:rsidRPr="004C3CA5" w14:paraId="7D241F2E" w14:textId="77777777" w:rsidTr="00E27DAA">
        <w:trPr>
          <w:trHeight w:val="249"/>
        </w:trPr>
        <w:tc>
          <w:tcPr>
            <w:tcW w:w="1466" w:type="dxa"/>
            <w:vMerge/>
          </w:tcPr>
          <w:p w14:paraId="08FF663F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1" w:type="dxa"/>
          </w:tcPr>
          <w:p w14:paraId="49022733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E71522</w:t>
            </w:r>
          </w:p>
        </w:tc>
        <w:tc>
          <w:tcPr>
            <w:tcW w:w="5919" w:type="dxa"/>
          </w:tcPr>
          <w:p w14:paraId="72A69EB9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2E39DE">
              <w:rPr>
                <w:rFonts w:cs="Times New Roman"/>
                <w:sz w:val="20"/>
                <w:szCs w:val="20"/>
              </w:rPr>
              <w:t>Adrenomyeloneuropathy</w:t>
            </w:r>
            <w:proofErr w:type="spellEnd"/>
          </w:p>
        </w:tc>
      </w:tr>
      <w:tr w:rsidR="006D44A1" w:rsidRPr="004C3CA5" w14:paraId="277BF627" w14:textId="77777777" w:rsidTr="00E27DAA">
        <w:trPr>
          <w:trHeight w:val="249"/>
        </w:trPr>
        <w:tc>
          <w:tcPr>
            <w:tcW w:w="1466" w:type="dxa"/>
            <w:vMerge/>
          </w:tcPr>
          <w:p w14:paraId="6DCD3134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1" w:type="dxa"/>
          </w:tcPr>
          <w:p w14:paraId="73E57DB7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E71528</w:t>
            </w:r>
          </w:p>
        </w:tc>
        <w:tc>
          <w:tcPr>
            <w:tcW w:w="5919" w:type="dxa"/>
          </w:tcPr>
          <w:p w14:paraId="4614CFFD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Other X-linked adrenoleukodystrophy</w:t>
            </w:r>
          </w:p>
        </w:tc>
      </w:tr>
      <w:tr w:rsidR="006D44A1" w:rsidRPr="004C3CA5" w14:paraId="3FC9467F" w14:textId="77777777" w:rsidTr="00E27DAA">
        <w:trPr>
          <w:trHeight w:val="249"/>
        </w:trPr>
        <w:tc>
          <w:tcPr>
            <w:tcW w:w="1466" w:type="dxa"/>
            <w:vMerge/>
          </w:tcPr>
          <w:p w14:paraId="599EF675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1" w:type="dxa"/>
          </w:tcPr>
          <w:p w14:paraId="4261BA80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E71529</w:t>
            </w:r>
          </w:p>
        </w:tc>
        <w:tc>
          <w:tcPr>
            <w:tcW w:w="5919" w:type="dxa"/>
          </w:tcPr>
          <w:p w14:paraId="3A3C8BBB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X-linked adrenoleukodystrophy, unspecified type</w:t>
            </w:r>
          </w:p>
        </w:tc>
      </w:tr>
    </w:tbl>
    <w:p w14:paraId="27A24D81" w14:textId="77777777" w:rsidR="006D44A1" w:rsidRPr="002D71BB" w:rsidRDefault="006D44A1" w:rsidP="006D44A1">
      <w:pPr>
        <w:rPr>
          <w:rFonts w:cs="Times New Roman"/>
        </w:rPr>
      </w:pPr>
    </w:p>
    <w:p w14:paraId="18841FC3" w14:textId="77777777" w:rsidR="006D44A1" w:rsidRPr="002E39DE" w:rsidRDefault="006D44A1" w:rsidP="006D44A1">
      <w:pPr>
        <w:pStyle w:val="Caption"/>
        <w:keepNext/>
        <w:rPr>
          <w:rFonts w:ascii="Times New Roman" w:hAnsi="Times New Roman" w:cs="Times New Roman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308"/>
        <w:gridCol w:w="2260"/>
        <w:gridCol w:w="2539"/>
        <w:gridCol w:w="3243"/>
      </w:tblGrid>
      <w:tr w:rsidR="006D44A1" w:rsidRPr="00747504" w14:paraId="210BC4CB" w14:textId="77777777" w:rsidTr="00E27DAA">
        <w:trPr>
          <w:trHeight w:val="521"/>
        </w:trPr>
        <w:tc>
          <w:tcPr>
            <w:tcW w:w="5000" w:type="pct"/>
            <w:gridSpan w:val="4"/>
            <w:tcBorders>
              <w:bottom w:val="single" w:sz="36" w:space="0" w:color="auto"/>
            </w:tcBorders>
            <w:vAlign w:val="center"/>
          </w:tcPr>
          <w:p w14:paraId="1FC343C6" w14:textId="77777777" w:rsidR="006D44A1" w:rsidRPr="002E39DE" w:rsidRDefault="006D44A1" w:rsidP="00E27DAA">
            <w:pPr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bookmarkStart w:id="1" w:name="_Ref117591955"/>
            <w:r w:rsidRPr="002E39DE">
              <w:rPr>
                <w:rFonts w:cs="Times New Roman"/>
                <w:b/>
                <w:bCs/>
                <w:sz w:val="28"/>
                <w:szCs w:val="28"/>
              </w:rPr>
              <w:t>Table S</w:t>
            </w:r>
            <w:bookmarkEnd w:id="1"/>
            <w:r>
              <w:rPr>
                <w:rFonts w:cs="Times New Roman"/>
                <w:b/>
                <w:bCs/>
                <w:sz w:val="28"/>
                <w:szCs w:val="28"/>
              </w:rPr>
              <w:t>2</w:t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t>. Charlson Comorbidit</w:t>
            </w:r>
            <w:r>
              <w:rPr>
                <w:rFonts w:cs="Times New Roman"/>
                <w:b/>
                <w:bCs/>
                <w:sz w:val="28"/>
                <w:szCs w:val="28"/>
              </w:rPr>
              <w:t xml:space="preserve">y </w:t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t>Diagnosis Codes</w:t>
            </w:r>
          </w:p>
        </w:tc>
      </w:tr>
      <w:tr w:rsidR="006D44A1" w:rsidRPr="00747504" w14:paraId="3E8A6153" w14:textId="77777777" w:rsidTr="00E27DAA">
        <w:tc>
          <w:tcPr>
            <w:tcW w:w="774" w:type="pct"/>
            <w:tcBorders>
              <w:top w:val="single" w:sz="36" w:space="0" w:color="auto"/>
            </w:tcBorders>
          </w:tcPr>
          <w:p w14:paraId="5B896C9F" w14:textId="77777777" w:rsidR="006D44A1" w:rsidRPr="002E39DE" w:rsidRDefault="006D44A1" w:rsidP="00E27DAA">
            <w:pPr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Type</w:t>
            </w:r>
          </w:p>
        </w:tc>
        <w:tc>
          <w:tcPr>
            <w:tcW w:w="986" w:type="pct"/>
            <w:tcBorders>
              <w:top w:val="single" w:sz="36" w:space="0" w:color="auto"/>
            </w:tcBorders>
          </w:tcPr>
          <w:p w14:paraId="4218F78A" w14:textId="77777777" w:rsidR="006D44A1" w:rsidRPr="002E39DE" w:rsidRDefault="006D44A1" w:rsidP="00E27DAA">
            <w:pPr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Description</w:t>
            </w:r>
          </w:p>
        </w:tc>
        <w:tc>
          <w:tcPr>
            <w:tcW w:w="1432" w:type="pct"/>
            <w:tcBorders>
              <w:top w:val="single" w:sz="36" w:space="0" w:color="auto"/>
            </w:tcBorders>
          </w:tcPr>
          <w:p w14:paraId="52DD3290" w14:textId="77777777" w:rsidR="006D44A1" w:rsidRPr="002E39DE" w:rsidRDefault="006D44A1" w:rsidP="00E27DAA">
            <w:pPr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ICD-9 CM Code(s)</w:t>
            </w:r>
          </w:p>
        </w:tc>
        <w:tc>
          <w:tcPr>
            <w:tcW w:w="1808" w:type="pct"/>
            <w:tcBorders>
              <w:top w:val="single" w:sz="36" w:space="0" w:color="auto"/>
            </w:tcBorders>
          </w:tcPr>
          <w:p w14:paraId="0AE99874" w14:textId="77777777" w:rsidR="006D44A1" w:rsidRPr="002E39DE" w:rsidRDefault="006D44A1" w:rsidP="00E27DAA">
            <w:pPr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ICD-10 CM Code(s)</w:t>
            </w:r>
          </w:p>
        </w:tc>
      </w:tr>
      <w:tr w:rsidR="006D44A1" w:rsidRPr="00747504" w14:paraId="14D894AD" w14:textId="77777777" w:rsidTr="00E27DAA">
        <w:trPr>
          <w:trHeight w:val="288"/>
        </w:trPr>
        <w:tc>
          <w:tcPr>
            <w:tcW w:w="774" w:type="pct"/>
            <w:vMerge w:val="restart"/>
            <w:vAlign w:val="center"/>
          </w:tcPr>
          <w:p w14:paraId="5DC4760E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Charlson Comorbidity</w:t>
            </w:r>
          </w:p>
        </w:tc>
        <w:tc>
          <w:tcPr>
            <w:tcW w:w="986" w:type="pct"/>
          </w:tcPr>
          <w:p w14:paraId="54F1ED2C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Myocardial Infarction</w:t>
            </w:r>
          </w:p>
        </w:tc>
        <w:tc>
          <w:tcPr>
            <w:tcW w:w="1432" w:type="pct"/>
          </w:tcPr>
          <w:p w14:paraId="60249503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 xml:space="preserve">410.*, 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412.*</w:t>
            </w:r>
            <w:proofErr w:type="gramEnd"/>
          </w:p>
        </w:tc>
        <w:tc>
          <w:tcPr>
            <w:tcW w:w="1808" w:type="pct"/>
          </w:tcPr>
          <w:p w14:paraId="767580BC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I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21.*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, I22.*, I25.2</w:t>
            </w:r>
          </w:p>
        </w:tc>
      </w:tr>
      <w:tr w:rsidR="006D44A1" w:rsidRPr="00747504" w14:paraId="1F3B62A1" w14:textId="77777777" w:rsidTr="00E27DAA">
        <w:trPr>
          <w:trHeight w:val="288"/>
        </w:trPr>
        <w:tc>
          <w:tcPr>
            <w:tcW w:w="774" w:type="pct"/>
            <w:vMerge/>
          </w:tcPr>
          <w:p w14:paraId="53CC655F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</w:tcPr>
          <w:p w14:paraId="6359D403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Congestive Heart Failure</w:t>
            </w:r>
          </w:p>
        </w:tc>
        <w:tc>
          <w:tcPr>
            <w:tcW w:w="1432" w:type="pct"/>
          </w:tcPr>
          <w:p w14:paraId="08276384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428.*</w:t>
            </w:r>
          </w:p>
        </w:tc>
        <w:tc>
          <w:tcPr>
            <w:tcW w:w="1808" w:type="pct"/>
          </w:tcPr>
          <w:p w14:paraId="6A216C0F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  <w:lang w:val="it-IT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  <w:lang w:val="it-IT"/>
              </w:rPr>
              <w:t>I09.9, I11.0, I13.0, I13.2, I25.5, I42.0, I42.5–I42.9, I43.x, I50.x, P29.0</w:t>
            </w:r>
          </w:p>
        </w:tc>
      </w:tr>
      <w:tr w:rsidR="006D44A1" w:rsidRPr="00747504" w14:paraId="7352C7DB" w14:textId="77777777" w:rsidTr="00E27DAA">
        <w:trPr>
          <w:trHeight w:val="288"/>
        </w:trPr>
        <w:tc>
          <w:tcPr>
            <w:tcW w:w="774" w:type="pct"/>
            <w:vMerge/>
          </w:tcPr>
          <w:p w14:paraId="44437289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</w:tcPr>
          <w:p w14:paraId="6A8DC683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Peripheral Vascular Disease</w:t>
            </w:r>
          </w:p>
        </w:tc>
        <w:tc>
          <w:tcPr>
            <w:tcW w:w="1432" w:type="pct"/>
          </w:tcPr>
          <w:p w14:paraId="5C057A23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 xml:space="preserve">443.9, 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441.*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, 785.4, V43.4 Procedure 38.48</w:t>
            </w:r>
          </w:p>
        </w:tc>
        <w:tc>
          <w:tcPr>
            <w:tcW w:w="1808" w:type="pct"/>
          </w:tcPr>
          <w:p w14:paraId="592B75CB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  <w:lang w:val="it-IT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  <w:lang w:val="it-IT"/>
              </w:rPr>
              <w:t>I70.*, I71.*, I73.1, I73.8, I73.9, I77.1, I79.0, I79.2, K55.1, K55.8, K55.9, Z95.8, Z95.9</w:t>
            </w:r>
          </w:p>
        </w:tc>
      </w:tr>
      <w:tr w:rsidR="006D44A1" w:rsidRPr="00747504" w14:paraId="4CDEB77C" w14:textId="77777777" w:rsidTr="00E27DAA">
        <w:trPr>
          <w:trHeight w:val="288"/>
        </w:trPr>
        <w:tc>
          <w:tcPr>
            <w:tcW w:w="774" w:type="pct"/>
            <w:vMerge/>
          </w:tcPr>
          <w:p w14:paraId="49CA17F7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</w:tcPr>
          <w:p w14:paraId="69063EDC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Cerebrovascular Disease</w:t>
            </w:r>
          </w:p>
        </w:tc>
        <w:tc>
          <w:tcPr>
            <w:tcW w:w="1432" w:type="pct"/>
          </w:tcPr>
          <w:p w14:paraId="2FA67FD9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430.*–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438.*</w:t>
            </w:r>
            <w:proofErr w:type="gramEnd"/>
          </w:p>
        </w:tc>
        <w:tc>
          <w:tcPr>
            <w:tcW w:w="1808" w:type="pct"/>
          </w:tcPr>
          <w:p w14:paraId="21838053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G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45.*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, G46.*, H34.0, I60.*–I69.*</w:t>
            </w:r>
          </w:p>
        </w:tc>
      </w:tr>
      <w:tr w:rsidR="006D44A1" w:rsidRPr="00747504" w14:paraId="11EFCF23" w14:textId="77777777" w:rsidTr="00E27DAA">
        <w:trPr>
          <w:trHeight w:val="288"/>
        </w:trPr>
        <w:tc>
          <w:tcPr>
            <w:tcW w:w="774" w:type="pct"/>
            <w:vMerge/>
          </w:tcPr>
          <w:p w14:paraId="1731E6E4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</w:tcPr>
          <w:p w14:paraId="7073804F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Dementia</w:t>
            </w:r>
          </w:p>
        </w:tc>
        <w:tc>
          <w:tcPr>
            <w:tcW w:w="1432" w:type="pct"/>
          </w:tcPr>
          <w:p w14:paraId="1A0E3B7B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290.*</w:t>
            </w:r>
          </w:p>
        </w:tc>
        <w:tc>
          <w:tcPr>
            <w:tcW w:w="1808" w:type="pct"/>
          </w:tcPr>
          <w:p w14:paraId="2F0C9D00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F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00.*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–F03.*, F05.1, G30.*, G31.1</w:t>
            </w:r>
          </w:p>
        </w:tc>
      </w:tr>
      <w:tr w:rsidR="006D44A1" w:rsidRPr="00747504" w14:paraId="071A1DA8" w14:textId="77777777" w:rsidTr="00E27DAA">
        <w:trPr>
          <w:trHeight w:val="288"/>
        </w:trPr>
        <w:tc>
          <w:tcPr>
            <w:tcW w:w="774" w:type="pct"/>
            <w:vMerge/>
          </w:tcPr>
          <w:p w14:paraId="37EA25CA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</w:tcPr>
          <w:p w14:paraId="2CB89971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Chronic Pulmonary Disease</w:t>
            </w:r>
          </w:p>
        </w:tc>
        <w:tc>
          <w:tcPr>
            <w:tcW w:w="1432" w:type="pct"/>
          </w:tcPr>
          <w:p w14:paraId="40E33C79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490.*–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505.*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, 506.4</w:t>
            </w:r>
          </w:p>
        </w:tc>
        <w:tc>
          <w:tcPr>
            <w:tcW w:w="1808" w:type="pct"/>
          </w:tcPr>
          <w:p w14:paraId="6893BF2D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I27.8, I27.9, J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40.*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–J47.*, J60.*–J67.*, J68.4, J70.1, J70.3</w:t>
            </w:r>
          </w:p>
        </w:tc>
      </w:tr>
      <w:tr w:rsidR="006D44A1" w:rsidRPr="00747504" w14:paraId="0740F97C" w14:textId="77777777" w:rsidTr="00E27DAA">
        <w:trPr>
          <w:trHeight w:val="288"/>
        </w:trPr>
        <w:tc>
          <w:tcPr>
            <w:tcW w:w="774" w:type="pct"/>
            <w:vMerge/>
          </w:tcPr>
          <w:p w14:paraId="0FF0769F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  <w:noWrap/>
          </w:tcPr>
          <w:p w14:paraId="17037B45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Rheumatic Disease</w:t>
            </w:r>
          </w:p>
        </w:tc>
        <w:tc>
          <w:tcPr>
            <w:tcW w:w="1432" w:type="pct"/>
          </w:tcPr>
          <w:p w14:paraId="7B9CC0CF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 xml:space="preserve">710.0, 710.1, 710.4, 714.0–714.2, 714.81, 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725.*</w:t>
            </w:r>
            <w:proofErr w:type="gramEnd"/>
          </w:p>
        </w:tc>
        <w:tc>
          <w:tcPr>
            <w:tcW w:w="1808" w:type="pct"/>
          </w:tcPr>
          <w:p w14:paraId="479DAEA0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M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05.*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, M06.*, M31.5, M32.*–M34.*, M35.1, M35.3, M36.0</w:t>
            </w:r>
          </w:p>
        </w:tc>
      </w:tr>
      <w:tr w:rsidR="006D44A1" w:rsidRPr="00747504" w14:paraId="1CE41342" w14:textId="77777777" w:rsidTr="00E27DAA">
        <w:trPr>
          <w:trHeight w:val="288"/>
        </w:trPr>
        <w:tc>
          <w:tcPr>
            <w:tcW w:w="774" w:type="pct"/>
            <w:vMerge/>
          </w:tcPr>
          <w:p w14:paraId="62AFB6DA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  <w:noWrap/>
          </w:tcPr>
          <w:p w14:paraId="0A06BADD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Peptic Ulcer Disease</w:t>
            </w:r>
          </w:p>
        </w:tc>
        <w:tc>
          <w:tcPr>
            <w:tcW w:w="1432" w:type="pct"/>
          </w:tcPr>
          <w:p w14:paraId="3F3B78D1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531.*–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534.*</w:t>
            </w:r>
            <w:proofErr w:type="gramEnd"/>
          </w:p>
        </w:tc>
        <w:tc>
          <w:tcPr>
            <w:tcW w:w="1808" w:type="pct"/>
          </w:tcPr>
          <w:p w14:paraId="6796BD2B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K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25.*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–K28.*</w:t>
            </w:r>
          </w:p>
        </w:tc>
      </w:tr>
      <w:tr w:rsidR="006D44A1" w:rsidRPr="00747504" w14:paraId="5E4D58CB" w14:textId="77777777" w:rsidTr="00E27DAA">
        <w:trPr>
          <w:trHeight w:val="288"/>
        </w:trPr>
        <w:tc>
          <w:tcPr>
            <w:tcW w:w="774" w:type="pct"/>
            <w:vMerge/>
          </w:tcPr>
          <w:p w14:paraId="74C38F62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  <w:noWrap/>
          </w:tcPr>
          <w:p w14:paraId="0D609C97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Liver Disease</w:t>
            </w:r>
          </w:p>
        </w:tc>
        <w:tc>
          <w:tcPr>
            <w:tcW w:w="1432" w:type="pct"/>
          </w:tcPr>
          <w:p w14:paraId="4E63F53E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 xml:space="preserve">571.2, 571.4–571.6, 456.0–456.21, 572.2–572.8 </w:t>
            </w:r>
          </w:p>
        </w:tc>
        <w:tc>
          <w:tcPr>
            <w:tcW w:w="1808" w:type="pct"/>
          </w:tcPr>
          <w:p w14:paraId="6BC421B0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B18.*, K70.0–K70.3, K70.9, K71.3–K71.5, K71.7, K73.*, K74.*, K76.0, K76.2–K76.4, K76.8, K76.9, Z94.4, I85.0, I85.9, I86.4, I98.2, K70.4, K71.1, K72.1, K72.9, K76.5, K76.6, K76.7</w:t>
            </w:r>
          </w:p>
        </w:tc>
      </w:tr>
      <w:tr w:rsidR="006D44A1" w:rsidRPr="00747504" w14:paraId="0D4F4E22" w14:textId="77777777" w:rsidTr="00E27DAA">
        <w:trPr>
          <w:trHeight w:val="288"/>
        </w:trPr>
        <w:tc>
          <w:tcPr>
            <w:tcW w:w="774" w:type="pct"/>
            <w:vMerge/>
          </w:tcPr>
          <w:p w14:paraId="58544753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  <w:noWrap/>
          </w:tcPr>
          <w:p w14:paraId="3441245A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Diabetes</w:t>
            </w:r>
          </w:p>
        </w:tc>
        <w:tc>
          <w:tcPr>
            <w:tcW w:w="1432" w:type="pct"/>
          </w:tcPr>
          <w:p w14:paraId="421C6B6F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250.0–250.7</w:t>
            </w:r>
          </w:p>
        </w:tc>
        <w:tc>
          <w:tcPr>
            <w:tcW w:w="1808" w:type="pct"/>
          </w:tcPr>
          <w:p w14:paraId="575259E3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 xml:space="preserve">E10-E14 </w:t>
            </w:r>
          </w:p>
        </w:tc>
      </w:tr>
      <w:tr w:rsidR="006D44A1" w:rsidRPr="00747504" w14:paraId="45614CB9" w14:textId="77777777" w:rsidTr="00E27DAA">
        <w:trPr>
          <w:trHeight w:val="288"/>
        </w:trPr>
        <w:tc>
          <w:tcPr>
            <w:tcW w:w="774" w:type="pct"/>
            <w:vMerge/>
          </w:tcPr>
          <w:p w14:paraId="36751AB6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  <w:noWrap/>
          </w:tcPr>
          <w:p w14:paraId="458E7FF9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Hemiplegia or Paraplegia</w:t>
            </w:r>
          </w:p>
        </w:tc>
        <w:tc>
          <w:tcPr>
            <w:tcW w:w="1432" w:type="pct"/>
          </w:tcPr>
          <w:p w14:paraId="06D054B8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 xml:space="preserve">344.1, 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342.*</w:t>
            </w:r>
            <w:proofErr w:type="gramEnd"/>
          </w:p>
        </w:tc>
        <w:tc>
          <w:tcPr>
            <w:tcW w:w="1808" w:type="pct"/>
          </w:tcPr>
          <w:p w14:paraId="014EC17B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G04.1, G11.4, G80.1, G80.2, G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81.*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, G82.*, G83.0–G83.4, G83.9</w:t>
            </w:r>
          </w:p>
        </w:tc>
      </w:tr>
      <w:tr w:rsidR="006D44A1" w:rsidRPr="00747504" w14:paraId="029286DF" w14:textId="77777777" w:rsidTr="00E27DAA">
        <w:trPr>
          <w:trHeight w:val="288"/>
        </w:trPr>
        <w:tc>
          <w:tcPr>
            <w:tcW w:w="774" w:type="pct"/>
            <w:vMerge/>
          </w:tcPr>
          <w:p w14:paraId="40C92229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  <w:noWrap/>
          </w:tcPr>
          <w:p w14:paraId="7F3052BC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Renal Disease</w:t>
            </w:r>
          </w:p>
        </w:tc>
        <w:tc>
          <w:tcPr>
            <w:tcW w:w="1432" w:type="pct"/>
          </w:tcPr>
          <w:p w14:paraId="7BE30050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 xml:space="preserve">582.*, 583–583.7, 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585.*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, 586.*, 588.*</w:t>
            </w:r>
          </w:p>
        </w:tc>
        <w:tc>
          <w:tcPr>
            <w:tcW w:w="1808" w:type="pct"/>
          </w:tcPr>
          <w:p w14:paraId="4E8FED61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  <w:lang w:val="pt-BR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  <w:lang w:val="pt-BR"/>
              </w:rPr>
              <w:t>I12.0, I13.1, N03.2–N03.7, N05.2– N05.7, N18.*, N19.*, N25.0, Z49.0– Z49.2, Z94.0, Z99.2</w:t>
            </w:r>
          </w:p>
        </w:tc>
      </w:tr>
      <w:tr w:rsidR="006D44A1" w:rsidRPr="00747504" w14:paraId="33A9025A" w14:textId="77777777" w:rsidTr="00E27DAA">
        <w:trPr>
          <w:trHeight w:val="288"/>
        </w:trPr>
        <w:tc>
          <w:tcPr>
            <w:tcW w:w="774" w:type="pct"/>
            <w:vMerge/>
          </w:tcPr>
          <w:p w14:paraId="4A4CCA50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  <w:noWrap/>
          </w:tcPr>
          <w:p w14:paraId="7EFA4CD5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Cancer</w:t>
            </w:r>
          </w:p>
        </w:tc>
        <w:tc>
          <w:tcPr>
            <w:tcW w:w="1432" w:type="pct"/>
          </w:tcPr>
          <w:p w14:paraId="63627C31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140.*–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172.*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, 174.*.–195.8, 200.*–208.*, 196.*–199.1</w:t>
            </w:r>
          </w:p>
        </w:tc>
        <w:tc>
          <w:tcPr>
            <w:tcW w:w="1808" w:type="pct"/>
          </w:tcPr>
          <w:p w14:paraId="54434488" w14:textId="77777777" w:rsidR="006D44A1" w:rsidRPr="002E39DE" w:rsidRDefault="006D44A1" w:rsidP="00E27DAA">
            <w:pPr>
              <w:rPr>
                <w:rFonts w:eastAsia="Times New Roman"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C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00.*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–C26.*, C30.*–C34.*, C37.*– C41.*, C43.*, C45.*–C58.*, C60.*– C76.*, C81.*–C85.*, C88.*, C90.*–C97.*, C77.*–C80.*</w:t>
            </w:r>
          </w:p>
        </w:tc>
      </w:tr>
      <w:tr w:rsidR="006D44A1" w:rsidRPr="00747504" w14:paraId="7A225B78" w14:textId="77777777" w:rsidTr="00E27DAA">
        <w:trPr>
          <w:trHeight w:val="288"/>
        </w:trPr>
        <w:tc>
          <w:tcPr>
            <w:tcW w:w="774" w:type="pct"/>
            <w:vMerge/>
          </w:tcPr>
          <w:p w14:paraId="75CC1494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86" w:type="pct"/>
            <w:noWrap/>
          </w:tcPr>
          <w:p w14:paraId="313E6276" w14:textId="77777777" w:rsidR="006D44A1" w:rsidRPr="002E39DE" w:rsidRDefault="006D44A1" w:rsidP="00E27DAA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HIV/AIDS</w:t>
            </w:r>
          </w:p>
        </w:tc>
        <w:tc>
          <w:tcPr>
            <w:tcW w:w="1432" w:type="pct"/>
          </w:tcPr>
          <w:p w14:paraId="41540389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042.*–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044.*</w:t>
            </w:r>
            <w:proofErr w:type="gramEnd"/>
          </w:p>
        </w:tc>
        <w:tc>
          <w:tcPr>
            <w:tcW w:w="1808" w:type="pct"/>
          </w:tcPr>
          <w:p w14:paraId="4F18813A" w14:textId="77777777" w:rsidR="006D44A1" w:rsidRPr="002E39DE" w:rsidRDefault="006D44A1" w:rsidP="00E27DAA">
            <w:pPr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B</w:t>
            </w:r>
            <w:proofErr w:type="gramStart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20.*</w:t>
            </w:r>
            <w:proofErr w:type="gramEnd"/>
            <w:r w:rsidRPr="002E39DE">
              <w:rPr>
                <w:rFonts w:cs="Times New Roman"/>
                <w:color w:val="000000" w:themeColor="text1"/>
                <w:sz w:val="20"/>
                <w:szCs w:val="20"/>
              </w:rPr>
              <w:t>–B22.*, B24.*</w:t>
            </w:r>
          </w:p>
        </w:tc>
      </w:tr>
    </w:tbl>
    <w:p w14:paraId="131BFCCA" w14:textId="77777777" w:rsidR="006D44A1" w:rsidRPr="002E39DE" w:rsidRDefault="006D44A1" w:rsidP="006D44A1">
      <w:pPr>
        <w:pStyle w:val="Caption"/>
        <w:keepNext/>
        <w:rPr>
          <w:rFonts w:ascii="Times New Roman" w:hAnsi="Times New Roman" w:cs="Times New Roman"/>
        </w:rPr>
      </w:pPr>
    </w:p>
    <w:p w14:paraId="33BD7DF7" w14:textId="77777777" w:rsidR="006D44A1" w:rsidRPr="002E39DE" w:rsidRDefault="006D44A1" w:rsidP="006D44A1">
      <w:pPr>
        <w:pStyle w:val="Caption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5221"/>
      </w:tblGrid>
      <w:tr w:rsidR="006D44A1" w:rsidRPr="00747504" w14:paraId="2B8E3BAB" w14:textId="77777777" w:rsidTr="00E27DAA">
        <w:trPr>
          <w:trHeight w:val="512"/>
        </w:trPr>
        <w:tc>
          <w:tcPr>
            <w:tcW w:w="9895" w:type="dxa"/>
            <w:gridSpan w:val="4"/>
            <w:tcBorders>
              <w:bottom w:val="single" w:sz="36" w:space="0" w:color="auto"/>
            </w:tcBorders>
            <w:vAlign w:val="center"/>
          </w:tcPr>
          <w:p w14:paraId="0796497F" w14:textId="77777777" w:rsidR="006D44A1" w:rsidRPr="002E39DE" w:rsidRDefault="006D44A1" w:rsidP="00E27DAA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8"/>
                <w:szCs w:val="28"/>
              </w:rPr>
              <w:t>Table S</w:t>
            </w:r>
            <w:r>
              <w:rPr>
                <w:rFonts w:cs="Times New Roman"/>
                <w:b/>
                <w:bCs/>
                <w:sz w:val="28"/>
                <w:szCs w:val="28"/>
              </w:rPr>
              <w:t>3</w:t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t>. Neuropathy Diagnosis Codes</w:t>
            </w:r>
          </w:p>
        </w:tc>
      </w:tr>
      <w:tr w:rsidR="006D44A1" w:rsidRPr="00747504" w14:paraId="44D9D287" w14:textId="77777777" w:rsidTr="00E27DAA">
        <w:tc>
          <w:tcPr>
            <w:tcW w:w="1558" w:type="dxa"/>
            <w:tcBorders>
              <w:top w:val="single" w:sz="36" w:space="0" w:color="auto"/>
            </w:tcBorders>
            <w:vAlign w:val="center"/>
          </w:tcPr>
          <w:p w14:paraId="0A93E13F" w14:textId="77777777" w:rsidR="006D44A1" w:rsidRPr="002E39DE" w:rsidRDefault="006D44A1" w:rsidP="00E27DAA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4"/>
                <w:szCs w:val="24"/>
              </w:rPr>
              <w:t>Condition</w:t>
            </w:r>
          </w:p>
        </w:tc>
        <w:tc>
          <w:tcPr>
            <w:tcW w:w="1558" w:type="dxa"/>
            <w:tcBorders>
              <w:top w:val="single" w:sz="36" w:space="0" w:color="auto"/>
            </w:tcBorders>
            <w:vAlign w:val="center"/>
          </w:tcPr>
          <w:p w14:paraId="6634E45C" w14:textId="77777777" w:rsidR="006D44A1" w:rsidRPr="002E39DE" w:rsidRDefault="006D44A1" w:rsidP="00E27DA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4"/>
                <w:szCs w:val="24"/>
              </w:rPr>
              <w:t>Code type</w:t>
            </w:r>
          </w:p>
        </w:tc>
        <w:tc>
          <w:tcPr>
            <w:tcW w:w="1558" w:type="dxa"/>
            <w:tcBorders>
              <w:top w:val="single" w:sz="36" w:space="0" w:color="auto"/>
            </w:tcBorders>
            <w:vAlign w:val="center"/>
          </w:tcPr>
          <w:p w14:paraId="16297949" w14:textId="77777777" w:rsidR="006D44A1" w:rsidRPr="002E39DE" w:rsidRDefault="006D44A1" w:rsidP="00E27DA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4"/>
                <w:szCs w:val="24"/>
              </w:rPr>
              <w:t>Code</w:t>
            </w:r>
          </w:p>
        </w:tc>
        <w:tc>
          <w:tcPr>
            <w:tcW w:w="5221" w:type="dxa"/>
            <w:tcBorders>
              <w:top w:val="single" w:sz="36" w:space="0" w:color="auto"/>
            </w:tcBorders>
            <w:vAlign w:val="center"/>
          </w:tcPr>
          <w:p w14:paraId="501EB385" w14:textId="77777777" w:rsidR="006D44A1" w:rsidRPr="002E39DE" w:rsidRDefault="006D44A1" w:rsidP="00E27DAA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6D44A1" w:rsidRPr="00747504" w14:paraId="1ADB937B" w14:textId="77777777" w:rsidTr="00E27DAA">
        <w:tc>
          <w:tcPr>
            <w:tcW w:w="1558" w:type="dxa"/>
            <w:vMerge w:val="restart"/>
            <w:vAlign w:val="center"/>
          </w:tcPr>
          <w:p w14:paraId="736E5D61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Diabetic Neuropathy</w:t>
            </w:r>
          </w:p>
        </w:tc>
        <w:tc>
          <w:tcPr>
            <w:tcW w:w="1558" w:type="dxa"/>
            <w:vMerge w:val="restart"/>
            <w:vAlign w:val="center"/>
          </w:tcPr>
          <w:p w14:paraId="6C01585C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ICD-9-CM</w:t>
            </w:r>
          </w:p>
        </w:tc>
        <w:tc>
          <w:tcPr>
            <w:tcW w:w="1558" w:type="dxa"/>
            <w:vAlign w:val="center"/>
          </w:tcPr>
          <w:p w14:paraId="0AA7A0A9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249.6X</w:t>
            </w:r>
          </w:p>
        </w:tc>
        <w:tc>
          <w:tcPr>
            <w:tcW w:w="5221" w:type="dxa"/>
            <w:vAlign w:val="center"/>
          </w:tcPr>
          <w:p w14:paraId="5BCB21C6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Secondary diabetes mellitus with neurological manifestation</w:t>
            </w:r>
          </w:p>
        </w:tc>
      </w:tr>
      <w:tr w:rsidR="006D44A1" w:rsidRPr="00747504" w14:paraId="6699D963" w14:textId="77777777" w:rsidTr="00E27DAA">
        <w:tc>
          <w:tcPr>
            <w:tcW w:w="1558" w:type="dxa"/>
            <w:vMerge/>
            <w:vAlign w:val="center"/>
          </w:tcPr>
          <w:p w14:paraId="74B59465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750AE82A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3E798EAA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250.6X</w:t>
            </w:r>
          </w:p>
        </w:tc>
        <w:tc>
          <w:tcPr>
            <w:tcW w:w="5221" w:type="dxa"/>
            <w:vAlign w:val="center"/>
          </w:tcPr>
          <w:p w14:paraId="5862EFE4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Diabetes with neurological manifestations</w:t>
            </w:r>
          </w:p>
        </w:tc>
      </w:tr>
      <w:tr w:rsidR="006D44A1" w:rsidRPr="00747504" w14:paraId="56943529" w14:textId="77777777" w:rsidTr="00E27DAA">
        <w:tc>
          <w:tcPr>
            <w:tcW w:w="1558" w:type="dxa"/>
            <w:vMerge/>
            <w:vAlign w:val="center"/>
          </w:tcPr>
          <w:p w14:paraId="3735A9D2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 w:val="restart"/>
            <w:vAlign w:val="center"/>
          </w:tcPr>
          <w:p w14:paraId="20C0A49F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ICD-10-CM</w:t>
            </w:r>
          </w:p>
        </w:tc>
        <w:tc>
          <w:tcPr>
            <w:tcW w:w="1558" w:type="dxa"/>
            <w:vAlign w:val="center"/>
          </w:tcPr>
          <w:p w14:paraId="19783E9B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E13.4X</w:t>
            </w:r>
          </w:p>
        </w:tc>
        <w:tc>
          <w:tcPr>
            <w:tcW w:w="5221" w:type="dxa"/>
            <w:vAlign w:val="center"/>
          </w:tcPr>
          <w:p w14:paraId="350687CB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Other specified diabetes mellitus with neurological complications</w:t>
            </w:r>
          </w:p>
        </w:tc>
      </w:tr>
      <w:tr w:rsidR="006D44A1" w:rsidRPr="00747504" w14:paraId="4999101D" w14:textId="77777777" w:rsidTr="00E27DAA">
        <w:tc>
          <w:tcPr>
            <w:tcW w:w="1558" w:type="dxa"/>
            <w:vMerge/>
            <w:vAlign w:val="center"/>
          </w:tcPr>
          <w:p w14:paraId="0EC84B80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35052CAA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228F5452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E11.4X</w:t>
            </w:r>
          </w:p>
        </w:tc>
        <w:tc>
          <w:tcPr>
            <w:tcW w:w="5221" w:type="dxa"/>
            <w:vAlign w:val="center"/>
          </w:tcPr>
          <w:p w14:paraId="6FA28A1B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Type 2 diabetes mellitus with neurological complications</w:t>
            </w:r>
          </w:p>
        </w:tc>
      </w:tr>
      <w:tr w:rsidR="006D44A1" w:rsidRPr="00747504" w14:paraId="2F9D7A1D" w14:textId="77777777" w:rsidTr="00E27DAA">
        <w:tc>
          <w:tcPr>
            <w:tcW w:w="1558" w:type="dxa"/>
            <w:vMerge/>
            <w:vAlign w:val="center"/>
          </w:tcPr>
          <w:p w14:paraId="100C0E5E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398FD9DB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5EA578C1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E10.4X</w:t>
            </w:r>
          </w:p>
        </w:tc>
        <w:tc>
          <w:tcPr>
            <w:tcW w:w="5221" w:type="dxa"/>
            <w:vAlign w:val="center"/>
          </w:tcPr>
          <w:p w14:paraId="0D1667EC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Type 1 diabetes mellitus with neurological complications</w:t>
            </w:r>
          </w:p>
        </w:tc>
      </w:tr>
      <w:tr w:rsidR="006D44A1" w:rsidRPr="00747504" w14:paraId="50E4499E" w14:textId="77777777" w:rsidTr="00E27DAA">
        <w:tc>
          <w:tcPr>
            <w:tcW w:w="1558" w:type="dxa"/>
            <w:vMerge/>
            <w:vAlign w:val="center"/>
          </w:tcPr>
          <w:p w14:paraId="476278E9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27C55C56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597412FA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E09.4X</w:t>
            </w:r>
          </w:p>
        </w:tc>
        <w:tc>
          <w:tcPr>
            <w:tcW w:w="5221" w:type="dxa"/>
            <w:vAlign w:val="center"/>
          </w:tcPr>
          <w:p w14:paraId="5508E273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Drug or chemical induced diabetes mellitus with neurological complications</w:t>
            </w:r>
          </w:p>
        </w:tc>
      </w:tr>
      <w:tr w:rsidR="006D44A1" w:rsidRPr="00747504" w14:paraId="7194C2CF" w14:textId="77777777" w:rsidTr="00E27DAA">
        <w:tc>
          <w:tcPr>
            <w:tcW w:w="1558" w:type="dxa"/>
            <w:vMerge/>
            <w:vAlign w:val="center"/>
          </w:tcPr>
          <w:p w14:paraId="60E90531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66791DFD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4F80500C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E08.4X</w:t>
            </w:r>
          </w:p>
        </w:tc>
        <w:tc>
          <w:tcPr>
            <w:tcW w:w="5221" w:type="dxa"/>
            <w:vAlign w:val="center"/>
          </w:tcPr>
          <w:p w14:paraId="088BADBC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Diabetes mellitus due to underlying condition with neurological complications</w:t>
            </w:r>
          </w:p>
        </w:tc>
      </w:tr>
      <w:tr w:rsidR="006D44A1" w:rsidRPr="00747504" w14:paraId="6C1DDBA9" w14:textId="77777777" w:rsidTr="00E27DAA">
        <w:tc>
          <w:tcPr>
            <w:tcW w:w="1558" w:type="dxa"/>
            <w:vMerge w:val="restart"/>
            <w:vAlign w:val="center"/>
          </w:tcPr>
          <w:p w14:paraId="73028445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 xml:space="preserve">Non-diabetic neuropathy </w:t>
            </w:r>
          </w:p>
        </w:tc>
        <w:tc>
          <w:tcPr>
            <w:tcW w:w="1558" w:type="dxa"/>
            <w:vMerge w:val="restart"/>
            <w:vAlign w:val="center"/>
          </w:tcPr>
          <w:p w14:paraId="42993BAF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ICD-9-CM</w:t>
            </w:r>
          </w:p>
        </w:tc>
        <w:tc>
          <w:tcPr>
            <w:tcW w:w="1558" w:type="dxa"/>
            <w:vAlign w:val="center"/>
          </w:tcPr>
          <w:p w14:paraId="0B9382B7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3</w:t>
            </w:r>
            <w:r w:rsidRPr="002E39DE">
              <w:rPr>
                <w:rFonts w:cs="Times New Roman"/>
                <w:sz w:val="20"/>
                <w:szCs w:val="20"/>
              </w:rPr>
              <w:t>37.0X</w:t>
            </w:r>
          </w:p>
        </w:tc>
        <w:tc>
          <w:tcPr>
            <w:tcW w:w="5221" w:type="dxa"/>
            <w:vAlign w:val="center"/>
          </w:tcPr>
          <w:p w14:paraId="350A6DAA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Idiopathic peripheral autonomic neuropathy</w:t>
            </w:r>
          </w:p>
        </w:tc>
      </w:tr>
      <w:tr w:rsidR="006D44A1" w:rsidRPr="00747504" w14:paraId="2D8D0989" w14:textId="77777777" w:rsidTr="00E27DAA">
        <w:tc>
          <w:tcPr>
            <w:tcW w:w="1558" w:type="dxa"/>
            <w:vMerge/>
            <w:vAlign w:val="center"/>
          </w:tcPr>
          <w:p w14:paraId="5080D87B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79FDCAB6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185694C4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3</w:t>
            </w:r>
            <w:r w:rsidRPr="002E39DE">
              <w:rPr>
                <w:rFonts w:cs="Times New Roman"/>
                <w:sz w:val="20"/>
                <w:szCs w:val="20"/>
              </w:rPr>
              <w:t>54.X</w:t>
            </w:r>
          </w:p>
        </w:tc>
        <w:tc>
          <w:tcPr>
            <w:tcW w:w="5221" w:type="dxa"/>
            <w:vAlign w:val="center"/>
          </w:tcPr>
          <w:p w14:paraId="4C95E55D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Mononeuritis of upper limb and mononeuritis multiplex</w:t>
            </w:r>
          </w:p>
        </w:tc>
      </w:tr>
      <w:tr w:rsidR="006D44A1" w:rsidRPr="00747504" w14:paraId="512B7DA9" w14:textId="77777777" w:rsidTr="00E27DAA">
        <w:tc>
          <w:tcPr>
            <w:tcW w:w="1558" w:type="dxa"/>
            <w:vMerge/>
            <w:vAlign w:val="center"/>
          </w:tcPr>
          <w:p w14:paraId="16B3A410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04A9C4BF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7FED7912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3</w:t>
            </w:r>
            <w:r w:rsidRPr="002E39DE">
              <w:rPr>
                <w:rFonts w:cs="Times New Roman"/>
                <w:sz w:val="20"/>
                <w:szCs w:val="20"/>
              </w:rPr>
              <w:t>55.X</w:t>
            </w:r>
          </w:p>
        </w:tc>
        <w:tc>
          <w:tcPr>
            <w:tcW w:w="5221" w:type="dxa"/>
            <w:vAlign w:val="center"/>
          </w:tcPr>
          <w:p w14:paraId="544AB5C1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Mononeuritis of lower limb and unspecified site</w:t>
            </w:r>
          </w:p>
        </w:tc>
      </w:tr>
      <w:tr w:rsidR="006D44A1" w:rsidRPr="00747504" w14:paraId="1612AC93" w14:textId="77777777" w:rsidTr="00E27DAA">
        <w:tc>
          <w:tcPr>
            <w:tcW w:w="1558" w:type="dxa"/>
            <w:vMerge/>
            <w:vAlign w:val="center"/>
          </w:tcPr>
          <w:p w14:paraId="0C80A05A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3D945C03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7F9AA538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3</w:t>
            </w:r>
            <w:r w:rsidRPr="002E39DE">
              <w:rPr>
                <w:rFonts w:cs="Times New Roman"/>
                <w:sz w:val="20"/>
                <w:szCs w:val="20"/>
              </w:rPr>
              <w:t>56.X</w:t>
            </w:r>
          </w:p>
        </w:tc>
        <w:tc>
          <w:tcPr>
            <w:tcW w:w="5221" w:type="dxa"/>
            <w:vAlign w:val="center"/>
          </w:tcPr>
          <w:p w14:paraId="6AC15625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Hereditary and idiopathic peripheral neuropathy</w:t>
            </w:r>
          </w:p>
        </w:tc>
      </w:tr>
      <w:tr w:rsidR="006D44A1" w:rsidRPr="00747504" w14:paraId="50FE670F" w14:textId="77777777" w:rsidTr="00E27DAA">
        <w:tc>
          <w:tcPr>
            <w:tcW w:w="1558" w:type="dxa"/>
            <w:vMerge/>
            <w:vAlign w:val="center"/>
          </w:tcPr>
          <w:p w14:paraId="657342CA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11D632DA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61698526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357.X</w:t>
            </w:r>
          </w:p>
        </w:tc>
        <w:tc>
          <w:tcPr>
            <w:tcW w:w="5221" w:type="dxa"/>
            <w:vAlign w:val="center"/>
          </w:tcPr>
          <w:p w14:paraId="2825E63C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Inflammatory and toxic neuropathy</w:t>
            </w:r>
          </w:p>
        </w:tc>
      </w:tr>
      <w:tr w:rsidR="006D44A1" w:rsidRPr="00747504" w14:paraId="02E79801" w14:textId="77777777" w:rsidTr="00E27DAA">
        <w:tc>
          <w:tcPr>
            <w:tcW w:w="1558" w:type="dxa"/>
            <w:vMerge/>
            <w:vAlign w:val="center"/>
          </w:tcPr>
          <w:p w14:paraId="4AC48D6E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 w:val="restart"/>
            <w:vAlign w:val="center"/>
          </w:tcPr>
          <w:p w14:paraId="71728CC6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sz w:val="20"/>
                <w:szCs w:val="20"/>
              </w:rPr>
              <w:t>ICD-10-CM</w:t>
            </w:r>
          </w:p>
        </w:tc>
        <w:tc>
          <w:tcPr>
            <w:tcW w:w="1558" w:type="dxa"/>
            <w:vAlign w:val="center"/>
          </w:tcPr>
          <w:p w14:paraId="528F83A3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G56.X</w:t>
            </w:r>
          </w:p>
        </w:tc>
        <w:tc>
          <w:tcPr>
            <w:tcW w:w="5221" w:type="dxa"/>
            <w:vAlign w:val="center"/>
          </w:tcPr>
          <w:p w14:paraId="66B9D9DB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Mononeuropathies of upper limb</w:t>
            </w:r>
          </w:p>
        </w:tc>
      </w:tr>
      <w:tr w:rsidR="006D44A1" w:rsidRPr="00747504" w14:paraId="01C95540" w14:textId="77777777" w:rsidTr="00E27DAA">
        <w:tc>
          <w:tcPr>
            <w:tcW w:w="1558" w:type="dxa"/>
            <w:vMerge/>
            <w:vAlign w:val="center"/>
          </w:tcPr>
          <w:p w14:paraId="09BF11FE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0221F686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6BFB3474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G57.X</w:t>
            </w:r>
          </w:p>
        </w:tc>
        <w:tc>
          <w:tcPr>
            <w:tcW w:w="5221" w:type="dxa"/>
            <w:vAlign w:val="center"/>
          </w:tcPr>
          <w:p w14:paraId="1F184986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Mononeuropathies of lower limb</w:t>
            </w:r>
          </w:p>
        </w:tc>
      </w:tr>
      <w:tr w:rsidR="006D44A1" w:rsidRPr="00747504" w14:paraId="3C26F984" w14:textId="77777777" w:rsidTr="00E27DAA">
        <w:tc>
          <w:tcPr>
            <w:tcW w:w="1558" w:type="dxa"/>
            <w:vMerge/>
            <w:vAlign w:val="center"/>
          </w:tcPr>
          <w:p w14:paraId="23D83B3D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3965557A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7F8CEA48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G58.X</w:t>
            </w:r>
          </w:p>
        </w:tc>
        <w:tc>
          <w:tcPr>
            <w:tcW w:w="5221" w:type="dxa"/>
            <w:vAlign w:val="center"/>
          </w:tcPr>
          <w:p w14:paraId="5C04B880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Other mononeuropathies</w:t>
            </w:r>
          </w:p>
        </w:tc>
      </w:tr>
      <w:tr w:rsidR="006D44A1" w:rsidRPr="00747504" w14:paraId="32735A1D" w14:textId="77777777" w:rsidTr="00E27DAA">
        <w:tc>
          <w:tcPr>
            <w:tcW w:w="1558" w:type="dxa"/>
            <w:vMerge/>
            <w:vAlign w:val="center"/>
          </w:tcPr>
          <w:p w14:paraId="3E3F0FD3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144EE773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3211D96E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G60.X</w:t>
            </w:r>
          </w:p>
        </w:tc>
        <w:tc>
          <w:tcPr>
            <w:tcW w:w="5221" w:type="dxa"/>
            <w:vAlign w:val="center"/>
          </w:tcPr>
          <w:p w14:paraId="71CF22B4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Hereditary and idiopathic neuropathy</w:t>
            </w:r>
          </w:p>
        </w:tc>
      </w:tr>
      <w:tr w:rsidR="006D44A1" w:rsidRPr="00747504" w14:paraId="54D66452" w14:textId="77777777" w:rsidTr="00E27DAA">
        <w:tc>
          <w:tcPr>
            <w:tcW w:w="1558" w:type="dxa"/>
            <w:vMerge/>
            <w:vAlign w:val="center"/>
          </w:tcPr>
          <w:p w14:paraId="0E54D4CB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67742372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6D80B2FD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G61.X</w:t>
            </w:r>
          </w:p>
        </w:tc>
        <w:tc>
          <w:tcPr>
            <w:tcW w:w="5221" w:type="dxa"/>
            <w:vAlign w:val="center"/>
          </w:tcPr>
          <w:p w14:paraId="7D5F874C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Inflammatory polyneuropathy</w:t>
            </w:r>
          </w:p>
        </w:tc>
      </w:tr>
      <w:tr w:rsidR="006D44A1" w:rsidRPr="00747504" w14:paraId="71558C08" w14:textId="77777777" w:rsidTr="00E27DAA">
        <w:tc>
          <w:tcPr>
            <w:tcW w:w="1558" w:type="dxa"/>
            <w:vMerge/>
            <w:vAlign w:val="center"/>
          </w:tcPr>
          <w:p w14:paraId="3FD3856A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30B2155E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3AEA732B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G62.X</w:t>
            </w:r>
          </w:p>
        </w:tc>
        <w:tc>
          <w:tcPr>
            <w:tcW w:w="5221" w:type="dxa"/>
            <w:vAlign w:val="center"/>
          </w:tcPr>
          <w:p w14:paraId="4F50FF0E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Other and unspecified polyneuropathies</w:t>
            </w:r>
          </w:p>
        </w:tc>
      </w:tr>
      <w:tr w:rsidR="006D44A1" w:rsidRPr="00747504" w14:paraId="57EC580F" w14:textId="77777777" w:rsidTr="00E27DAA">
        <w:tc>
          <w:tcPr>
            <w:tcW w:w="1558" w:type="dxa"/>
            <w:vMerge/>
            <w:vAlign w:val="center"/>
          </w:tcPr>
          <w:p w14:paraId="79EA07D6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223BA38A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64FDB647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G63</w:t>
            </w:r>
          </w:p>
        </w:tc>
        <w:tc>
          <w:tcPr>
            <w:tcW w:w="5221" w:type="dxa"/>
            <w:vAlign w:val="center"/>
          </w:tcPr>
          <w:p w14:paraId="7446B721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Polyneuropathy in disease classified elsewhere</w:t>
            </w:r>
          </w:p>
        </w:tc>
      </w:tr>
      <w:tr w:rsidR="006D44A1" w:rsidRPr="00747504" w14:paraId="51B62B1F" w14:textId="77777777" w:rsidTr="00E27DAA">
        <w:tc>
          <w:tcPr>
            <w:tcW w:w="1558" w:type="dxa"/>
            <w:vMerge/>
            <w:vAlign w:val="center"/>
          </w:tcPr>
          <w:p w14:paraId="20FB2705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Merge/>
            <w:vAlign w:val="center"/>
          </w:tcPr>
          <w:p w14:paraId="5E14B00C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58" w:type="dxa"/>
            <w:vAlign w:val="center"/>
          </w:tcPr>
          <w:p w14:paraId="5AB2B644" w14:textId="77777777" w:rsidR="006D44A1" w:rsidRPr="002E39DE" w:rsidRDefault="006D44A1" w:rsidP="00E27DAA">
            <w:pPr>
              <w:jc w:val="center"/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G90.0X</w:t>
            </w:r>
          </w:p>
        </w:tc>
        <w:tc>
          <w:tcPr>
            <w:tcW w:w="5221" w:type="dxa"/>
            <w:vAlign w:val="center"/>
          </w:tcPr>
          <w:p w14:paraId="15073CDA" w14:textId="77777777" w:rsidR="006D44A1" w:rsidRPr="002E39DE" w:rsidRDefault="006D44A1" w:rsidP="00E27DAA">
            <w:pPr>
              <w:rPr>
                <w:rFonts w:cs="Times New Roman"/>
                <w:sz w:val="20"/>
                <w:szCs w:val="20"/>
              </w:rPr>
            </w:pPr>
            <w:r w:rsidRPr="002E39DE">
              <w:rPr>
                <w:rFonts w:cs="Times New Roman"/>
                <w:color w:val="000000"/>
                <w:sz w:val="20"/>
                <w:szCs w:val="20"/>
              </w:rPr>
              <w:t>Idiopathic peripheral autonomic neuropathy</w:t>
            </w:r>
          </w:p>
        </w:tc>
      </w:tr>
    </w:tbl>
    <w:p w14:paraId="54A11961" w14:textId="77777777" w:rsidR="006D44A1" w:rsidRDefault="006D44A1" w:rsidP="006D44A1">
      <w:pPr>
        <w:rPr>
          <w:rFonts w:cs="Times New Roman"/>
        </w:rPr>
      </w:pPr>
    </w:p>
    <w:p w14:paraId="43578544" w14:textId="77777777" w:rsidR="006D44A1" w:rsidRPr="009B5A3C" w:rsidRDefault="006D44A1" w:rsidP="006D44A1">
      <w:r>
        <w:rPr>
          <w:rFonts w:cs="Times New Roman"/>
        </w:rPr>
        <w:br w:type="column"/>
      </w:r>
    </w:p>
    <w:tbl>
      <w:tblPr>
        <w:tblW w:w="6650" w:type="dxa"/>
        <w:tblLook w:val="04A0" w:firstRow="1" w:lastRow="0" w:firstColumn="1" w:lastColumn="0" w:noHBand="0" w:noVBand="1"/>
      </w:tblPr>
      <w:tblGrid>
        <w:gridCol w:w="2781"/>
        <w:gridCol w:w="2429"/>
        <w:gridCol w:w="1440"/>
      </w:tblGrid>
      <w:tr w:rsidR="006D44A1" w:rsidRPr="00747504" w14:paraId="147D6556" w14:textId="77777777" w:rsidTr="00E27DAA">
        <w:trPr>
          <w:trHeight w:val="406"/>
        </w:trPr>
        <w:tc>
          <w:tcPr>
            <w:tcW w:w="66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A0522E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39DE">
              <w:rPr>
                <w:rFonts w:cs="Times New Roman"/>
                <w:b/>
                <w:bCs/>
                <w:sz w:val="28"/>
                <w:szCs w:val="28"/>
              </w:rPr>
              <w:t>Table S</w:t>
            </w:r>
            <w:r>
              <w:rPr>
                <w:rFonts w:cs="Times New Roman"/>
                <w:b/>
                <w:bCs/>
                <w:sz w:val="28"/>
                <w:szCs w:val="28"/>
              </w:rPr>
              <w:t>4</w:t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t xml:space="preserve">. </w:t>
            </w:r>
            <w:r w:rsidRPr="00DD41D2">
              <w:rPr>
                <w:rFonts w:cs="Times New Roman"/>
                <w:b/>
                <w:bCs/>
                <w:sz w:val="28"/>
                <w:szCs w:val="28"/>
              </w:rPr>
              <w:t xml:space="preserve">Generic Product Identifier </w:t>
            </w:r>
            <w:r>
              <w:rPr>
                <w:rFonts w:cs="Times New Roman"/>
                <w:b/>
                <w:bCs/>
                <w:sz w:val="28"/>
                <w:szCs w:val="28"/>
              </w:rPr>
              <w:t>(</w:t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t>GPI</w:t>
            </w:r>
            <w:r>
              <w:rPr>
                <w:rFonts w:cs="Times New Roman"/>
                <w:b/>
                <w:bCs/>
                <w:sz w:val="28"/>
                <w:szCs w:val="28"/>
              </w:rPr>
              <w:t>)</w:t>
            </w:r>
            <w:r w:rsidRPr="002E39DE">
              <w:rPr>
                <w:rFonts w:cs="Times New Roman"/>
                <w:b/>
                <w:bCs/>
                <w:sz w:val="28"/>
                <w:szCs w:val="28"/>
              </w:rPr>
              <w:t xml:space="preserve"> Codes</w:t>
            </w:r>
          </w:p>
        </w:tc>
      </w:tr>
      <w:tr w:rsidR="006D44A1" w:rsidRPr="00A27846" w14:paraId="41961D62" w14:textId="77777777" w:rsidTr="00E27DAA">
        <w:trPr>
          <w:trHeight w:val="406"/>
        </w:trPr>
        <w:tc>
          <w:tcPr>
            <w:tcW w:w="2781" w:type="dxa"/>
            <w:tcBorders>
              <w:top w:val="single" w:sz="3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A557AE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39DE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2429" w:type="dxa"/>
            <w:tcBorders>
              <w:top w:val="single" w:sz="3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2173F8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39DE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Medication Category</w:t>
            </w:r>
          </w:p>
        </w:tc>
        <w:tc>
          <w:tcPr>
            <w:tcW w:w="1440" w:type="dxa"/>
            <w:tcBorders>
              <w:top w:val="single" w:sz="36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6ACF0D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E39DE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</w:rPr>
              <w:t>GPI code</w:t>
            </w:r>
          </w:p>
        </w:tc>
      </w:tr>
      <w:tr w:rsidR="006D44A1" w:rsidRPr="00747504" w14:paraId="0DABB820" w14:textId="77777777" w:rsidTr="00E27DAA">
        <w:trPr>
          <w:trHeight w:val="406"/>
        </w:trPr>
        <w:tc>
          <w:tcPr>
            <w:tcW w:w="27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21583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Adrenal Insufficiency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0256D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Corticosteroids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86A1D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2200000000</w:t>
            </w:r>
          </w:p>
        </w:tc>
      </w:tr>
      <w:tr w:rsidR="006D44A1" w:rsidRPr="00747504" w14:paraId="5FBB6874" w14:textId="77777777" w:rsidTr="00E27DAA">
        <w:trPr>
          <w:trHeight w:val="275"/>
        </w:trPr>
        <w:tc>
          <w:tcPr>
            <w:tcW w:w="278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C36078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Mood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8A1F3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Anti-depressant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9D69F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5800000000</w:t>
            </w:r>
          </w:p>
        </w:tc>
      </w:tr>
      <w:tr w:rsidR="006D44A1" w:rsidRPr="00747504" w14:paraId="4A7EC7ED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A30A0D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C55B62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Anti-anxiety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4F7D17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5700000000</w:t>
            </w:r>
          </w:p>
        </w:tc>
      </w:tr>
      <w:tr w:rsidR="006D44A1" w:rsidRPr="00747504" w14:paraId="584BFCF8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CC8B093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2B03AB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Anti-psychotic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389229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5900000000</w:t>
            </w:r>
          </w:p>
        </w:tc>
      </w:tr>
      <w:tr w:rsidR="006D44A1" w:rsidRPr="00747504" w14:paraId="52C6FF40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6349A45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0F43A6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Stimulants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3176F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6100000000</w:t>
            </w:r>
          </w:p>
        </w:tc>
      </w:tr>
      <w:tr w:rsidR="006D44A1" w:rsidRPr="00747504" w14:paraId="003694E2" w14:textId="77777777" w:rsidTr="00E27DAA">
        <w:trPr>
          <w:trHeight w:val="275"/>
        </w:trPr>
        <w:tc>
          <w:tcPr>
            <w:tcW w:w="278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B12E4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Neuropathy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08A18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Anti-spasmodic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CEAFAE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4910000000</w:t>
            </w:r>
          </w:p>
        </w:tc>
      </w:tr>
      <w:tr w:rsidR="006D44A1" w:rsidRPr="00747504" w14:paraId="2F49DC10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FA6071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2ADB0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Anti-convulsant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E0A9C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7200000000</w:t>
            </w:r>
          </w:p>
        </w:tc>
      </w:tr>
      <w:tr w:rsidR="006D44A1" w:rsidRPr="00747504" w14:paraId="6574FE95" w14:textId="77777777" w:rsidTr="00E27DAA">
        <w:trPr>
          <w:trHeight w:val="601"/>
        </w:trPr>
        <w:tc>
          <w:tcPr>
            <w:tcW w:w="278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F8C200A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5EB62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Analgesic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400F1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6600000000; 6500000000; 6400000000</w:t>
            </w:r>
          </w:p>
        </w:tc>
      </w:tr>
      <w:tr w:rsidR="006D44A1" w:rsidRPr="00747504" w14:paraId="7F2C46C2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4577C95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5353E5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Musculoskeletal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C64406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7500000000</w:t>
            </w:r>
          </w:p>
        </w:tc>
      </w:tr>
      <w:tr w:rsidR="006D44A1" w:rsidRPr="00747504" w14:paraId="0A7DBAD7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0A38399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C7FFC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Neuromuscular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C6ECF8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7400000000</w:t>
            </w:r>
          </w:p>
        </w:tc>
      </w:tr>
      <w:tr w:rsidR="006D44A1" w:rsidRPr="00747504" w14:paraId="63DDF4BA" w14:textId="77777777" w:rsidTr="00E27DAA">
        <w:trPr>
          <w:trHeight w:val="275"/>
        </w:trPr>
        <w:tc>
          <w:tcPr>
            <w:tcW w:w="278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758E4B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Incontinence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E091F5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Anti-cholinergic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4C657B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5020000000</w:t>
            </w:r>
          </w:p>
        </w:tc>
      </w:tr>
      <w:tr w:rsidR="006D44A1" w:rsidRPr="00747504" w14:paraId="537C177B" w14:textId="77777777" w:rsidTr="00E27DAA">
        <w:trPr>
          <w:trHeight w:val="406"/>
        </w:trPr>
        <w:tc>
          <w:tcPr>
            <w:tcW w:w="278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0263A1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B4EC15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Urinary anti-spasmodic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1BE3D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5400000000; 5399200000</w:t>
            </w:r>
          </w:p>
        </w:tc>
      </w:tr>
      <w:tr w:rsidR="006D44A1" w:rsidRPr="00747504" w14:paraId="698A4EA2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A9DA40C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B3C72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Genitourinary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3AC453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5600000000</w:t>
            </w:r>
          </w:p>
        </w:tc>
      </w:tr>
      <w:tr w:rsidR="006D44A1" w:rsidRPr="00747504" w14:paraId="6994F6BC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F79CAD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2A2CB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Anti-diarrheal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C08A8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4700000000</w:t>
            </w:r>
          </w:p>
        </w:tc>
      </w:tr>
      <w:tr w:rsidR="006D44A1" w:rsidRPr="00747504" w14:paraId="2A5F6194" w14:textId="77777777" w:rsidTr="00E27DAA">
        <w:trPr>
          <w:trHeight w:val="275"/>
        </w:trPr>
        <w:tc>
          <w:tcPr>
            <w:tcW w:w="278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2CA851C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612B7B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Laxative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CE033E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4600000000</w:t>
            </w:r>
          </w:p>
        </w:tc>
      </w:tr>
      <w:tr w:rsidR="006D44A1" w:rsidRPr="00747504" w14:paraId="12CF8F04" w14:textId="77777777" w:rsidTr="00E27DAA">
        <w:trPr>
          <w:trHeight w:val="601"/>
        </w:trPr>
        <w:tc>
          <w:tcPr>
            <w:tcW w:w="278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F2E94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Sexual Dysfunction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1AA601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Sex hormones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F3DB8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2300000000; 2400000000; 5535000000</w:t>
            </w:r>
          </w:p>
        </w:tc>
      </w:tr>
      <w:tr w:rsidR="006D44A1" w:rsidRPr="00747504" w14:paraId="287C0BBB" w14:textId="77777777" w:rsidTr="00E27DAA">
        <w:trPr>
          <w:trHeight w:val="601"/>
        </w:trPr>
        <w:tc>
          <w:tcPr>
            <w:tcW w:w="278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FAE57C2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697602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Genital modulator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E0FDF9" w14:textId="77777777" w:rsidR="006D44A1" w:rsidRPr="002E39DE" w:rsidRDefault="006D44A1" w:rsidP="00E27D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2E39DE">
              <w:rPr>
                <w:rFonts w:eastAsia="Times New Roman" w:cs="Times New Roman"/>
                <w:color w:val="000000"/>
                <w:sz w:val="20"/>
                <w:szCs w:val="20"/>
              </w:rPr>
              <w:t>4030300000; 2140350000; 4017000000</w:t>
            </w:r>
          </w:p>
        </w:tc>
      </w:tr>
    </w:tbl>
    <w:p w14:paraId="39DAC958" w14:textId="77777777" w:rsidR="006D44A1" w:rsidRDefault="006D44A1" w:rsidP="006D44A1">
      <w:pPr>
        <w:rPr>
          <w:rFonts w:cs="Times New Roman"/>
        </w:rPr>
      </w:pPr>
    </w:p>
    <w:p w14:paraId="196B0897" w14:textId="77777777" w:rsidR="006D44A1" w:rsidRPr="002E39DE" w:rsidRDefault="006D44A1" w:rsidP="006D44A1">
      <w:pPr>
        <w:pStyle w:val="Caption"/>
        <w:keepNext/>
        <w:rPr>
          <w:rFonts w:ascii="Times New Roman" w:hAnsi="Times New Roman" w:cs="Times New Roman"/>
        </w:rPr>
      </w:pPr>
    </w:p>
    <w:p w14:paraId="3A35579B" w14:textId="77777777" w:rsidR="006D44A1" w:rsidRDefault="006D44A1" w:rsidP="006D44A1"/>
    <w:p w14:paraId="47BC4F11" w14:textId="77777777" w:rsidR="00D77D7B" w:rsidRDefault="00D77D7B"/>
    <w:sectPr w:rsidR="00D77D7B" w:rsidSect="00C927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A1"/>
    <w:rsid w:val="001431CC"/>
    <w:rsid w:val="003D5A89"/>
    <w:rsid w:val="006D44A1"/>
    <w:rsid w:val="00D7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9CBD3"/>
  <w15:chartTrackingRefBased/>
  <w15:docId w15:val="{D1F28704-DEF5-4B5C-8890-7FCF90DD4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4A1"/>
    <w:rPr>
      <w:rFonts w:ascii="Times New Roman" w:eastAsia="SimSun" w:hAnsi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44A1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4A1"/>
    <w:rPr>
      <w:rFonts w:ascii="Times New Roman" w:eastAsiaTheme="majorEastAsia" w:hAnsi="Times New Roman" w:cstheme="majorBidi"/>
      <w:color w:val="2F5496" w:themeColor="accent1" w:themeShade="BF"/>
      <w:kern w:val="0"/>
      <w:sz w:val="32"/>
      <w:szCs w:val="32"/>
      <w14:ligatures w14:val="none"/>
    </w:rPr>
  </w:style>
  <w:style w:type="table" w:styleId="TableGrid">
    <w:name w:val="Table Grid"/>
    <w:basedOn w:val="TableNormal"/>
    <w:uiPriority w:val="59"/>
    <w:rsid w:val="006D44A1"/>
    <w:pPr>
      <w:spacing w:after="0" w:line="240" w:lineRule="auto"/>
    </w:pPr>
    <w:rPr>
      <w:rFonts w:eastAsia="SimSu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aliases w:val="Table"/>
    <w:basedOn w:val="Normal"/>
    <w:next w:val="Normal"/>
    <w:uiPriority w:val="35"/>
    <w:unhideWhenUsed/>
    <w:qFormat/>
    <w:rsid w:val="006D44A1"/>
    <w:pPr>
      <w:spacing w:after="200" w:line="240" w:lineRule="auto"/>
    </w:pPr>
    <w:rPr>
      <w:rFonts w:ascii="Calibri" w:eastAsia="MS Mincho" w:hAnsi="Calibri" w:cstheme="minorHAnsi"/>
      <w:i/>
      <w:iCs/>
      <w:color w:val="000000" w:themeColor="text1"/>
      <w:szCs w:val="18"/>
    </w:rPr>
  </w:style>
  <w:style w:type="table" w:styleId="TableGridLight">
    <w:name w:val="Grid Table Light"/>
    <w:basedOn w:val="TableNormal"/>
    <w:uiPriority w:val="40"/>
    <w:rsid w:val="006D44A1"/>
    <w:pPr>
      <w:spacing w:after="0" w:line="240" w:lineRule="auto"/>
    </w:pPr>
    <w:rPr>
      <w:rFonts w:eastAsia="SimSun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Jonathan</dc:creator>
  <cp:keywords/>
  <dc:description/>
  <cp:lastModifiedBy>Wong, Jonathan</cp:lastModifiedBy>
  <cp:revision>1</cp:revision>
  <dcterms:created xsi:type="dcterms:W3CDTF">2023-09-07T13:01:00Z</dcterms:created>
  <dcterms:modified xsi:type="dcterms:W3CDTF">2023-09-07T13:04:00Z</dcterms:modified>
</cp:coreProperties>
</file>