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51D3" w14:textId="77777777" w:rsidR="0071640C" w:rsidRDefault="0071640C" w:rsidP="0071640C">
      <w:pPr>
        <w:shd w:val="clear" w:color="auto" w:fill="FFFFFF"/>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Supplementary Appendix</w:t>
      </w:r>
    </w:p>
    <w:p w14:paraId="5932E0B2" w14:textId="77777777" w:rsidR="0071640C" w:rsidRDefault="0071640C" w:rsidP="0071640C">
      <w:pPr>
        <w:shd w:val="clear" w:color="auto" w:fill="FFFFFF"/>
        <w:spacing w:line="360" w:lineRule="auto"/>
        <w:jc w:val="center"/>
        <w:rPr>
          <w:rFonts w:ascii="Times New Roman" w:eastAsia="Times New Roman" w:hAnsi="Times New Roman" w:cs="Times New Roman"/>
          <w:b/>
          <w:i/>
          <w:sz w:val="24"/>
          <w:szCs w:val="24"/>
        </w:rPr>
      </w:pPr>
    </w:p>
    <w:p w14:paraId="0FE2ECBA" w14:textId="77777777" w:rsidR="0071640C" w:rsidRPr="00605F80" w:rsidRDefault="0071640C" w:rsidP="0071640C">
      <w:pPr>
        <w:shd w:val="clear" w:color="auto" w:fill="FFFFFF"/>
        <w:spacing w:line="360" w:lineRule="auto"/>
        <w:rPr>
          <w:rFonts w:ascii="Times New Roman" w:eastAsia="Times New Roman" w:hAnsi="Times New Roman" w:cs="Times New Roman"/>
          <w:b/>
          <w:iCs/>
          <w:sz w:val="24"/>
          <w:szCs w:val="24"/>
        </w:rPr>
      </w:pPr>
      <w:r w:rsidRPr="00605F80">
        <w:rPr>
          <w:rFonts w:ascii="Times New Roman" w:eastAsia="Times New Roman" w:hAnsi="Times New Roman" w:cs="Times New Roman"/>
          <w:b/>
          <w:iCs/>
          <w:sz w:val="24"/>
          <w:szCs w:val="24"/>
        </w:rPr>
        <w:t>Methods</w:t>
      </w:r>
    </w:p>
    <w:p w14:paraId="0FA049CE" w14:textId="77777777" w:rsidR="0071640C" w:rsidRPr="00605F80" w:rsidRDefault="0071640C" w:rsidP="0071640C">
      <w:pPr>
        <w:shd w:val="clear" w:color="auto" w:fill="FFFFFF"/>
        <w:spacing w:line="360" w:lineRule="auto"/>
        <w:rPr>
          <w:rFonts w:ascii="Times New Roman" w:hAnsi="Times New Roman" w:cs="Times New Roman"/>
          <w:b/>
          <w:sz w:val="24"/>
          <w:szCs w:val="24"/>
        </w:rPr>
      </w:pPr>
      <w:r w:rsidRPr="00605F80">
        <w:rPr>
          <w:rFonts w:ascii="Times New Roman" w:hAnsi="Times New Roman" w:cs="Times New Roman"/>
          <w:b/>
          <w:sz w:val="24"/>
          <w:szCs w:val="24"/>
        </w:rPr>
        <w:t>Micologycal diagnosis</w:t>
      </w:r>
    </w:p>
    <w:p w14:paraId="133C1A16" w14:textId="77777777" w:rsidR="0071640C" w:rsidRPr="00605F80" w:rsidRDefault="0071640C" w:rsidP="0071640C">
      <w:pPr>
        <w:shd w:val="clear" w:color="auto" w:fill="FFFFFF"/>
        <w:spacing w:line="360" w:lineRule="auto"/>
        <w:rPr>
          <w:rFonts w:ascii="Times New Roman" w:hAnsi="Times New Roman" w:cs="Times New Roman"/>
          <w:sz w:val="24"/>
          <w:szCs w:val="24"/>
        </w:rPr>
      </w:pPr>
      <w:r w:rsidRPr="00605F80">
        <w:rPr>
          <w:rStyle w:val="tlid-translationtranslation"/>
          <w:rFonts w:ascii="Times New Roman" w:hAnsi="Times New Roman"/>
          <w:sz w:val="24"/>
          <w:szCs w:val="24"/>
        </w:rPr>
        <w:t>Fragments of skin and lung tissue were inoculated, under sterile conditions in</w:t>
      </w:r>
      <w:r w:rsidRPr="00605F80">
        <w:rPr>
          <w:rFonts w:ascii="Times New Roman" w:hAnsi="Times New Roman" w:cs="Times New Roman"/>
          <w:sz w:val="24"/>
          <w:szCs w:val="24"/>
        </w:rPr>
        <w:t xml:space="preserve"> Sabouraud-dextrose agar, Brain-Heart Infusion, Micobiotic agar (Difco Laboratories, Detroit, MI), and Tryptone Soya broth (Oxoid, London, England). In these medium was addicting </w:t>
      </w:r>
      <w:smartTag w:uri="urn:schemas-microsoft-com:office:smarttags" w:element="metricconverter">
        <w:smartTagPr>
          <w:attr w:name="ProductID" w:val="0.1 g"/>
        </w:smartTagPr>
        <w:r w:rsidRPr="00605F80">
          <w:rPr>
            <w:rFonts w:ascii="Times New Roman" w:hAnsi="Times New Roman" w:cs="Times New Roman"/>
            <w:sz w:val="24"/>
            <w:szCs w:val="24"/>
          </w:rPr>
          <w:t>0.1 g</w:t>
        </w:r>
      </w:smartTag>
      <w:r w:rsidRPr="00605F80">
        <w:rPr>
          <w:rFonts w:ascii="Times New Roman" w:hAnsi="Times New Roman" w:cs="Times New Roman"/>
          <w:sz w:val="24"/>
          <w:szCs w:val="24"/>
        </w:rPr>
        <w:t xml:space="preserve"> of gentamycin sulphate, incubated at </w:t>
      </w:r>
      <w:smartTag w:uri="urn:schemas-microsoft-com:office:smarttags" w:element="metricconverter">
        <w:smartTagPr>
          <w:attr w:name="ProductID" w:val="25°C"/>
        </w:smartTagPr>
        <w:r w:rsidRPr="00605F80">
          <w:rPr>
            <w:rFonts w:ascii="Times New Roman" w:hAnsi="Times New Roman" w:cs="Times New Roman"/>
            <w:sz w:val="24"/>
            <w:szCs w:val="24"/>
          </w:rPr>
          <w:t>25°C</w:t>
        </w:r>
      </w:smartTag>
      <w:r w:rsidRPr="00605F80">
        <w:rPr>
          <w:rFonts w:ascii="Times New Roman" w:hAnsi="Times New Roman" w:cs="Times New Roman"/>
          <w:sz w:val="24"/>
          <w:szCs w:val="24"/>
        </w:rPr>
        <w:t xml:space="preserve"> and </w:t>
      </w:r>
      <w:smartTag w:uri="urn:schemas-microsoft-com:office:smarttags" w:element="metricconverter">
        <w:smartTagPr>
          <w:attr w:name="ProductID" w:val="37°C"/>
        </w:smartTagPr>
        <w:r w:rsidRPr="00605F80">
          <w:rPr>
            <w:rFonts w:ascii="Times New Roman" w:hAnsi="Times New Roman" w:cs="Times New Roman"/>
            <w:sz w:val="24"/>
            <w:szCs w:val="24"/>
          </w:rPr>
          <w:t>37°C</w:t>
        </w:r>
      </w:smartTag>
      <w:r w:rsidRPr="00605F80">
        <w:rPr>
          <w:rFonts w:ascii="Times New Roman" w:hAnsi="Times New Roman" w:cs="Times New Roman"/>
          <w:sz w:val="24"/>
          <w:szCs w:val="24"/>
        </w:rPr>
        <w:t xml:space="preserve">; and the growth of the pathogens was followed for 45 days. After isolation, positive cultures of yeast were placed on CHROMagar </w:t>
      </w:r>
      <w:r w:rsidRPr="00605F80">
        <w:rPr>
          <w:rFonts w:ascii="Times New Roman" w:hAnsi="Times New Roman" w:cs="Times New Roman"/>
          <w:i/>
          <w:sz w:val="24"/>
          <w:szCs w:val="24"/>
        </w:rPr>
        <w:t>Candida</w:t>
      </w:r>
      <w:r w:rsidRPr="00605F80">
        <w:rPr>
          <w:rFonts w:ascii="Times New Roman" w:hAnsi="Times New Roman" w:cs="Times New Roman"/>
          <w:sz w:val="24"/>
          <w:szCs w:val="24"/>
        </w:rPr>
        <w:t xml:space="preserve"> medium (CHROMagar, Paris, France) for hit by exhaustion to obtain pure colonies. The micromorphological aspects was studied on Corn Meal Agar (Difco Laboratories, Detroit, MI). Isolate of </w:t>
      </w:r>
      <w:r w:rsidRPr="00605F80">
        <w:rPr>
          <w:rFonts w:ascii="Times New Roman" w:hAnsi="Times New Roman" w:cs="Times New Roman"/>
          <w:i/>
          <w:sz w:val="24"/>
          <w:szCs w:val="24"/>
        </w:rPr>
        <w:t>Candida</w:t>
      </w:r>
      <w:r w:rsidRPr="00605F80">
        <w:rPr>
          <w:rFonts w:ascii="Times New Roman" w:hAnsi="Times New Roman" w:cs="Times New Roman"/>
          <w:sz w:val="24"/>
          <w:szCs w:val="24"/>
        </w:rPr>
        <w:t xml:space="preserve"> sp was identified by convectional mycological methods, such as macroscopically and microscopically in terms of reproductive, physiologic characteristics, and biochemical based on the atlas of Clinical Fungi </w:t>
      </w:r>
      <w:r>
        <w:rPr>
          <w:rFonts w:ascii="Times New Roman" w:hAnsi="Times New Roman" w:cs="Times New Roman"/>
          <w:sz w:val="24"/>
          <w:szCs w:val="24"/>
        </w:rPr>
        <w:t>[16]</w:t>
      </w:r>
      <w:r w:rsidRPr="00605F80">
        <w:rPr>
          <w:rFonts w:ascii="Times New Roman" w:hAnsi="Times New Roman" w:cs="Times New Roman"/>
          <w:sz w:val="24"/>
          <w:szCs w:val="24"/>
        </w:rPr>
        <w:t xml:space="preserve">. </w:t>
      </w:r>
    </w:p>
    <w:p w14:paraId="03C184F4" w14:textId="77777777" w:rsidR="0071640C" w:rsidRPr="00605F80" w:rsidRDefault="0071640C" w:rsidP="0071640C">
      <w:pPr>
        <w:shd w:val="clear" w:color="auto" w:fill="FFFFFF"/>
        <w:spacing w:line="360" w:lineRule="auto"/>
        <w:rPr>
          <w:rFonts w:ascii="Times New Roman" w:hAnsi="Times New Roman" w:cs="Times New Roman"/>
          <w:b/>
          <w:sz w:val="24"/>
          <w:szCs w:val="24"/>
        </w:rPr>
      </w:pPr>
    </w:p>
    <w:p w14:paraId="321638A4" w14:textId="77777777" w:rsidR="0071640C" w:rsidRPr="00605F80" w:rsidRDefault="0071640C" w:rsidP="0071640C">
      <w:pPr>
        <w:shd w:val="clear" w:color="auto" w:fill="FFFFFF"/>
        <w:spacing w:line="360" w:lineRule="auto"/>
        <w:rPr>
          <w:rFonts w:ascii="Times New Roman" w:hAnsi="Times New Roman" w:cs="Times New Roman"/>
          <w:b/>
          <w:bCs/>
          <w:sz w:val="24"/>
          <w:szCs w:val="24"/>
        </w:rPr>
      </w:pPr>
      <w:r w:rsidRPr="00605F80">
        <w:rPr>
          <w:rFonts w:ascii="Times New Roman" w:hAnsi="Times New Roman" w:cs="Times New Roman"/>
          <w:b/>
          <w:bCs/>
          <w:sz w:val="24"/>
          <w:szCs w:val="24"/>
        </w:rPr>
        <w:t>Molecular diagnosis</w:t>
      </w:r>
    </w:p>
    <w:p w14:paraId="1987C7AB" w14:textId="77777777" w:rsidR="0071640C" w:rsidRPr="00605F80" w:rsidRDefault="0071640C" w:rsidP="0071640C">
      <w:pPr>
        <w:autoSpaceDE w:val="0"/>
        <w:autoSpaceDN w:val="0"/>
        <w:adjustRightInd w:val="0"/>
        <w:spacing w:line="360" w:lineRule="auto"/>
        <w:rPr>
          <w:rFonts w:ascii="Times New Roman" w:hAnsi="Times New Roman" w:cs="Times New Roman"/>
          <w:b/>
          <w:bCs/>
          <w:sz w:val="24"/>
          <w:szCs w:val="24"/>
        </w:rPr>
      </w:pPr>
      <w:r w:rsidRPr="00605F80">
        <w:rPr>
          <w:rFonts w:ascii="Times New Roman" w:hAnsi="Times New Roman" w:cs="Times New Roman"/>
          <w:b/>
          <w:bCs/>
          <w:sz w:val="24"/>
          <w:szCs w:val="24"/>
        </w:rPr>
        <w:t xml:space="preserve">DNA extraction - fungal </w:t>
      </w:r>
    </w:p>
    <w:p w14:paraId="0903A7AB" w14:textId="77777777" w:rsidR="0071640C" w:rsidRPr="00605F80" w:rsidRDefault="0071640C" w:rsidP="0071640C">
      <w:pPr>
        <w:spacing w:line="360" w:lineRule="auto"/>
        <w:rPr>
          <w:rFonts w:ascii="Times New Roman" w:hAnsi="Times New Roman" w:cs="Times New Roman"/>
          <w:sz w:val="24"/>
          <w:szCs w:val="24"/>
        </w:rPr>
      </w:pPr>
      <w:r w:rsidRPr="00605F80">
        <w:rPr>
          <w:rFonts w:ascii="Times New Roman" w:hAnsi="Times New Roman" w:cs="Times New Roman"/>
          <w:sz w:val="24"/>
          <w:szCs w:val="24"/>
        </w:rPr>
        <w:t xml:space="preserve">To extract DNA from tissue (lung and skin) and </w:t>
      </w:r>
      <w:r w:rsidRPr="00605F80">
        <w:rPr>
          <w:rFonts w:ascii="Times New Roman" w:hAnsi="Times New Roman" w:cs="Times New Roman"/>
          <w:sz w:val="24"/>
          <w:szCs w:val="24"/>
          <w:shd w:val="clear" w:color="auto" w:fill="F9F9FA"/>
        </w:rPr>
        <w:t>formalin-fixed paraffin-embedded (FFPE) tissue (lung and linfonods)</w:t>
      </w:r>
      <w:r w:rsidRPr="00605F80">
        <w:rPr>
          <w:rFonts w:ascii="Times New Roman" w:hAnsi="Times New Roman" w:cs="Times New Roman"/>
          <w:sz w:val="24"/>
          <w:szCs w:val="24"/>
        </w:rPr>
        <w:t xml:space="preserve"> (10μL) samples were mixed with 500μL ATL buffer</w:t>
      </w:r>
      <w:r w:rsidRPr="00605F80">
        <w:rPr>
          <w:rFonts w:ascii="Times New Roman" w:hAnsi="Times New Roman" w:cs="Times New Roman"/>
          <w:bCs/>
          <w:sz w:val="24"/>
          <w:szCs w:val="24"/>
        </w:rPr>
        <w:t xml:space="preserve"> (QIAamp DNA Mini-kit, Qiagen, Hilden, Germany) f</w:t>
      </w:r>
      <w:r w:rsidRPr="00605F80">
        <w:rPr>
          <w:rFonts w:ascii="Times New Roman" w:hAnsi="Times New Roman" w:cs="Times New Roman"/>
          <w:sz w:val="24"/>
          <w:szCs w:val="24"/>
        </w:rPr>
        <w:t>or 3h at 56</w:t>
      </w:r>
      <w:r w:rsidRPr="00605F80">
        <w:rPr>
          <w:rFonts w:ascii="Times New Roman" w:hAnsi="Times New Roman" w:cs="Times New Roman"/>
          <w:bCs/>
          <w:sz w:val="24"/>
          <w:szCs w:val="24"/>
        </w:rPr>
        <w:t xml:space="preserve">ºC </w:t>
      </w:r>
      <w:r w:rsidRPr="00605F80">
        <w:rPr>
          <w:rFonts w:ascii="Times New Roman" w:hAnsi="Times New Roman" w:cs="Times New Roman"/>
          <w:sz w:val="24"/>
          <w:szCs w:val="24"/>
        </w:rPr>
        <w:t xml:space="preserve">with 100 mg/mL proteinase K </w:t>
      </w:r>
      <w:r w:rsidRPr="00605F80">
        <w:rPr>
          <w:rFonts w:ascii="Times New Roman" w:hAnsi="Times New Roman" w:cs="Times New Roman"/>
          <w:bCs/>
          <w:sz w:val="24"/>
          <w:szCs w:val="24"/>
        </w:rPr>
        <w:t>(Qiagen, Hilden, Germany) in thermomix (Thermomixer Compact-Eppendorf)</w:t>
      </w:r>
      <w:r w:rsidRPr="00605F80">
        <w:rPr>
          <w:rFonts w:ascii="Times New Roman" w:hAnsi="Times New Roman" w:cs="Times New Roman"/>
          <w:sz w:val="24"/>
          <w:szCs w:val="24"/>
        </w:rPr>
        <w:t xml:space="preserve">. DNA was then extracted using </w:t>
      </w:r>
      <w:r w:rsidRPr="00605F80">
        <w:rPr>
          <w:rFonts w:ascii="Times New Roman" w:hAnsi="Times New Roman" w:cs="Times New Roman"/>
          <w:bCs/>
          <w:sz w:val="24"/>
          <w:szCs w:val="24"/>
        </w:rPr>
        <w:t xml:space="preserve">Magna Pure Compact Nucleic Acid Isolation kit (Magna Pure </w:t>
      </w:r>
      <w:r w:rsidRPr="00605F80">
        <w:rPr>
          <w:rFonts w:ascii="Times New Roman" w:hAnsi="Times New Roman" w:cs="Times New Roman"/>
          <w:sz w:val="24"/>
          <w:szCs w:val="24"/>
        </w:rPr>
        <w:t xml:space="preserve">Compact Roche, </w:t>
      </w:r>
      <w:hyperlink r:id="rId4" w:tooltip="Penzberg" w:history="1">
        <w:r w:rsidRPr="00605F80">
          <w:rPr>
            <w:rFonts w:ascii="Times New Roman" w:hAnsi="Times New Roman" w:cs="Times New Roman"/>
            <w:sz w:val="24"/>
            <w:szCs w:val="24"/>
            <w:shd w:val="clear" w:color="auto" w:fill="FFFFFF"/>
          </w:rPr>
          <w:t>Penzberg</w:t>
        </w:r>
      </w:hyperlink>
      <w:r w:rsidRPr="00605F80">
        <w:rPr>
          <w:rFonts w:ascii="Times New Roman" w:hAnsi="Times New Roman" w:cs="Times New Roman"/>
          <w:sz w:val="24"/>
          <w:szCs w:val="24"/>
        </w:rPr>
        <w:t xml:space="preserve">, </w:t>
      </w:r>
      <w:hyperlink r:id="rId5" w:history="1">
        <w:r w:rsidRPr="00605F80">
          <w:rPr>
            <w:rFonts w:ascii="Times New Roman" w:hAnsi="Times New Roman" w:cs="Times New Roman"/>
            <w:sz w:val="24"/>
            <w:szCs w:val="24"/>
            <w:shd w:val="clear" w:color="auto" w:fill="FFFFFF"/>
          </w:rPr>
          <w:t>Germany</w:t>
        </w:r>
      </w:hyperlink>
      <w:r w:rsidRPr="00605F80">
        <w:rPr>
          <w:rFonts w:ascii="Times New Roman" w:hAnsi="Times New Roman" w:cs="Times New Roman"/>
          <w:sz w:val="24"/>
          <w:szCs w:val="24"/>
        </w:rPr>
        <w:t xml:space="preserve">). </w:t>
      </w:r>
    </w:p>
    <w:p w14:paraId="6C43F59A" w14:textId="77777777" w:rsidR="0071640C" w:rsidRPr="00605F80" w:rsidRDefault="0071640C" w:rsidP="0071640C">
      <w:pPr>
        <w:shd w:val="clear" w:color="auto" w:fill="FFFFFF"/>
        <w:spacing w:line="360" w:lineRule="auto"/>
        <w:rPr>
          <w:rFonts w:ascii="Times New Roman" w:hAnsi="Times New Roman" w:cs="Times New Roman"/>
          <w:bCs/>
          <w:sz w:val="24"/>
          <w:szCs w:val="24"/>
        </w:rPr>
      </w:pPr>
    </w:p>
    <w:p w14:paraId="063214C7" w14:textId="77777777" w:rsidR="0071640C" w:rsidRPr="00605F80" w:rsidRDefault="0071640C" w:rsidP="0071640C">
      <w:pPr>
        <w:shd w:val="clear" w:color="auto" w:fill="FFFFFF"/>
        <w:spacing w:line="360" w:lineRule="auto"/>
        <w:rPr>
          <w:rFonts w:ascii="Times New Roman" w:hAnsi="Times New Roman" w:cs="Times New Roman"/>
          <w:b/>
          <w:bCs/>
          <w:sz w:val="24"/>
          <w:szCs w:val="24"/>
          <w:u w:val="single"/>
        </w:rPr>
      </w:pPr>
      <w:r w:rsidRPr="00605F80">
        <w:rPr>
          <w:rFonts w:ascii="Times New Roman" w:hAnsi="Times New Roman" w:cs="Times New Roman"/>
          <w:b/>
          <w:bCs/>
          <w:sz w:val="24"/>
          <w:szCs w:val="24"/>
          <w:u w:val="single"/>
        </w:rPr>
        <w:t xml:space="preserve">PCR </w:t>
      </w:r>
    </w:p>
    <w:p w14:paraId="4A53C546"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r w:rsidRPr="00605F80">
        <w:rPr>
          <w:rFonts w:ascii="Times New Roman" w:hAnsi="Times New Roman" w:cs="Times New Roman"/>
          <w:sz w:val="24"/>
          <w:szCs w:val="24"/>
        </w:rPr>
        <w:t>The presence of amplifiable DNA was confirmed by nested PCR of a fragment of human glyceraldehyde-3-phosphate dehydrogenase (</w:t>
      </w:r>
      <w:r w:rsidRPr="00605F80">
        <w:rPr>
          <w:rFonts w:ascii="Times New Roman" w:hAnsi="Times New Roman" w:cs="Times New Roman"/>
          <w:i/>
          <w:iCs/>
          <w:sz w:val="24"/>
          <w:szCs w:val="24"/>
        </w:rPr>
        <w:t>GADPH</w:t>
      </w:r>
      <w:r w:rsidRPr="00605F80">
        <w:rPr>
          <w:rFonts w:ascii="Times New Roman" w:hAnsi="Times New Roman" w:cs="Times New Roman"/>
          <w:sz w:val="24"/>
          <w:szCs w:val="24"/>
        </w:rPr>
        <w:t>; GenBank: J04038.1), as described previously [</w:t>
      </w:r>
      <w:r>
        <w:rPr>
          <w:rFonts w:ascii="Times New Roman" w:hAnsi="Times New Roman" w:cs="Times New Roman"/>
          <w:sz w:val="24"/>
          <w:szCs w:val="24"/>
        </w:rPr>
        <w:t>21</w:t>
      </w:r>
      <w:r w:rsidRPr="00605F80">
        <w:rPr>
          <w:rFonts w:ascii="Times New Roman" w:hAnsi="Times New Roman" w:cs="Times New Roman"/>
          <w:sz w:val="24"/>
          <w:szCs w:val="24"/>
        </w:rPr>
        <w:t xml:space="preserve">]. </w:t>
      </w:r>
    </w:p>
    <w:p w14:paraId="0AC3E400" w14:textId="77777777" w:rsidR="0071640C" w:rsidRPr="00605F80" w:rsidRDefault="0071640C" w:rsidP="0071640C">
      <w:pPr>
        <w:shd w:val="clear" w:color="auto" w:fill="FFFFFF"/>
        <w:spacing w:line="360" w:lineRule="auto"/>
        <w:rPr>
          <w:rFonts w:ascii="Times New Roman" w:hAnsi="Times New Roman" w:cs="Times New Roman"/>
          <w:b/>
          <w:bCs/>
          <w:sz w:val="24"/>
          <w:szCs w:val="24"/>
          <w:u w:val="single"/>
        </w:rPr>
      </w:pPr>
    </w:p>
    <w:p w14:paraId="180E981D" w14:textId="77777777" w:rsidR="0071640C" w:rsidRPr="00605F80" w:rsidRDefault="0071640C" w:rsidP="0071640C">
      <w:pPr>
        <w:shd w:val="clear" w:color="auto" w:fill="FFFFFF"/>
        <w:spacing w:line="360" w:lineRule="auto"/>
        <w:rPr>
          <w:rFonts w:ascii="Times New Roman" w:hAnsi="Times New Roman" w:cs="Times New Roman"/>
          <w:b/>
          <w:bCs/>
          <w:sz w:val="24"/>
          <w:szCs w:val="24"/>
          <w:u w:val="single"/>
        </w:rPr>
      </w:pPr>
      <w:r w:rsidRPr="00605F80">
        <w:rPr>
          <w:rFonts w:ascii="Times New Roman" w:hAnsi="Times New Roman" w:cs="Times New Roman"/>
          <w:b/>
          <w:bCs/>
          <w:sz w:val="24"/>
          <w:szCs w:val="24"/>
          <w:u w:val="single"/>
        </w:rPr>
        <w:t>Fungal -Nested PCR 5.8SrDNA</w:t>
      </w:r>
    </w:p>
    <w:p w14:paraId="02EE4849"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r w:rsidRPr="00605F80">
        <w:rPr>
          <w:rFonts w:ascii="Times New Roman" w:hAnsi="Times New Roman" w:cs="Times New Roman"/>
          <w:sz w:val="24"/>
          <w:szCs w:val="24"/>
        </w:rPr>
        <w:t xml:space="preserve">For nested PCR of 5.8SrDNA-ITS, all strains were first sequenced with outer primers its1 - 5' TCC GTA GGT GAA CCT GCG G 3' and its4 - 5' TCC TCC GCT TAT TGA TAT GC 3', were used to amplify a 600-650bp sequence from several fungi that are pathogenic </w:t>
      </w:r>
      <w:r w:rsidRPr="00605F80">
        <w:rPr>
          <w:rFonts w:ascii="Times New Roman" w:hAnsi="Times New Roman" w:cs="Times New Roman"/>
          <w:sz w:val="24"/>
          <w:szCs w:val="24"/>
        </w:rPr>
        <w:lastRenderedPageBreak/>
        <w:t>to humans. Inner primers, its3 - 5' GCA TCG ATG AAG AAC GCA GC 3', and its4 - 5' TCC TCC GCT TAT TGA TAT GC 3' were used to amplify internal 250-432bp product, to target the conserved 18S, 5.8S, and 28S regions of the rRNA gene [</w:t>
      </w:r>
      <w:r>
        <w:rPr>
          <w:rFonts w:ascii="Times New Roman" w:hAnsi="Times New Roman" w:cs="Times New Roman"/>
          <w:sz w:val="24"/>
          <w:szCs w:val="24"/>
        </w:rPr>
        <w:t>22</w:t>
      </w:r>
      <w:r w:rsidRPr="00605F80">
        <w:rPr>
          <w:rFonts w:ascii="Times New Roman" w:hAnsi="Times New Roman" w:cs="Times New Roman"/>
          <w:sz w:val="24"/>
          <w:szCs w:val="24"/>
        </w:rPr>
        <w:t xml:space="preserve">]. </w:t>
      </w:r>
    </w:p>
    <w:p w14:paraId="0A57D165"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p>
    <w:p w14:paraId="6608BDFF" w14:textId="77777777" w:rsidR="0071640C" w:rsidRPr="00605F80" w:rsidRDefault="0071640C" w:rsidP="0071640C">
      <w:pPr>
        <w:shd w:val="clear" w:color="auto" w:fill="FFFFFF"/>
        <w:spacing w:line="360" w:lineRule="auto"/>
        <w:rPr>
          <w:rFonts w:ascii="Times New Roman" w:hAnsi="Times New Roman" w:cs="Times New Roman"/>
          <w:b/>
          <w:bCs/>
          <w:sz w:val="24"/>
          <w:szCs w:val="24"/>
          <w:u w:val="single"/>
        </w:rPr>
      </w:pPr>
      <w:r w:rsidRPr="00605F80">
        <w:rPr>
          <w:rFonts w:ascii="Times New Roman" w:hAnsi="Times New Roman" w:cs="Times New Roman"/>
          <w:b/>
          <w:bCs/>
          <w:sz w:val="24"/>
          <w:szCs w:val="24"/>
          <w:u w:val="single"/>
        </w:rPr>
        <w:t>Fungal -Nested PCR gp43</w:t>
      </w:r>
    </w:p>
    <w:p w14:paraId="786DDA35"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r w:rsidRPr="00605F80">
        <w:rPr>
          <w:rFonts w:ascii="Times New Roman" w:hAnsi="Times New Roman" w:cs="Times New Roman"/>
          <w:sz w:val="24"/>
          <w:szCs w:val="24"/>
        </w:rPr>
        <w:t xml:space="preserve">For nested PCR of gp43 of </w:t>
      </w:r>
      <w:r w:rsidRPr="00605F80">
        <w:rPr>
          <w:rFonts w:ascii="Times New Roman" w:hAnsi="Times New Roman" w:cs="Times New Roman"/>
          <w:i/>
          <w:sz w:val="24"/>
          <w:szCs w:val="24"/>
        </w:rPr>
        <w:t>P. brasiliensis</w:t>
      </w:r>
      <w:r w:rsidRPr="00605F80">
        <w:rPr>
          <w:rFonts w:ascii="Times New Roman" w:hAnsi="Times New Roman" w:cs="Times New Roman"/>
          <w:sz w:val="24"/>
          <w:szCs w:val="24"/>
        </w:rPr>
        <w:t xml:space="preserve"> deposited in GenBank (U6160) was screened for primers. The out primers were Pb I. 5’AAC TAG AAT ATC TCA CTC CCA GTC C -3’, and Pb II 5’-TGT AGA CGT TCT TGT ATG TCT TGG G 3’, being complementary to positions 846 to 870 and 1200 to 1176 of the Genbank sequence, respectively, defining a 355-nucleotide amplicon. The inner primer set consisted of Pb III 5’ GAT CGC CAT CCA TAC TCT CGC AAT 3’ and Pb IV 5’ GGG CAG AGA AGC ATC CGA AAT TGC G3’, which were complementary to the nucleotide positions 953 to 978 and 1148 to 1124 of the deposited sequence, respectely. They delimit a 196 nucleotide sequence, as described for Bialek et al.</w:t>
      </w:r>
      <w:r>
        <w:rPr>
          <w:rFonts w:ascii="Times New Roman" w:hAnsi="Times New Roman" w:cs="Times New Roman"/>
          <w:sz w:val="24"/>
          <w:szCs w:val="24"/>
        </w:rPr>
        <w:t xml:space="preserve"> [23].</w:t>
      </w:r>
      <w:r w:rsidRPr="00605F80">
        <w:rPr>
          <w:rFonts w:ascii="Times New Roman" w:hAnsi="Times New Roman" w:cs="Times New Roman"/>
          <w:sz w:val="24"/>
          <w:szCs w:val="24"/>
        </w:rPr>
        <w:t xml:space="preserve"> </w:t>
      </w:r>
    </w:p>
    <w:p w14:paraId="29591A77"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p>
    <w:p w14:paraId="5A5920C5"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r w:rsidRPr="00605F80">
        <w:rPr>
          <w:rFonts w:ascii="Times New Roman" w:hAnsi="Times New Roman" w:cs="Times New Roman"/>
          <w:sz w:val="24"/>
          <w:szCs w:val="24"/>
        </w:rPr>
        <w:t>Both Nested PCR (5.8SrDNA-ITS and gp43) primers were using conditions described in Bialek</w:t>
      </w:r>
      <w:r>
        <w:rPr>
          <w:rFonts w:ascii="Times New Roman" w:hAnsi="Times New Roman" w:cs="Times New Roman"/>
          <w:sz w:val="24"/>
          <w:szCs w:val="24"/>
        </w:rPr>
        <w:t xml:space="preserve"> et al.</w:t>
      </w:r>
      <w:r w:rsidRPr="00605F80">
        <w:rPr>
          <w:rFonts w:ascii="Times New Roman" w:hAnsi="Times New Roman" w:cs="Times New Roman"/>
          <w:sz w:val="24"/>
          <w:szCs w:val="24"/>
        </w:rPr>
        <w:t xml:space="preserve"> </w:t>
      </w:r>
      <w:r>
        <w:rPr>
          <w:rFonts w:ascii="Times New Roman" w:hAnsi="Times New Roman" w:cs="Times New Roman"/>
          <w:sz w:val="24"/>
          <w:szCs w:val="24"/>
        </w:rPr>
        <w:t>[23]</w:t>
      </w:r>
      <w:r w:rsidRPr="00605F80">
        <w:rPr>
          <w:rFonts w:ascii="Times New Roman" w:hAnsi="Times New Roman" w:cs="Times New Roman"/>
          <w:sz w:val="24"/>
          <w:szCs w:val="24"/>
        </w:rPr>
        <w:t xml:space="preserve"> and </w:t>
      </w:r>
      <w:r>
        <w:rPr>
          <w:rFonts w:ascii="Times New Roman" w:hAnsi="Times New Roman" w:cs="Times New Roman"/>
          <w:sz w:val="24"/>
          <w:szCs w:val="24"/>
        </w:rPr>
        <w:t>White et al. [22]</w:t>
      </w:r>
      <w:r w:rsidRPr="00605F80">
        <w:rPr>
          <w:rFonts w:ascii="Times New Roman" w:hAnsi="Times New Roman" w:cs="Times New Roman"/>
          <w:sz w:val="24"/>
          <w:szCs w:val="24"/>
        </w:rPr>
        <w:t>. Positive and negative controls without DNA were included in all assays.</w:t>
      </w:r>
    </w:p>
    <w:p w14:paraId="284B01BB" w14:textId="77777777" w:rsidR="0071640C" w:rsidRPr="00605F80" w:rsidRDefault="0071640C" w:rsidP="0071640C">
      <w:pPr>
        <w:autoSpaceDE w:val="0"/>
        <w:autoSpaceDN w:val="0"/>
        <w:adjustRightInd w:val="0"/>
        <w:spacing w:line="360" w:lineRule="auto"/>
        <w:rPr>
          <w:rFonts w:ascii="Times New Roman" w:hAnsi="Times New Roman" w:cs="Times New Roman"/>
          <w:b/>
          <w:bCs/>
          <w:sz w:val="24"/>
          <w:szCs w:val="24"/>
          <w:u w:val="single"/>
        </w:rPr>
      </w:pPr>
    </w:p>
    <w:p w14:paraId="608E2671" w14:textId="77777777" w:rsidR="0071640C" w:rsidRPr="00605F80" w:rsidRDefault="0071640C" w:rsidP="0071640C">
      <w:pPr>
        <w:autoSpaceDE w:val="0"/>
        <w:autoSpaceDN w:val="0"/>
        <w:adjustRightInd w:val="0"/>
        <w:spacing w:line="360" w:lineRule="auto"/>
        <w:rPr>
          <w:rFonts w:ascii="Times New Roman" w:hAnsi="Times New Roman" w:cs="Times New Roman"/>
          <w:sz w:val="24"/>
          <w:szCs w:val="24"/>
        </w:rPr>
      </w:pPr>
      <w:r w:rsidRPr="00605F80">
        <w:rPr>
          <w:rFonts w:ascii="Times New Roman" w:hAnsi="Times New Roman" w:cs="Times New Roman"/>
          <w:sz w:val="24"/>
          <w:szCs w:val="24"/>
        </w:rPr>
        <w:t>All PCR reagents were obtained from Invitrogen (Carlsbad, CA, USA), and samples were processed and amplified three times on a Veriti 96 thermocycler (Applied Biosystems, Life Technologies Corporation, Carlsbad, CA, USA). To avoid contamination of components, preparation of reaction mixtures and addition of template DNA were performed in separate rooms. All assays included negative controls without DNA and positive controls</w:t>
      </w:r>
    </w:p>
    <w:p w14:paraId="4865B024" w14:textId="77777777" w:rsidR="0071640C" w:rsidRPr="00605F80" w:rsidRDefault="0071640C" w:rsidP="0071640C">
      <w:pPr>
        <w:shd w:val="clear" w:color="auto" w:fill="FFFFFF"/>
        <w:spacing w:line="360" w:lineRule="auto"/>
        <w:rPr>
          <w:rFonts w:ascii="Times New Roman" w:hAnsi="Times New Roman" w:cs="Times New Roman"/>
          <w:sz w:val="24"/>
          <w:szCs w:val="24"/>
        </w:rPr>
      </w:pPr>
    </w:p>
    <w:p w14:paraId="00232EEC" w14:textId="77777777" w:rsidR="0071640C" w:rsidRPr="00605F80" w:rsidRDefault="0071640C" w:rsidP="0071640C">
      <w:pPr>
        <w:shd w:val="clear" w:color="auto" w:fill="FFFFFF"/>
        <w:spacing w:line="360" w:lineRule="auto"/>
        <w:rPr>
          <w:rFonts w:ascii="Times New Roman" w:hAnsi="Times New Roman" w:cs="Times New Roman"/>
          <w:i/>
          <w:iCs/>
          <w:sz w:val="24"/>
          <w:szCs w:val="24"/>
        </w:rPr>
      </w:pPr>
      <w:r w:rsidRPr="00605F80">
        <w:rPr>
          <w:rFonts w:ascii="Times New Roman" w:hAnsi="Times New Roman" w:cs="Times New Roman"/>
          <w:b/>
          <w:sz w:val="24"/>
          <w:szCs w:val="24"/>
          <w:u w:val="single"/>
        </w:rPr>
        <w:t>For fungal strains control (DNA)</w:t>
      </w:r>
      <w:r w:rsidRPr="00605F80">
        <w:rPr>
          <w:rFonts w:ascii="Times New Roman" w:hAnsi="Times New Roman" w:cs="Times New Roman"/>
          <w:sz w:val="24"/>
          <w:szCs w:val="24"/>
        </w:rPr>
        <w:t xml:space="preserve"> - </w:t>
      </w:r>
      <w:r w:rsidRPr="00605F80">
        <w:rPr>
          <w:rFonts w:ascii="Times New Roman" w:hAnsi="Times New Roman" w:cs="Times New Roman"/>
          <w:i/>
          <w:iCs/>
          <w:sz w:val="24"/>
          <w:szCs w:val="24"/>
        </w:rPr>
        <w:t>H</w:t>
      </w:r>
      <w:r w:rsidRPr="00605F80">
        <w:rPr>
          <w:rFonts w:ascii="Times New Roman" w:hAnsi="Times New Roman" w:cs="Times New Roman"/>
          <w:sz w:val="24"/>
          <w:szCs w:val="24"/>
        </w:rPr>
        <w:t xml:space="preserve">. </w:t>
      </w:r>
      <w:r w:rsidRPr="00605F80">
        <w:rPr>
          <w:rFonts w:ascii="Times New Roman" w:hAnsi="Times New Roman" w:cs="Times New Roman"/>
          <w:i/>
          <w:iCs/>
          <w:sz w:val="24"/>
          <w:szCs w:val="24"/>
        </w:rPr>
        <w:t xml:space="preserve">capsulatum </w:t>
      </w:r>
      <w:r w:rsidRPr="00605F80">
        <w:rPr>
          <w:rFonts w:ascii="Times New Roman" w:hAnsi="Times New Roman" w:cs="Times New Roman"/>
          <w:sz w:val="24"/>
          <w:szCs w:val="24"/>
        </w:rPr>
        <w:t xml:space="preserve">ATCC A811 and B923, </w:t>
      </w:r>
      <w:r w:rsidRPr="00605F80">
        <w:rPr>
          <w:rFonts w:ascii="Times New Roman" w:hAnsi="Times New Roman" w:cs="Times New Roman"/>
          <w:i/>
          <w:iCs/>
          <w:sz w:val="24"/>
          <w:szCs w:val="24"/>
        </w:rPr>
        <w:t>C</w:t>
      </w:r>
      <w:r w:rsidRPr="00605F80">
        <w:rPr>
          <w:rFonts w:ascii="Times New Roman" w:hAnsi="Times New Roman" w:cs="Times New Roman"/>
          <w:sz w:val="24"/>
          <w:szCs w:val="24"/>
        </w:rPr>
        <w:t xml:space="preserve">. </w:t>
      </w:r>
      <w:r w:rsidRPr="00605F80">
        <w:rPr>
          <w:rFonts w:ascii="Times New Roman" w:hAnsi="Times New Roman" w:cs="Times New Roman"/>
          <w:i/>
          <w:iCs/>
          <w:sz w:val="24"/>
          <w:szCs w:val="24"/>
        </w:rPr>
        <w:t xml:space="preserve">neoformans </w:t>
      </w:r>
      <w:r w:rsidRPr="00605F80">
        <w:rPr>
          <w:rFonts w:ascii="Times New Roman" w:hAnsi="Times New Roman" w:cs="Times New Roman"/>
          <w:sz w:val="24"/>
          <w:szCs w:val="24"/>
        </w:rPr>
        <w:t xml:space="preserve">ATCC 24067, </w:t>
      </w:r>
      <w:r w:rsidRPr="00605F80">
        <w:rPr>
          <w:rFonts w:ascii="Times New Roman" w:hAnsi="Times New Roman" w:cs="Times New Roman"/>
          <w:i/>
          <w:iCs/>
          <w:sz w:val="24"/>
          <w:szCs w:val="24"/>
        </w:rPr>
        <w:t>P</w:t>
      </w:r>
      <w:r w:rsidRPr="00605F80">
        <w:rPr>
          <w:rFonts w:ascii="Times New Roman" w:hAnsi="Times New Roman" w:cs="Times New Roman"/>
          <w:sz w:val="24"/>
          <w:szCs w:val="24"/>
        </w:rPr>
        <w:t xml:space="preserve">. </w:t>
      </w:r>
      <w:r w:rsidRPr="00605F80">
        <w:rPr>
          <w:rFonts w:ascii="Times New Roman" w:hAnsi="Times New Roman" w:cs="Times New Roman"/>
          <w:i/>
          <w:iCs/>
          <w:sz w:val="24"/>
          <w:szCs w:val="24"/>
        </w:rPr>
        <w:t xml:space="preserve">brasiliensis </w:t>
      </w:r>
      <w:r w:rsidRPr="00605F80">
        <w:rPr>
          <w:rFonts w:ascii="Times New Roman" w:hAnsi="Times New Roman" w:cs="Times New Roman"/>
          <w:sz w:val="24"/>
          <w:szCs w:val="24"/>
        </w:rPr>
        <w:t xml:space="preserve">18 and 339, </w:t>
      </w:r>
      <w:r w:rsidRPr="00605F80">
        <w:rPr>
          <w:rFonts w:ascii="Times New Roman" w:hAnsi="Times New Roman" w:cs="Times New Roman"/>
          <w:i/>
          <w:iCs/>
          <w:sz w:val="24"/>
          <w:szCs w:val="24"/>
        </w:rPr>
        <w:t xml:space="preserve">Aspergillus </w:t>
      </w:r>
      <w:r w:rsidRPr="00605F80">
        <w:rPr>
          <w:rFonts w:ascii="Times New Roman" w:hAnsi="Times New Roman" w:cs="Times New Roman"/>
          <w:sz w:val="24"/>
          <w:szCs w:val="24"/>
        </w:rPr>
        <w:t xml:space="preserve">spp, </w:t>
      </w:r>
      <w:r w:rsidRPr="00605F80">
        <w:rPr>
          <w:rFonts w:ascii="Times New Roman" w:hAnsi="Times New Roman" w:cs="Times New Roman"/>
          <w:i/>
          <w:iCs/>
          <w:sz w:val="24"/>
          <w:szCs w:val="24"/>
        </w:rPr>
        <w:t>Candida albicans and</w:t>
      </w:r>
      <w:r w:rsidRPr="00605F80">
        <w:rPr>
          <w:rFonts w:ascii="Times New Roman" w:hAnsi="Times New Roman" w:cs="Times New Roman"/>
          <w:sz w:val="24"/>
          <w:szCs w:val="24"/>
        </w:rPr>
        <w:t xml:space="preserve"> </w:t>
      </w:r>
      <w:r w:rsidRPr="00605F80">
        <w:rPr>
          <w:rFonts w:ascii="Times New Roman" w:hAnsi="Times New Roman" w:cs="Times New Roman"/>
          <w:i/>
          <w:iCs/>
          <w:sz w:val="24"/>
          <w:szCs w:val="24"/>
        </w:rPr>
        <w:t>C</w:t>
      </w:r>
      <w:r w:rsidRPr="00605F80">
        <w:rPr>
          <w:rFonts w:ascii="Times New Roman" w:hAnsi="Times New Roman" w:cs="Times New Roman"/>
          <w:sz w:val="24"/>
          <w:szCs w:val="24"/>
        </w:rPr>
        <w:t xml:space="preserve">. </w:t>
      </w:r>
      <w:r w:rsidRPr="00605F80">
        <w:rPr>
          <w:rFonts w:ascii="Times New Roman" w:hAnsi="Times New Roman" w:cs="Times New Roman"/>
          <w:i/>
          <w:iCs/>
          <w:sz w:val="24"/>
          <w:szCs w:val="24"/>
        </w:rPr>
        <w:t xml:space="preserve">parapsilosis </w:t>
      </w:r>
      <w:r w:rsidRPr="00605F80">
        <w:rPr>
          <w:rStyle w:val="jp-italic"/>
          <w:rFonts w:ascii="Times New Roman" w:hAnsi="Times New Roman"/>
          <w:iCs/>
          <w:color w:val="2F2F2F"/>
          <w:sz w:val="24"/>
          <w:szCs w:val="24"/>
          <w:shd w:val="clear" w:color="auto" w:fill="FFFFFF"/>
        </w:rPr>
        <w:t>strains</w:t>
      </w:r>
      <w:r w:rsidRPr="00605F80">
        <w:rPr>
          <w:rFonts w:ascii="Times New Roman" w:hAnsi="Times New Roman" w:cs="Times New Roman"/>
          <w:color w:val="2F2F2F"/>
          <w:sz w:val="24"/>
          <w:szCs w:val="24"/>
          <w:shd w:val="clear" w:color="auto" w:fill="FFFFFF"/>
        </w:rPr>
        <w:t xml:space="preserve"> were available from previous studies</w:t>
      </w:r>
      <w:r w:rsidRPr="00605F80">
        <w:rPr>
          <w:rStyle w:val="jp-italic"/>
          <w:rFonts w:ascii="Times New Roman" w:hAnsi="Times New Roman"/>
          <w:iCs/>
          <w:color w:val="2F2F2F"/>
          <w:sz w:val="24"/>
          <w:szCs w:val="24"/>
          <w:shd w:val="clear" w:color="auto" w:fill="FFFFFF"/>
        </w:rPr>
        <w:t>.</w:t>
      </w:r>
    </w:p>
    <w:p w14:paraId="60CBBF0B" w14:textId="77777777" w:rsidR="0071640C" w:rsidRPr="00605F80" w:rsidRDefault="0071640C" w:rsidP="0071640C">
      <w:pPr>
        <w:shd w:val="clear" w:color="auto" w:fill="FFFFFF"/>
        <w:spacing w:line="360" w:lineRule="auto"/>
        <w:rPr>
          <w:rFonts w:ascii="Times New Roman" w:hAnsi="Times New Roman" w:cs="Times New Roman"/>
          <w:i/>
          <w:iCs/>
          <w:sz w:val="24"/>
          <w:szCs w:val="24"/>
        </w:rPr>
      </w:pPr>
    </w:p>
    <w:p w14:paraId="036CE264" w14:textId="77777777" w:rsidR="0071640C" w:rsidRPr="00605F80" w:rsidRDefault="0071640C" w:rsidP="0071640C">
      <w:pPr>
        <w:shd w:val="clear" w:color="auto" w:fill="FFFFFF"/>
        <w:spacing w:line="360" w:lineRule="auto"/>
        <w:rPr>
          <w:rFonts w:ascii="Times New Roman" w:hAnsi="Times New Roman" w:cs="Times New Roman"/>
          <w:bCs/>
          <w:sz w:val="24"/>
          <w:szCs w:val="24"/>
        </w:rPr>
      </w:pPr>
      <w:r w:rsidRPr="00605F80">
        <w:rPr>
          <w:rFonts w:ascii="Times New Roman" w:hAnsi="Times New Roman" w:cs="Times New Roman"/>
          <w:sz w:val="24"/>
          <w:szCs w:val="24"/>
        </w:rPr>
        <w:t>Products were electrophoresed on 1.5% agarose, stained with ethidium bromide, and visualized on a UV transilluminator and PCR products were purified with PureLink Kit (QIAGEN).</w:t>
      </w:r>
    </w:p>
    <w:p w14:paraId="0335CC95" w14:textId="77777777" w:rsidR="0071640C" w:rsidRPr="00605F80" w:rsidRDefault="0071640C" w:rsidP="0071640C">
      <w:pPr>
        <w:spacing w:line="360" w:lineRule="auto"/>
        <w:rPr>
          <w:rFonts w:ascii="Times New Roman" w:hAnsi="Times New Roman" w:cs="Times New Roman"/>
          <w:bCs/>
          <w:sz w:val="24"/>
          <w:szCs w:val="24"/>
        </w:rPr>
      </w:pPr>
      <w:r w:rsidRPr="00605F80">
        <w:rPr>
          <w:rFonts w:ascii="Times New Roman" w:hAnsi="Times New Roman" w:cs="Times New Roman"/>
          <w:bCs/>
          <w:sz w:val="24"/>
          <w:szCs w:val="24"/>
        </w:rPr>
        <w:br w:type="page"/>
      </w:r>
    </w:p>
    <w:p w14:paraId="41F610B9" w14:textId="77777777" w:rsidR="0071640C" w:rsidRPr="00605F80" w:rsidRDefault="0071640C" w:rsidP="0071640C">
      <w:pPr>
        <w:shd w:val="clear" w:color="auto" w:fill="FFFFFF"/>
        <w:spacing w:line="360" w:lineRule="auto"/>
        <w:ind w:hanging="1134"/>
        <w:rPr>
          <w:rFonts w:ascii="Times New Roman" w:eastAsia="Times New Roman" w:hAnsi="Times New Roman" w:cs="Times New Roman"/>
          <w:b/>
          <w:iCs/>
          <w:sz w:val="24"/>
          <w:szCs w:val="24"/>
        </w:rPr>
      </w:pPr>
      <w:r w:rsidRPr="00605F80">
        <w:rPr>
          <w:rFonts w:ascii="Times New Roman" w:eastAsia="Times New Roman" w:hAnsi="Times New Roman" w:cs="Times New Roman"/>
          <w:b/>
          <w:iCs/>
          <w:sz w:val="24"/>
          <w:szCs w:val="24"/>
        </w:rPr>
        <w:lastRenderedPageBreak/>
        <w:t>Results</w:t>
      </w:r>
    </w:p>
    <w:tbl>
      <w:tblPr>
        <w:tblW w:w="10773" w:type="dxa"/>
        <w:jc w:val="center"/>
        <w:tblLayout w:type="fixed"/>
        <w:tblLook w:val="0400" w:firstRow="0" w:lastRow="0" w:firstColumn="0" w:lastColumn="0" w:noHBand="0" w:noVBand="1"/>
      </w:tblPr>
      <w:tblGrid>
        <w:gridCol w:w="1897"/>
        <w:gridCol w:w="1286"/>
        <w:gridCol w:w="1070"/>
        <w:gridCol w:w="1134"/>
        <w:gridCol w:w="1276"/>
        <w:gridCol w:w="4110"/>
      </w:tblGrid>
      <w:tr w:rsidR="0071640C" w:rsidRPr="00605F80" w14:paraId="62B4CB21" w14:textId="77777777" w:rsidTr="00524D16">
        <w:trPr>
          <w:trHeight w:val="300"/>
          <w:jc w:val="center"/>
        </w:trPr>
        <w:tc>
          <w:tcPr>
            <w:tcW w:w="10773" w:type="dxa"/>
            <w:gridSpan w:val="6"/>
            <w:tcBorders>
              <w:top w:val="single" w:sz="4" w:space="0" w:color="000000"/>
              <w:bottom w:val="single" w:sz="4" w:space="0" w:color="000000"/>
            </w:tcBorders>
            <w:shd w:val="clear" w:color="auto" w:fill="FFFFFF"/>
            <w:vAlign w:val="bottom"/>
          </w:tcPr>
          <w:p w14:paraId="17EC6393"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Table 1S. Laboratory results at various time points after presentation</w:t>
            </w:r>
          </w:p>
        </w:tc>
      </w:tr>
      <w:tr w:rsidR="0071640C" w:rsidRPr="00605F80" w14:paraId="7EC9D6F2" w14:textId="77777777" w:rsidTr="00524D16">
        <w:trPr>
          <w:trHeight w:val="315"/>
          <w:jc w:val="center"/>
        </w:trPr>
        <w:tc>
          <w:tcPr>
            <w:tcW w:w="1897" w:type="dxa"/>
            <w:tcBorders>
              <w:top w:val="single" w:sz="4" w:space="0" w:color="000000"/>
              <w:bottom w:val="single" w:sz="4" w:space="0" w:color="000000"/>
            </w:tcBorders>
            <w:tcMar>
              <w:top w:w="0" w:type="dxa"/>
              <w:left w:w="45" w:type="dxa"/>
              <w:bottom w:w="0" w:type="dxa"/>
              <w:right w:w="45" w:type="dxa"/>
            </w:tcMar>
            <w:vAlign w:val="center"/>
          </w:tcPr>
          <w:p w14:paraId="4CE18AD4" w14:textId="77777777" w:rsidR="0071640C" w:rsidRPr="00CA0669" w:rsidRDefault="0071640C" w:rsidP="00524D16">
            <w:pPr>
              <w:spacing w:line="240" w:lineRule="auto"/>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Date</w:t>
            </w:r>
            <w:r>
              <w:rPr>
                <w:rFonts w:ascii="Times New Roman" w:eastAsia="Arial Narrow" w:hAnsi="Times New Roman" w:cs="Times New Roman"/>
                <w:b/>
                <w:bCs/>
                <w:sz w:val="24"/>
                <w:szCs w:val="24"/>
              </w:rPr>
              <w:t>s</w:t>
            </w:r>
          </w:p>
        </w:tc>
        <w:tc>
          <w:tcPr>
            <w:tcW w:w="1286" w:type="dxa"/>
            <w:tcBorders>
              <w:top w:val="single" w:sz="4" w:space="0" w:color="000000"/>
              <w:bottom w:val="single" w:sz="4" w:space="0" w:color="000000"/>
            </w:tcBorders>
            <w:tcMar>
              <w:top w:w="0" w:type="dxa"/>
              <w:left w:w="45" w:type="dxa"/>
              <w:bottom w:w="0" w:type="dxa"/>
              <w:right w:w="45" w:type="dxa"/>
            </w:tcMar>
            <w:vAlign w:val="center"/>
          </w:tcPr>
          <w:p w14:paraId="0397B8B1"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8/21/2019</w:t>
            </w:r>
          </w:p>
        </w:tc>
        <w:tc>
          <w:tcPr>
            <w:tcW w:w="1070" w:type="dxa"/>
            <w:tcBorders>
              <w:top w:val="single" w:sz="4" w:space="0" w:color="000000"/>
              <w:bottom w:val="single" w:sz="4" w:space="0" w:color="000000"/>
            </w:tcBorders>
            <w:tcMar>
              <w:top w:w="0" w:type="dxa"/>
              <w:left w:w="45" w:type="dxa"/>
              <w:bottom w:w="0" w:type="dxa"/>
              <w:right w:w="45" w:type="dxa"/>
            </w:tcMar>
            <w:vAlign w:val="center"/>
          </w:tcPr>
          <w:p w14:paraId="6E951153"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8/22/2019</w:t>
            </w:r>
          </w:p>
        </w:tc>
        <w:tc>
          <w:tcPr>
            <w:tcW w:w="1134" w:type="dxa"/>
            <w:tcBorders>
              <w:top w:val="single" w:sz="4" w:space="0" w:color="000000"/>
              <w:bottom w:val="single" w:sz="4" w:space="0" w:color="000000"/>
            </w:tcBorders>
            <w:tcMar>
              <w:top w:w="0" w:type="dxa"/>
              <w:left w:w="45" w:type="dxa"/>
              <w:bottom w:w="0" w:type="dxa"/>
              <w:right w:w="45" w:type="dxa"/>
            </w:tcMar>
            <w:vAlign w:val="center"/>
          </w:tcPr>
          <w:p w14:paraId="67C691BD"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8/31/2019</w:t>
            </w:r>
          </w:p>
        </w:tc>
        <w:tc>
          <w:tcPr>
            <w:tcW w:w="1276" w:type="dxa"/>
            <w:tcBorders>
              <w:top w:val="single" w:sz="4" w:space="0" w:color="000000"/>
              <w:bottom w:val="single" w:sz="4" w:space="0" w:color="000000"/>
            </w:tcBorders>
            <w:tcMar>
              <w:top w:w="0" w:type="dxa"/>
              <w:left w:w="45" w:type="dxa"/>
              <w:bottom w:w="0" w:type="dxa"/>
              <w:right w:w="45" w:type="dxa"/>
            </w:tcMar>
            <w:vAlign w:val="center"/>
          </w:tcPr>
          <w:p w14:paraId="47D1F1C7"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03/092019</w:t>
            </w:r>
          </w:p>
        </w:tc>
        <w:tc>
          <w:tcPr>
            <w:tcW w:w="4110" w:type="dxa"/>
            <w:tcBorders>
              <w:top w:val="single" w:sz="4" w:space="0" w:color="000000"/>
              <w:bottom w:val="single" w:sz="4" w:space="0" w:color="000000"/>
            </w:tcBorders>
            <w:tcMar>
              <w:top w:w="0" w:type="dxa"/>
              <w:left w:w="45" w:type="dxa"/>
              <w:bottom w:w="0" w:type="dxa"/>
              <w:right w:w="45" w:type="dxa"/>
            </w:tcMar>
            <w:vAlign w:val="center"/>
          </w:tcPr>
          <w:p w14:paraId="5C352B45" w14:textId="77777777" w:rsidR="0071640C" w:rsidRPr="00605F80" w:rsidRDefault="0071640C" w:rsidP="00524D16">
            <w:pPr>
              <w:spacing w:line="240" w:lineRule="auto"/>
              <w:rPr>
                <w:rFonts w:ascii="Times New Roman" w:eastAsia="Arial Narrow" w:hAnsi="Times New Roman" w:cs="Times New Roman"/>
                <w:sz w:val="24"/>
                <w:szCs w:val="24"/>
              </w:rPr>
            </w:pPr>
          </w:p>
        </w:tc>
      </w:tr>
      <w:tr w:rsidR="0071640C" w:rsidRPr="00605F80" w14:paraId="21B19BF9" w14:textId="77777777" w:rsidTr="00524D16">
        <w:trPr>
          <w:trHeight w:val="315"/>
          <w:jc w:val="center"/>
        </w:trPr>
        <w:tc>
          <w:tcPr>
            <w:tcW w:w="1897" w:type="dxa"/>
            <w:tcBorders>
              <w:top w:val="single" w:sz="4" w:space="0" w:color="000000"/>
            </w:tcBorders>
            <w:shd w:val="clear" w:color="auto" w:fill="FFFFFF"/>
            <w:tcMar>
              <w:top w:w="0" w:type="dxa"/>
              <w:left w:w="45" w:type="dxa"/>
              <w:bottom w:w="0" w:type="dxa"/>
              <w:right w:w="45" w:type="dxa"/>
            </w:tcMar>
            <w:vAlign w:val="center"/>
          </w:tcPr>
          <w:p w14:paraId="2047FCCC" w14:textId="77777777" w:rsidR="0071640C" w:rsidRPr="00CA0669" w:rsidRDefault="0071640C" w:rsidP="00524D16">
            <w:pPr>
              <w:spacing w:line="240" w:lineRule="auto"/>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Hour</w:t>
            </w:r>
            <w:r>
              <w:rPr>
                <w:rFonts w:ascii="Times New Roman" w:eastAsia="Arial Narrow" w:hAnsi="Times New Roman" w:cs="Times New Roman"/>
                <w:b/>
                <w:bCs/>
                <w:sz w:val="24"/>
                <w:szCs w:val="24"/>
              </w:rPr>
              <w:t>s</w:t>
            </w:r>
            <w:r w:rsidRPr="00CA0669">
              <w:rPr>
                <w:rFonts w:ascii="Times New Roman" w:eastAsia="Arial Narrow" w:hAnsi="Times New Roman" w:cs="Times New Roman"/>
                <w:b/>
                <w:bCs/>
                <w:sz w:val="24"/>
                <w:szCs w:val="24"/>
              </w:rPr>
              <w:t xml:space="preserve"> (h)</w:t>
            </w:r>
          </w:p>
        </w:tc>
        <w:tc>
          <w:tcPr>
            <w:tcW w:w="1286" w:type="dxa"/>
            <w:tcBorders>
              <w:top w:val="single" w:sz="4" w:space="0" w:color="000000"/>
            </w:tcBorders>
            <w:shd w:val="clear" w:color="auto" w:fill="FFFFFF"/>
            <w:tcMar>
              <w:top w:w="0" w:type="dxa"/>
              <w:left w:w="45" w:type="dxa"/>
              <w:bottom w:w="0" w:type="dxa"/>
              <w:right w:w="45" w:type="dxa"/>
            </w:tcMar>
            <w:vAlign w:val="bottom"/>
          </w:tcPr>
          <w:p w14:paraId="04B9F3C2"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0h</w:t>
            </w:r>
          </w:p>
        </w:tc>
        <w:tc>
          <w:tcPr>
            <w:tcW w:w="1070" w:type="dxa"/>
            <w:tcBorders>
              <w:top w:val="single" w:sz="4" w:space="0" w:color="000000"/>
            </w:tcBorders>
            <w:shd w:val="clear" w:color="auto" w:fill="FFFFFF"/>
            <w:tcMar>
              <w:top w:w="0" w:type="dxa"/>
              <w:left w:w="45" w:type="dxa"/>
              <w:bottom w:w="0" w:type="dxa"/>
              <w:right w:w="45" w:type="dxa"/>
            </w:tcMar>
            <w:vAlign w:val="center"/>
          </w:tcPr>
          <w:p w14:paraId="6CC8FE30"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24h</w:t>
            </w:r>
          </w:p>
        </w:tc>
        <w:tc>
          <w:tcPr>
            <w:tcW w:w="1134" w:type="dxa"/>
            <w:tcBorders>
              <w:top w:val="single" w:sz="4" w:space="0" w:color="000000"/>
            </w:tcBorders>
            <w:shd w:val="clear" w:color="auto" w:fill="FFFFFF"/>
            <w:tcMar>
              <w:top w:w="0" w:type="dxa"/>
              <w:left w:w="45" w:type="dxa"/>
              <w:bottom w:w="0" w:type="dxa"/>
              <w:right w:w="45" w:type="dxa"/>
            </w:tcMar>
            <w:vAlign w:val="center"/>
          </w:tcPr>
          <w:p w14:paraId="75CC77C9"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264h</w:t>
            </w:r>
          </w:p>
        </w:tc>
        <w:tc>
          <w:tcPr>
            <w:tcW w:w="1276" w:type="dxa"/>
            <w:tcBorders>
              <w:top w:val="single" w:sz="4" w:space="0" w:color="000000"/>
            </w:tcBorders>
            <w:shd w:val="clear" w:color="auto" w:fill="FFFFFF"/>
            <w:tcMar>
              <w:top w:w="0" w:type="dxa"/>
              <w:left w:w="45" w:type="dxa"/>
              <w:bottom w:w="0" w:type="dxa"/>
              <w:right w:w="45" w:type="dxa"/>
            </w:tcMar>
            <w:vAlign w:val="center"/>
          </w:tcPr>
          <w:p w14:paraId="401C6011"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336h</w:t>
            </w:r>
          </w:p>
        </w:tc>
        <w:tc>
          <w:tcPr>
            <w:tcW w:w="4110" w:type="dxa"/>
            <w:tcBorders>
              <w:top w:val="single" w:sz="4" w:space="0" w:color="000000"/>
            </w:tcBorders>
            <w:shd w:val="clear" w:color="auto" w:fill="FFFFFF"/>
            <w:tcMar>
              <w:top w:w="0" w:type="dxa"/>
              <w:left w:w="45" w:type="dxa"/>
              <w:bottom w:w="0" w:type="dxa"/>
              <w:right w:w="45" w:type="dxa"/>
            </w:tcMar>
            <w:vAlign w:val="center"/>
          </w:tcPr>
          <w:p w14:paraId="1B9E445E" w14:textId="77777777" w:rsidR="0071640C" w:rsidRPr="00CA0669" w:rsidRDefault="0071640C" w:rsidP="00524D16">
            <w:pPr>
              <w:spacing w:line="240" w:lineRule="auto"/>
              <w:rPr>
                <w:rFonts w:ascii="Times New Roman" w:eastAsia="Arial Narrow" w:hAnsi="Times New Roman" w:cs="Times New Roman"/>
                <w:b/>
                <w:bCs/>
                <w:sz w:val="24"/>
                <w:szCs w:val="24"/>
              </w:rPr>
            </w:pPr>
          </w:p>
        </w:tc>
      </w:tr>
      <w:tr w:rsidR="0071640C" w:rsidRPr="00605F80" w14:paraId="13106D8A" w14:textId="77777777" w:rsidTr="00524D16">
        <w:trPr>
          <w:trHeight w:val="315"/>
          <w:jc w:val="center"/>
        </w:trPr>
        <w:tc>
          <w:tcPr>
            <w:tcW w:w="1897" w:type="dxa"/>
            <w:tcMar>
              <w:top w:w="0" w:type="dxa"/>
              <w:left w:w="45" w:type="dxa"/>
              <w:bottom w:w="0" w:type="dxa"/>
              <w:right w:w="45" w:type="dxa"/>
            </w:tcMar>
            <w:vAlign w:val="center"/>
          </w:tcPr>
          <w:p w14:paraId="35B9606C" w14:textId="77777777" w:rsidR="0071640C" w:rsidRPr="00CA0669" w:rsidRDefault="0071640C" w:rsidP="00524D16">
            <w:pPr>
              <w:spacing w:line="240" w:lineRule="auto"/>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Day</w:t>
            </w:r>
            <w:r>
              <w:rPr>
                <w:rFonts w:ascii="Times New Roman" w:eastAsia="Arial Narrow" w:hAnsi="Times New Roman" w:cs="Times New Roman"/>
                <w:b/>
                <w:bCs/>
                <w:sz w:val="24"/>
                <w:szCs w:val="24"/>
              </w:rPr>
              <w:t>s</w:t>
            </w:r>
            <w:r w:rsidRPr="00CA0669">
              <w:rPr>
                <w:rFonts w:ascii="Times New Roman" w:eastAsia="Arial Narrow" w:hAnsi="Times New Roman" w:cs="Times New Roman"/>
                <w:b/>
                <w:bCs/>
                <w:sz w:val="24"/>
                <w:szCs w:val="24"/>
              </w:rPr>
              <w:t xml:space="preserve"> (d)</w:t>
            </w:r>
          </w:p>
        </w:tc>
        <w:tc>
          <w:tcPr>
            <w:tcW w:w="1286" w:type="dxa"/>
            <w:tcMar>
              <w:top w:w="0" w:type="dxa"/>
              <w:left w:w="45" w:type="dxa"/>
              <w:bottom w:w="0" w:type="dxa"/>
              <w:right w:w="45" w:type="dxa"/>
            </w:tcMar>
            <w:vAlign w:val="bottom"/>
          </w:tcPr>
          <w:p w14:paraId="23B4D538"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1d</w:t>
            </w:r>
          </w:p>
        </w:tc>
        <w:tc>
          <w:tcPr>
            <w:tcW w:w="1070" w:type="dxa"/>
            <w:tcMar>
              <w:top w:w="0" w:type="dxa"/>
              <w:left w:w="45" w:type="dxa"/>
              <w:bottom w:w="0" w:type="dxa"/>
              <w:right w:w="45" w:type="dxa"/>
            </w:tcMar>
            <w:vAlign w:val="center"/>
          </w:tcPr>
          <w:p w14:paraId="6B6491D8"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2d</w:t>
            </w:r>
          </w:p>
        </w:tc>
        <w:tc>
          <w:tcPr>
            <w:tcW w:w="1134" w:type="dxa"/>
            <w:tcMar>
              <w:top w:w="0" w:type="dxa"/>
              <w:left w:w="45" w:type="dxa"/>
              <w:bottom w:w="0" w:type="dxa"/>
              <w:right w:w="45" w:type="dxa"/>
            </w:tcMar>
            <w:vAlign w:val="center"/>
          </w:tcPr>
          <w:p w14:paraId="0C3BF6C5"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11d</w:t>
            </w:r>
          </w:p>
        </w:tc>
        <w:tc>
          <w:tcPr>
            <w:tcW w:w="1276" w:type="dxa"/>
            <w:tcMar>
              <w:top w:w="0" w:type="dxa"/>
              <w:left w:w="45" w:type="dxa"/>
              <w:bottom w:w="0" w:type="dxa"/>
              <w:right w:w="45" w:type="dxa"/>
            </w:tcMar>
            <w:vAlign w:val="center"/>
          </w:tcPr>
          <w:p w14:paraId="73769B3C"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14d</w:t>
            </w:r>
          </w:p>
        </w:tc>
        <w:tc>
          <w:tcPr>
            <w:tcW w:w="4110" w:type="dxa"/>
            <w:tcMar>
              <w:top w:w="0" w:type="dxa"/>
              <w:left w:w="45" w:type="dxa"/>
              <w:bottom w:w="0" w:type="dxa"/>
              <w:right w:w="45" w:type="dxa"/>
            </w:tcMar>
            <w:vAlign w:val="center"/>
          </w:tcPr>
          <w:p w14:paraId="282E4B6D" w14:textId="77777777" w:rsidR="0071640C" w:rsidRPr="00CA0669" w:rsidRDefault="0071640C" w:rsidP="00524D16">
            <w:pPr>
              <w:spacing w:line="240" w:lineRule="auto"/>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Normal range</w:t>
            </w:r>
          </w:p>
        </w:tc>
      </w:tr>
      <w:tr w:rsidR="0071640C" w:rsidRPr="00605F80" w14:paraId="264288E3" w14:textId="77777777" w:rsidTr="00524D16">
        <w:trPr>
          <w:trHeight w:val="315"/>
          <w:jc w:val="center"/>
        </w:trPr>
        <w:tc>
          <w:tcPr>
            <w:tcW w:w="1897" w:type="dxa"/>
            <w:tcMar>
              <w:top w:w="0" w:type="dxa"/>
              <w:left w:w="45" w:type="dxa"/>
              <w:bottom w:w="0" w:type="dxa"/>
              <w:right w:w="45" w:type="dxa"/>
            </w:tcMar>
            <w:vAlign w:val="center"/>
          </w:tcPr>
          <w:p w14:paraId="784711E8" w14:textId="77777777" w:rsidR="0071640C" w:rsidRPr="00605F80" w:rsidRDefault="0071640C" w:rsidP="00524D16">
            <w:pPr>
              <w:spacing w:line="240" w:lineRule="auto"/>
              <w:rPr>
                <w:rFonts w:ascii="Times New Roman" w:eastAsia="Arial Narrow" w:hAnsi="Times New Roman" w:cs="Times New Roman"/>
                <w:sz w:val="24"/>
                <w:szCs w:val="24"/>
              </w:rPr>
            </w:pPr>
          </w:p>
        </w:tc>
        <w:tc>
          <w:tcPr>
            <w:tcW w:w="1286" w:type="dxa"/>
            <w:shd w:val="clear" w:color="auto" w:fill="FFFFFF"/>
            <w:tcMar>
              <w:top w:w="0" w:type="dxa"/>
              <w:left w:w="45" w:type="dxa"/>
              <w:bottom w:w="0" w:type="dxa"/>
              <w:right w:w="45" w:type="dxa"/>
            </w:tcMar>
            <w:vAlign w:val="bottom"/>
          </w:tcPr>
          <w:p w14:paraId="5986FC1F"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Admission of HCFMUSP</w:t>
            </w:r>
          </w:p>
        </w:tc>
        <w:tc>
          <w:tcPr>
            <w:tcW w:w="1070" w:type="dxa"/>
            <w:shd w:val="clear" w:color="auto" w:fill="FFFFFF"/>
            <w:tcMar>
              <w:top w:w="0" w:type="dxa"/>
              <w:left w:w="45" w:type="dxa"/>
              <w:bottom w:w="0" w:type="dxa"/>
              <w:right w:w="45" w:type="dxa"/>
            </w:tcMar>
            <w:vAlign w:val="center"/>
          </w:tcPr>
          <w:p w14:paraId="2A83216E"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p>
        </w:tc>
        <w:tc>
          <w:tcPr>
            <w:tcW w:w="1134" w:type="dxa"/>
            <w:shd w:val="clear" w:color="auto" w:fill="FFFFFF"/>
            <w:tcMar>
              <w:top w:w="0" w:type="dxa"/>
              <w:left w:w="45" w:type="dxa"/>
              <w:bottom w:w="0" w:type="dxa"/>
              <w:right w:w="45" w:type="dxa"/>
            </w:tcMar>
            <w:vAlign w:val="center"/>
          </w:tcPr>
          <w:p w14:paraId="03A64F95"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p>
        </w:tc>
        <w:tc>
          <w:tcPr>
            <w:tcW w:w="1276" w:type="dxa"/>
            <w:shd w:val="clear" w:color="auto" w:fill="FFFFFF"/>
            <w:tcMar>
              <w:top w:w="0" w:type="dxa"/>
              <w:left w:w="45" w:type="dxa"/>
              <w:bottom w:w="0" w:type="dxa"/>
              <w:right w:w="45" w:type="dxa"/>
            </w:tcMar>
            <w:vAlign w:val="center"/>
          </w:tcPr>
          <w:p w14:paraId="1E47B9B5" w14:textId="77777777" w:rsidR="0071640C" w:rsidRPr="00CA0669" w:rsidRDefault="0071640C" w:rsidP="00524D16">
            <w:pPr>
              <w:spacing w:line="240" w:lineRule="auto"/>
              <w:jc w:val="center"/>
              <w:rPr>
                <w:rFonts w:ascii="Times New Roman" w:eastAsia="Arial Narrow" w:hAnsi="Times New Roman" w:cs="Times New Roman"/>
                <w:b/>
                <w:bCs/>
                <w:sz w:val="24"/>
                <w:szCs w:val="24"/>
              </w:rPr>
            </w:pPr>
            <w:r w:rsidRPr="00CA0669">
              <w:rPr>
                <w:rFonts w:ascii="Times New Roman" w:eastAsia="Arial Narrow" w:hAnsi="Times New Roman" w:cs="Times New Roman"/>
                <w:b/>
                <w:bCs/>
                <w:sz w:val="24"/>
                <w:szCs w:val="24"/>
              </w:rPr>
              <w:t>Death</w:t>
            </w:r>
          </w:p>
        </w:tc>
        <w:tc>
          <w:tcPr>
            <w:tcW w:w="4110" w:type="dxa"/>
            <w:shd w:val="clear" w:color="auto" w:fill="auto"/>
            <w:tcMar>
              <w:top w:w="0" w:type="dxa"/>
              <w:left w:w="45" w:type="dxa"/>
              <w:bottom w:w="0" w:type="dxa"/>
              <w:right w:w="45" w:type="dxa"/>
            </w:tcMar>
            <w:vAlign w:val="center"/>
          </w:tcPr>
          <w:p w14:paraId="40AC1F88" w14:textId="77777777" w:rsidR="0071640C" w:rsidRPr="00CA0669" w:rsidRDefault="0071640C" w:rsidP="00524D16">
            <w:pPr>
              <w:spacing w:line="240" w:lineRule="auto"/>
              <w:rPr>
                <w:rFonts w:ascii="Times New Roman" w:eastAsia="Arial Narrow" w:hAnsi="Times New Roman" w:cs="Times New Roman"/>
                <w:b/>
                <w:bCs/>
                <w:sz w:val="24"/>
                <w:szCs w:val="24"/>
              </w:rPr>
            </w:pPr>
          </w:p>
        </w:tc>
      </w:tr>
      <w:tr w:rsidR="0071640C" w:rsidRPr="00605F80" w14:paraId="20CFC97D" w14:textId="77777777" w:rsidTr="00524D16">
        <w:trPr>
          <w:trHeight w:val="315"/>
          <w:jc w:val="center"/>
        </w:trPr>
        <w:tc>
          <w:tcPr>
            <w:tcW w:w="1897" w:type="dxa"/>
            <w:tcMar>
              <w:top w:w="0" w:type="dxa"/>
              <w:left w:w="45" w:type="dxa"/>
              <w:bottom w:w="0" w:type="dxa"/>
              <w:right w:w="45" w:type="dxa"/>
            </w:tcMar>
            <w:vAlign w:val="center"/>
          </w:tcPr>
          <w:p w14:paraId="618A363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Haemoglobin, g/dL</w:t>
            </w:r>
          </w:p>
        </w:tc>
        <w:tc>
          <w:tcPr>
            <w:tcW w:w="1286" w:type="dxa"/>
            <w:tcMar>
              <w:top w:w="0" w:type="dxa"/>
              <w:left w:w="45" w:type="dxa"/>
              <w:bottom w:w="0" w:type="dxa"/>
              <w:right w:w="45" w:type="dxa"/>
            </w:tcMar>
            <w:vAlign w:val="bottom"/>
          </w:tcPr>
          <w:p w14:paraId="0E4DEBD1"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5E5C679F"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7,5</w:t>
            </w:r>
          </w:p>
        </w:tc>
        <w:tc>
          <w:tcPr>
            <w:tcW w:w="1134" w:type="dxa"/>
            <w:tcMar>
              <w:top w:w="0" w:type="dxa"/>
              <w:left w:w="45" w:type="dxa"/>
              <w:bottom w:w="0" w:type="dxa"/>
              <w:right w:w="45" w:type="dxa"/>
            </w:tcMar>
            <w:vAlign w:val="center"/>
          </w:tcPr>
          <w:p w14:paraId="1A002F8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7</w:t>
            </w:r>
          </w:p>
        </w:tc>
        <w:tc>
          <w:tcPr>
            <w:tcW w:w="1276" w:type="dxa"/>
            <w:tcMar>
              <w:top w:w="0" w:type="dxa"/>
              <w:left w:w="45" w:type="dxa"/>
              <w:bottom w:w="0" w:type="dxa"/>
              <w:right w:w="45" w:type="dxa"/>
            </w:tcMar>
            <w:vAlign w:val="center"/>
          </w:tcPr>
          <w:p w14:paraId="142C360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w:t>
            </w:r>
          </w:p>
        </w:tc>
        <w:tc>
          <w:tcPr>
            <w:tcW w:w="4110" w:type="dxa"/>
            <w:tcMar>
              <w:top w:w="0" w:type="dxa"/>
              <w:left w:w="45" w:type="dxa"/>
              <w:bottom w:w="0" w:type="dxa"/>
              <w:right w:w="45" w:type="dxa"/>
            </w:tcMar>
            <w:vAlign w:val="bottom"/>
          </w:tcPr>
          <w:p w14:paraId="7F222254"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Male: 13.8 to 17.2 grams per deciliter (g/dL) or 138 to 172 grams per liter (g/L)</w:t>
            </w:r>
          </w:p>
          <w:p w14:paraId="5B8BE4A7"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Female: 12.1 to 15.1 g/dL or 121 to 151 g/L</w:t>
            </w:r>
          </w:p>
        </w:tc>
      </w:tr>
      <w:tr w:rsidR="0071640C" w:rsidRPr="00605F80" w14:paraId="75C65192" w14:textId="77777777" w:rsidTr="00524D16">
        <w:trPr>
          <w:trHeight w:val="315"/>
          <w:jc w:val="center"/>
        </w:trPr>
        <w:tc>
          <w:tcPr>
            <w:tcW w:w="1897" w:type="dxa"/>
            <w:tcMar>
              <w:top w:w="0" w:type="dxa"/>
              <w:left w:w="45" w:type="dxa"/>
              <w:bottom w:w="0" w:type="dxa"/>
              <w:right w:w="45" w:type="dxa"/>
            </w:tcMar>
            <w:vAlign w:val="center"/>
          </w:tcPr>
          <w:p w14:paraId="5E718CB0"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Hematocrit, %</w:t>
            </w:r>
          </w:p>
        </w:tc>
        <w:tc>
          <w:tcPr>
            <w:tcW w:w="1286" w:type="dxa"/>
            <w:tcMar>
              <w:top w:w="0" w:type="dxa"/>
              <w:left w:w="45" w:type="dxa"/>
              <w:bottom w:w="0" w:type="dxa"/>
              <w:right w:w="45" w:type="dxa"/>
            </w:tcMar>
            <w:vAlign w:val="bottom"/>
          </w:tcPr>
          <w:p w14:paraId="452F1254"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39DF0AEA"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22,7</w:t>
            </w:r>
          </w:p>
        </w:tc>
        <w:tc>
          <w:tcPr>
            <w:tcW w:w="1134" w:type="dxa"/>
            <w:tcMar>
              <w:top w:w="0" w:type="dxa"/>
              <w:left w:w="45" w:type="dxa"/>
              <w:bottom w:w="0" w:type="dxa"/>
              <w:right w:w="45" w:type="dxa"/>
            </w:tcMar>
            <w:vAlign w:val="center"/>
          </w:tcPr>
          <w:p w14:paraId="3CB28A26"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21,9</w:t>
            </w:r>
          </w:p>
        </w:tc>
        <w:tc>
          <w:tcPr>
            <w:tcW w:w="1276" w:type="dxa"/>
            <w:tcMar>
              <w:top w:w="0" w:type="dxa"/>
              <w:left w:w="45" w:type="dxa"/>
              <w:bottom w:w="0" w:type="dxa"/>
              <w:right w:w="45" w:type="dxa"/>
            </w:tcMar>
            <w:vAlign w:val="center"/>
          </w:tcPr>
          <w:p w14:paraId="286AB72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20,2</w:t>
            </w:r>
          </w:p>
        </w:tc>
        <w:tc>
          <w:tcPr>
            <w:tcW w:w="4110" w:type="dxa"/>
            <w:tcMar>
              <w:top w:w="0" w:type="dxa"/>
              <w:left w:w="45" w:type="dxa"/>
              <w:bottom w:w="0" w:type="dxa"/>
              <w:right w:w="45" w:type="dxa"/>
            </w:tcMar>
            <w:vAlign w:val="bottom"/>
          </w:tcPr>
          <w:p w14:paraId="2101743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Male: 40 to 54%; </w:t>
            </w:r>
          </w:p>
          <w:p w14:paraId="4FD33C8A"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Female: 36 to 48%</w:t>
            </w:r>
          </w:p>
        </w:tc>
      </w:tr>
      <w:tr w:rsidR="0071640C" w:rsidRPr="00605F80" w14:paraId="4A143040" w14:textId="77777777" w:rsidTr="00524D16">
        <w:trPr>
          <w:trHeight w:val="315"/>
          <w:jc w:val="center"/>
        </w:trPr>
        <w:tc>
          <w:tcPr>
            <w:tcW w:w="1897" w:type="dxa"/>
            <w:tcMar>
              <w:top w:w="0" w:type="dxa"/>
              <w:left w:w="45" w:type="dxa"/>
              <w:bottom w:w="0" w:type="dxa"/>
              <w:right w:w="45" w:type="dxa"/>
            </w:tcMar>
            <w:vAlign w:val="center"/>
          </w:tcPr>
          <w:p w14:paraId="54344D44"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Leukocyte</w:t>
            </w:r>
          </w:p>
        </w:tc>
        <w:tc>
          <w:tcPr>
            <w:tcW w:w="1286" w:type="dxa"/>
            <w:tcMar>
              <w:top w:w="0" w:type="dxa"/>
              <w:left w:w="45" w:type="dxa"/>
              <w:bottom w:w="0" w:type="dxa"/>
              <w:right w:w="45" w:type="dxa"/>
            </w:tcMar>
            <w:vAlign w:val="bottom"/>
          </w:tcPr>
          <w:p w14:paraId="75851406"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0D5E20B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33,8</w:t>
            </w:r>
          </w:p>
        </w:tc>
        <w:tc>
          <w:tcPr>
            <w:tcW w:w="1134" w:type="dxa"/>
            <w:tcMar>
              <w:top w:w="0" w:type="dxa"/>
              <w:left w:w="45" w:type="dxa"/>
              <w:bottom w:w="0" w:type="dxa"/>
              <w:right w:w="45" w:type="dxa"/>
            </w:tcMar>
            <w:vAlign w:val="center"/>
          </w:tcPr>
          <w:p w14:paraId="6F19F41B"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32,62</w:t>
            </w:r>
          </w:p>
        </w:tc>
        <w:tc>
          <w:tcPr>
            <w:tcW w:w="1276" w:type="dxa"/>
            <w:tcMar>
              <w:top w:w="0" w:type="dxa"/>
              <w:left w:w="45" w:type="dxa"/>
              <w:bottom w:w="0" w:type="dxa"/>
              <w:right w:w="45" w:type="dxa"/>
            </w:tcMar>
            <w:vAlign w:val="center"/>
          </w:tcPr>
          <w:p w14:paraId="51B691AA"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18,82</w:t>
            </w:r>
          </w:p>
        </w:tc>
        <w:tc>
          <w:tcPr>
            <w:tcW w:w="4110" w:type="dxa"/>
            <w:tcMar>
              <w:top w:w="0" w:type="dxa"/>
              <w:left w:w="45" w:type="dxa"/>
              <w:bottom w:w="0" w:type="dxa"/>
              <w:right w:w="45" w:type="dxa"/>
            </w:tcMar>
            <w:vAlign w:val="bottom"/>
          </w:tcPr>
          <w:p w14:paraId="63FF094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5,000-10,000/mL</w:t>
            </w:r>
          </w:p>
        </w:tc>
      </w:tr>
      <w:tr w:rsidR="0071640C" w:rsidRPr="00605F80" w14:paraId="40345D32" w14:textId="77777777" w:rsidTr="00524D16">
        <w:trPr>
          <w:trHeight w:val="315"/>
          <w:jc w:val="center"/>
        </w:trPr>
        <w:tc>
          <w:tcPr>
            <w:tcW w:w="1897" w:type="dxa"/>
            <w:tcMar>
              <w:top w:w="0" w:type="dxa"/>
              <w:left w:w="45" w:type="dxa"/>
              <w:bottom w:w="0" w:type="dxa"/>
              <w:right w:w="45" w:type="dxa"/>
            </w:tcMar>
            <w:vAlign w:val="center"/>
          </w:tcPr>
          <w:p w14:paraId="038BF553"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Neutrophil</w:t>
            </w:r>
          </w:p>
        </w:tc>
        <w:tc>
          <w:tcPr>
            <w:tcW w:w="1286" w:type="dxa"/>
            <w:tcMar>
              <w:top w:w="0" w:type="dxa"/>
              <w:left w:w="45" w:type="dxa"/>
              <w:bottom w:w="0" w:type="dxa"/>
              <w:right w:w="45" w:type="dxa"/>
            </w:tcMar>
            <w:vAlign w:val="bottom"/>
          </w:tcPr>
          <w:p w14:paraId="2B4F1E1C"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1542F16A"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91,40%</w:t>
            </w:r>
          </w:p>
        </w:tc>
        <w:tc>
          <w:tcPr>
            <w:tcW w:w="1134" w:type="dxa"/>
            <w:tcMar>
              <w:top w:w="0" w:type="dxa"/>
              <w:left w:w="45" w:type="dxa"/>
              <w:bottom w:w="0" w:type="dxa"/>
              <w:right w:w="45" w:type="dxa"/>
            </w:tcMar>
            <w:vAlign w:val="center"/>
          </w:tcPr>
          <w:p w14:paraId="44342FC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94%</w:t>
            </w:r>
          </w:p>
        </w:tc>
        <w:tc>
          <w:tcPr>
            <w:tcW w:w="1276" w:type="dxa"/>
            <w:tcMar>
              <w:top w:w="0" w:type="dxa"/>
              <w:left w:w="45" w:type="dxa"/>
              <w:bottom w:w="0" w:type="dxa"/>
              <w:right w:w="45" w:type="dxa"/>
            </w:tcMar>
            <w:vAlign w:val="center"/>
          </w:tcPr>
          <w:p w14:paraId="211A791B"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92%</w:t>
            </w:r>
          </w:p>
        </w:tc>
        <w:tc>
          <w:tcPr>
            <w:tcW w:w="4110" w:type="dxa"/>
            <w:tcMar>
              <w:top w:w="0" w:type="dxa"/>
              <w:left w:w="45" w:type="dxa"/>
              <w:bottom w:w="0" w:type="dxa"/>
              <w:right w:w="45" w:type="dxa"/>
            </w:tcMar>
            <w:vAlign w:val="bottom"/>
          </w:tcPr>
          <w:p w14:paraId="0FA4CC0A"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2,500 and 7,000 neutrophils per microliter of blood</w:t>
            </w:r>
          </w:p>
        </w:tc>
      </w:tr>
      <w:tr w:rsidR="0071640C" w:rsidRPr="00605F80" w14:paraId="6C274C3E" w14:textId="77777777" w:rsidTr="00524D16">
        <w:trPr>
          <w:trHeight w:val="315"/>
          <w:jc w:val="center"/>
        </w:trPr>
        <w:tc>
          <w:tcPr>
            <w:tcW w:w="1897" w:type="dxa"/>
            <w:tcMar>
              <w:top w:w="0" w:type="dxa"/>
              <w:left w:w="45" w:type="dxa"/>
              <w:bottom w:w="0" w:type="dxa"/>
              <w:right w:w="45" w:type="dxa"/>
            </w:tcMar>
            <w:vAlign w:val="center"/>
          </w:tcPr>
          <w:p w14:paraId="33E81E88"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Platelets</w:t>
            </w:r>
          </w:p>
        </w:tc>
        <w:tc>
          <w:tcPr>
            <w:tcW w:w="1286" w:type="dxa"/>
            <w:tcMar>
              <w:top w:w="0" w:type="dxa"/>
              <w:left w:w="45" w:type="dxa"/>
              <w:bottom w:w="0" w:type="dxa"/>
              <w:right w:w="45" w:type="dxa"/>
            </w:tcMar>
            <w:vAlign w:val="bottom"/>
          </w:tcPr>
          <w:p w14:paraId="6AE8194D"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651F8D44"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586</w:t>
            </w:r>
          </w:p>
        </w:tc>
        <w:tc>
          <w:tcPr>
            <w:tcW w:w="1134" w:type="dxa"/>
            <w:tcMar>
              <w:top w:w="0" w:type="dxa"/>
              <w:left w:w="45" w:type="dxa"/>
              <w:bottom w:w="0" w:type="dxa"/>
              <w:right w:w="45" w:type="dxa"/>
            </w:tcMar>
            <w:vAlign w:val="center"/>
          </w:tcPr>
          <w:p w14:paraId="067B51EF"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504</w:t>
            </w:r>
          </w:p>
        </w:tc>
        <w:tc>
          <w:tcPr>
            <w:tcW w:w="1276" w:type="dxa"/>
            <w:tcMar>
              <w:top w:w="0" w:type="dxa"/>
              <w:left w:w="45" w:type="dxa"/>
              <w:bottom w:w="0" w:type="dxa"/>
              <w:right w:w="45" w:type="dxa"/>
            </w:tcMar>
            <w:vAlign w:val="center"/>
          </w:tcPr>
          <w:p w14:paraId="4402E456"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498</w:t>
            </w:r>
          </w:p>
        </w:tc>
        <w:tc>
          <w:tcPr>
            <w:tcW w:w="4110" w:type="dxa"/>
            <w:tcMar>
              <w:top w:w="0" w:type="dxa"/>
              <w:left w:w="45" w:type="dxa"/>
              <w:bottom w:w="0" w:type="dxa"/>
              <w:right w:w="45" w:type="dxa"/>
            </w:tcMar>
            <w:vAlign w:val="bottom"/>
          </w:tcPr>
          <w:p w14:paraId="3DFE9F0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150,000 to 450,000 platelets per microliter of blood</w:t>
            </w:r>
          </w:p>
        </w:tc>
      </w:tr>
      <w:tr w:rsidR="0071640C" w:rsidRPr="00605F80" w14:paraId="2CBFF3EF" w14:textId="77777777" w:rsidTr="00524D16">
        <w:trPr>
          <w:trHeight w:val="315"/>
          <w:jc w:val="center"/>
        </w:trPr>
        <w:tc>
          <w:tcPr>
            <w:tcW w:w="1897" w:type="dxa"/>
            <w:tcMar>
              <w:top w:w="0" w:type="dxa"/>
              <w:left w:w="45" w:type="dxa"/>
              <w:bottom w:w="0" w:type="dxa"/>
              <w:right w:w="45" w:type="dxa"/>
            </w:tcMar>
            <w:vAlign w:val="center"/>
          </w:tcPr>
          <w:p w14:paraId="3AA4E707"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Urea, mg/dL</w:t>
            </w:r>
          </w:p>
        </w:tc>
        <w:tc>
          <w:tcPr>
            <w:tcW w:w="1286" w:type="dxa"/>
            <w:tcMar>
              <w:top w:w="0" w:type="dxa"/>
              <w:left w:w="45" w:type="dxa"/>
              <w:bottom w:w="0" w:type="dxa"/>
              <w:right w:w="45" w:type="dxa"/>
            </w:tcMar>
            <w:vAlign w:val="bottom"/>
          </w:tcPr>
          <w:p w14:paraId="633FBECC"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1F878E5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35</w:t>
            </w:r>
          </w:p>
        </w:tc>
        <w:tc>
          <w:tcPr>
            <w:tcW w:w="1134" w:type="dxa"/>
            <w:tcMar>
              <w:top w:w="0" w:type="dxa"/>
              <w:left w:w="45" w:type="dxa"/>
              <w:bottom w:w="0" w:type="dxa"/>
              <w:right w:w="45" w:type="dxa"/>
            </w:tcMar>
            <w:vAlign w:val="center"/>
          </w:tcPr>
          <w:p w14:paraId="2E6CB7F0"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22</w:t>
            </w:r>
          </w:p>
        </w:tc>
        <w:tc>
          <w:tcPr>
            <w:tcW w:w="1276" w:type="dxa"/>
            <w:tcMar>
              <w:top w:w="0" w:type="dxa"/>
              <w:left w:w="45" w:type="dxa"/>
              <w:bottom w:w="0" w:type="dxa"/>
              <w:right w:w="45" w:type="dxa"/>
            </w:tcMar>
            <w:vAlign w:val="center"/>
          </w:tcPr>
          <w:p w14:paraId="1BD9303B"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66</w:t>
            </w:r>
          </w:p>
        </w:tc>
        <w:tc>
          <w:tcPr>
            <w:tcW w:w="4110" w:type="dxa"/>
            <w:tcMar>
              <w:top w:w="0" w:type="dxa"/>
              <w:left w:w="45" w:type="dxa"/>
              <w:bottom w:w="0" w:type="dxa"/>
              <w:right w:w="45" w:type="dxa"/>
            </w:tcMar>
            <w:vAlign w:val="bottom"/>
          </w:tcPr>
          <w:p w14:paraId="761C0A3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 to 24 mg/dL (2.1 to 8.5 mmol/L )</w:t>
            </w:r>
          </w:p>
        </w:tc>
      </w:tr>
      <w:tr w:rsidR="0071640C" w:rsidRPr="00605F80" w14:paraId="77CB7B46" w14:textId="77777777" w:rsidTr="00524D16">
        <w:trPr>
          <w:trHeight w:val="315"/>
          <w:jc w:val="center"/>
        </w:trPr>
        <w:tc>
          <w:tcPr>
            <w:tcW w:w="1897" w:type="dxa"/>
            <w:tcMar>
              <w:top w:w="0" w:type="dxa"/>
              <w:left w:w="45" w:type="dxa"/>
              <w:bottom w:w="0" w:type="dxa"/>
              <w:right w:w="45" w:type="dxa"/>
            </w:tcMar>
            <w:vAlign w:val="center"/>
          </w:tcPr>
          <w:p w14:paraId="5AFDF4A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Creatinine, mg/dL</w:t>
            </w:r>
          </w:p>
        </w:tc>
        <w:tc>
          <w:tcPr>
            <w:tcW w:w="1286" w:type="dxa"/>
            <w:tcMar>
              <w:top w:w="0" w:type="dxa"/>
              <w:left w:w="45" w:type="dxa"/>
              <w:bottom w:w="0" w:type="dxa"/>
              <w:right w:w="45" w:type="dxa"/>
            </w:tcMar>
            <w:vAlign w:val="bottom"/>
          </w:tcPr>
          <w:p w14:paraId="5B9FD341"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1D7858FB"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0,7</w:t>
            </w:r>
          </w:p>
        </w:tc>
        <w:tc>
          <w:tcPr>
            <w:tcW w:w="1134" w:type="dxa"/>
            <w:tcMar>
              <w:top w:w="0" w:type="dxa"/>
              <w:left w:w="45" w:type="dxa"/>
              <w:bottom w:w="0" w:type="dxa"/>
              <w:right w:w="45" w:type="dxa"/>
            </w:tcMar>
            <w:vAlign w:val="center"/>
          </w:tcPr>
          <w:p w14:paraId="2CFA4C0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0,66</w:t>
            </w:r>
          </w:p>
        </w:tc>
        <w:tc>
          <w:tcPr>
            <w:tcW w:w="1276" w:type="dxa"/>
            <w:tcMar>
              <w:top w:w="0" w:type="dxa"/>
              <w:left w:w="45" w:type="dxa"/>
              <w:bottom w:w="0" w:type="dxa"/>
              <w:right w:w="45" w:type="dxa"/>
            </w:tcMar>
            <w:vAlign w:val="center"/>
          </w:tcPr>
          <w:p w14:paraId="1943A740"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1,68</w:t>
            </w:r>
          </w:p>
        </w:tc>
        <w:tc>
          <w:tcPr>
            <w:tcW w:w="4110" w:type="dxa"/>
            <w:tcMar>
              <w:top w:w="0" w:type="dxa"/>
              <w:left w:w="45" w:type="dxa"/>
              <w:bottom w:w="0" w:type="dxa"/>
              <w:right w:w="45" w:type="dxa"/>
            </w:tcMar>
            <w:vAlign w:val="bottom"/>
          </w:tcPr>
          <w:p w14:paraId="5373FBA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Male: 0.74 to 1.35 mg/dL (65.4 to 119.3 micromoles/L); </w:t>
            </w:r>
          </w:p>
          <w:p w14:paraId="2389C807"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Female: 0.59 to 1.04 mg/dL (52.2 to 91.9 micromoles/L)</w:t>
            </w:r>
          </w:p>
        </w:tc>
      </w:tr>
      <w:tr w:rsidR="0071640C" w:rsidRPr="00605F80" w14:paraId="6BF4BD5D" w14:textId="77777777" w:rsidTr="00524D16">
        <w:trPr>
          <w:trHeight w:val="315"/>
          <w:jc w:val="center"/>
        </w:trPr>
        <w:tc>
          <w:tcPr>
            <w:tcW w:w="1897" w:type="dxa"/>
            <w:tcMar>
              <w:top w:w="0" w:type="dxa"/>
              <w:left w:w="45" w:type="dxa"/>
              <w:bottom w:w="0" w:type="dxa"/>
              <w:right w:w="45" w:type="dxa"/>
            </w:tcMar>
            <w:vAlign w:val="center"/>
          </w:tcPr>
          <w:p w14:paraId="54451840"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Sodium </w:t>
            </w:r>
          </w:p>
        </w:tc>
        <w:tc>
          <w:tcPr>
            <w:tcW w:w="1286" w:type="dxa"/>
            <w:tcMar>
              <w:top w:w="0" w:type="dxa"/>
              <w:left w:w="45" w:type="dxa"/>
              <w:bottom w:w="0" w:type="dxa"/>
              <w:right w:w="45" w:type="dxa"/>
            </w:tcMar>
            <w:vAlign w:val="bottom"/>
          </w:tcPr>
          <w:p w14:paraId="79C037C6"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5E288FAE"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127</w:t>
            </w:r>
          </w:p>
        </w:tc>
        <w:tc>
          <w:tcPr>
            <w:tcW w:w="1134" w:type="dxa"/>
            <w:tcMar>
              <w:top w:w="0" w:type="dxa"/>
              <w:left w:w="45" w:type="dxa"/>
              <w:bottom w:w="0" w:type="dxa"/>
              <w:right w:w="45" w:type="dxa"/>
            </w:tcMar>
            <w:vAlign w:val="center"/>
          </w:tcPr>
          <w:p w14:paraId="551CDDA7"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143</w:t>
            </w:r>
          </w:p>
        </w:tc>
        <w:tc>
          <w:tcPr>
            <w:tcW w:w="1276" w:type="dxa"/>
            <w:tcMar>
              <w:top w:w="0" w:type="dxa"/>
              <w:left w:w="45" w:type="dxa"/>
              <w:bottom w:w="0" w:type="dxa"/>
              <w:right w:w="45" w:type="dxa"/>
            </w:tcMar>
            <w:vAlign w:val="center"/>
          </w:tcPr>
          <w:p w14:paraId="4F70288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159</w:t>
            </w:r>
          </w:p>
        </w:tc>
        <w:tc>
          <w:tcPr>
            <w:tcW w:w="4110" w:type="dxa"/>
            <w:tcMar>
              <w:top w:w="0" w:type="dxa"/>
              <w:left w:w="45" w:type="dxa"/>
              <w:bottom w:w="0" w:type="dxa"/>
              <w:right w:w="45" w:type="dxa"/>
            </w:tcMar>
            <w:vAlign w:val="bottom"/>
          </w:tcPr>
          <w:p w14:paraId="1CCFD39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135 and 145 milliequivalents per liter (mEq/L)</w:t>
            </w:r>
          </w:p>
        </w:tc>
      </w:tr>
      <w:tr w:rsidR="0071640C" w:rsidRPr="00605F80" w14:paraId="62DAA9E0" w14:textId="77777777" w:rsidTr="00524D16">
        <w:trPr>
          <w:trHeight w:val="315"/>
          <w:jc w:val="center"/>
        </w:trPr>
        <w:tc>
          <w:tcPr>
            <w:tcW w:w="1897" w:type="dxa"/>
            <w:tcMar>
              <w:top w:w="0" w:type="dxa"/>
              <w:left w:w="45" w:type="dxa"/>
              <w:bottom w:w="0" w:type="dxa"/>
              <w:right w:w="45" w:type="dxa"/>
            </w:tcMar>
            <w:vAlign w:val="center"/>
          </w:tcPr>
          <w:p w14:paraId="2711888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Potassium</w:t>
            </w:r>
          </w:p>
        </w:tc>
        <w:tc>
          <w:tcPr>
            <w:tcW w:w="1286" w:type="dxa"/>
            <w:tcMar>
              <w:top w:w="0" w:type="dxa"/>
              <w:left w:w="45" w:type="dxa"/>
              <w:bottom w:w="0" w:type="dxa"/>
              <w:right w:w="45" w:type="dxa"/>
            </w:tcMar>
            <w:vAlign w:val="bottom"/>
          </w:tcPr>
          <w:p w14:paraId="66AE901B"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51DB5471"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4,6</w:t>
            </w:r>
          </w:p>
        </w:tc>
        <w:tc>
          <w:tcPr>
            <w:tcW w:w="1134" w:type="dxa"/>
            <w:tcMar>
              <w:top w:w="0" w:type="dxa"/>
              <w:left w:w="45" w:type="dxa"/>
              <w:bottom w:w="0" w:type="dxa"/>
              <w:right w:w="45" w:type="dxa"/>
            </w:tcMar>
            <w:vAlign w:val="center"/>
          </w:tcPr>
          <w:p w14:paraId="66435DD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3,1</w:t>
            </w:r>
          </w:p>
        </w:tc>
        <w:tc>
          <w:tcPr>
            <w:tcW w:w="1276" w:type="dxa"/>
            <w:tcMar>
              <w:top w:w="0" w:type="dxa"/>
              <w:left w:w="45" w:type="dxa"/>
              <w:bottom w:w="0" w:type="dxa"/>
              <w:right w:w="45" w:type="dxa"/>
            </w:tcMar>
            <w:vAlign w:val="center"/>
          </w:tcPr>
          <w:p w14:paraId="41733B46"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6,1</w:t>
            </w:r>
          </w:p>
        </w:tc>
        <w:tc>
          <w:tcPr>
            <w:tcW w:w="4110" w:type="dxa"/>
            <w:tcMar>
              <w:top w:w="0" w:type="dxa"/>
              <w:left w:w="45" w:type="dxa"/>
              <w:bottom w:w="0" w:type="dxa"/>
              <w:right w:w="45" w:type="dxa"/>
            </w:tcMar>
            <w:vAlign w:val="bottom"/>
          </w:tcPr>
          <w:p w14:paraId="7CB5BB2D"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3.5 to 5.2 mEq/L (3.5 to 5.2 mmol/L)</w:t>
            </w:r>
          </w:p>
        </w:tc>
      </w:tr>
      <w:tr w:rsidR="0071640C" w:rsidRPr="00605F80" w14:paraId="4EE6D691" w14:textId="77777777" w:rsidTr="00524D16">
        <w:trPr>
          <w:trHeight w:val="315"/>
          <w:jc w:val="center"/>
        </w:trPr>
        <w:tc>
          <w:tcPr>
            <w:tcW w:w="1897" w:type="dxa"/>
            <w:tcMar>
              <w:top w:w="0" w:type="dxa"/>
              <w:left w:w="45" w:type="dxa"/>
              <w:bottom w:w="0" w:type="dxa"/>
              <w:right w:w="45" w:type="dxa"/>
            </w:tcMar>
            <w:vAlign w:val="center"/>
          </w:tcPr>
          <w:p w14:paraId="79B3F26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Phosphorus</w:t>
            </w:r>
          </w:p>
        </w:tc>
        <w:tc>
          <w:tcPr>
            <w:tcW w:w="1286" w:type="dxa"/>
            <w:tcMar>
              <w:top w:w="0" w:type="dxa"/>
              <w:left w:w="45" w:type="dxa"/>
              <w:bottom w:w="0" w:type="dxa"/>
              <w:right w:w="45" w:type="dxa"/>
            </w:tcMar>
            <w:vAlign w:val="bottom"/>
          </w:tcPr>
          <w:p w14:paraId="076664AF"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7E31415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3,7</w:t>
            </w:r>
          </w:p>
        </w:tc>
        <w:tc>
          <w:tcPr>
            <w:tcW w:w="1134" w:type="dxa"/>
            <w:tcMar>
              <w:top w:w="0" w:type="dxa"/>
              <w:left w:w="45" w:type="dxa"/>
              <w:bottom w:w="0" w:type="dxa"/>
              <w:right w:w="45" w:type="dxa"/>
            </w:tcMar>
            <w:vAlign w:val="bottom"/>
          </w:tcPr>
          <w:p w14:paraId="42A4E0E1"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276" w:type="dxa"/>
            <w:tcMar>
              <w:top w:w="0" w:type="dxa"/>
              <w:left w:w="45" w:type="dxa"/>
              <w:bottom w:w="0" w:type="dxa"/>
              <w:right w:w="45" w:type="dxa"/>
            </w:tcMar>
            <w:vAlign w:val="center"/>
          </w:tcPr>
          <w:p w14:paraId="4A53E0CB"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10,8</w:t>
            </w:r>
          </w:p>
        </w:tc>
        <w:tc>
          <w:tcPr>
            <w:tcW w:w="4110" w:type="dxa"/>
            <w:tcMar>
              <w:top w:w="0" w:type="dxa"/>
              <w:left w:w="45" w:type="dxa"/>
              <w:bottom w:w="0" w:type="dxa"/>
              <w:right w:w="45" w:type="dxa"/>
            </w:tcMar>
            <w:vAlign w:val="bottom"/>
          </w:tcPr>
          <w:p w14:paraId="0EE3A96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2.8 to 4.5 mg/dL</w:t>
            </w:r>
          </w:p>
        </w:tc>
      </w:tr>
      <w:tr w:rsidR="0071640C" w:rsidRPr="00605F80" w14:paraId="74943F72" w14:textId="77777777" w:rsidTr="00524D16">
        <w:trPr>
          <w:trHeight w:val="315"/>
          <w:jc w:val="center"/>
        </w:trPr>
        <w:tc>
          <w:tcPr>
            <w:tcW w:w="1897" w:type="dxa"/>
            <w:tcMar>
              <w:top w:w="0" w:type="dxa"/>
              <w:left w:w="45" w:type="dxa"/>
              <w:bottom w:w="0" w:type="dxa"/>
              <w:right w:w="45" w:type="dxa"/>
            </w:tcMar>
            <w:vAlign w:val="center"/>
          </w:tcPr>
          <w:p w14:paraId="08C26613"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Magnesium</w:t>
            </w:r>
          </w:p>
        </w:tc>
        <w:tc>
          <w:tcPr>
            <w:tcW w:w="1286" w:type="dxa"/>
            <w:tcMar>
              <w:top w:w="0" w:type="dxa"/>
              <w:left w:w="45" w:type="dxa"/>
              <w:bottom w:w="0" w:type="dxa"/>
              <w:right w:w="45" w:type="dxa"/>
            </w:tcMar>
            <w:vAlign w:val="bottom"/>
          </w:tcPr>
          <w:p w14:paraId="24D2A1DF"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3F98BFFA"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6209BD1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1,8</w:t>
            </w:r>
          </w:p>
        </w:tc>
        <w:tc>
          <w:tcPr>
            <w:tcW w:w="1276" w:type="dxa"/>
            <w:tcMar>
              <w:top w:w="0" w:type="dxa"/>
              <w:left w:w="45" w:type="dxa"/>
              <w:bottom w:w="0" w:type="dxa"/>
              <w:right w:w="45" w:type="dxa"/>
            </w:tcMar>
            <w:vAlign w:val="center"/>
          </w:tcPr>
          <w:p w14:paraId="2AA85BC6"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3,19</w:t>
            </w:r>
          </w:p>
        </w:tc>
        <w:tc>
          <w:tcPr>
            <w:tcW w:w="4110" w:type="dxa"/>
            <w:tcMar>
              <w:top w:w="0" w:type="dxa"/>
              <w:left w:w="45" w:type="dxa"/>
              <w:bottom w:w="0" w:type="dxa"/>
              <w:right w:w="45" w:type="dxa"/>
            </w:tcMar>
            <w:vAlign w:val="bottom"/>
          </w:tcPr>
          <w:p w14:paraId="17D57FCB"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1.7 to 2.2 mg/dL (0.85 to 1.10 mmol/L)</w:t>
            </w:r>
          </w:p>
        </w:tc>
      </w:tr>
      <w:tr w:rsidR="0071640C" w:rsidRPr="00605F80" w14:paraId="5DCC4F33" w14:textId="77777777" w:rsidTr="00524D16">
        <w:trPr>
          <w:trHeight w:val="315"/>
          <w:jc w:val="center"/>
        </w:trPr>
        <w:tc>
          <w:tcPr>
            <w:tcW w:w="1897" w:type="dxa"/>
            <w:tcMar>
              <w:top w:w="0" w:type="dxa"/>
              <w:left w:w="45" w:type="dxa"/>
              <w:bottom w:w="0" w:type="dxa"/>
              <w:right w:w="45" w:type="dxa"/>
            </w:tcMar>
            <w:vAlign w:val="center"/>
          </w:tcPr>
          <w:p w14:paraId="7652FB2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ionized calcium</w:t>
            </w:r>
          </w:p>
        </w:tc>
        <w:tc>
          <w:tcPr>
            <w:tcW w:w="1286" w:type="dxa"/>
            <w:tcMar>
              <w:top w:w="0" w:type="dxa"/>
              <w:left w:w="45" w:type="dxa"/>
              <w:bottom w:w="0" w:type="dxa"/>
              <w:right w:w="45" w:type="dxa"/>
            </w:tcMar>
            <w:vAlign w:val="bottom"/>
          </w:tcPr>
          <w:p w14:paraId="687A52BF"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37C55728"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28AD775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4,74</w:t>
            </w:r>
          </w:p>
        </w:tc>
        <w:tc>
          <w:tcPr>
            <w:tcW w:w="1276" w:type="dxa"/>
            <w:tcMar>
              <w:top w:w="0" w:type="dxa"/>
              <w:left w:w="45" w:type="dxa"/>
              <w:bottom w:w="0" w:type="dxa"/>
              <w:right w:w="45" w:type="dxa"/>
            </w:tcMar>
            <w:vAlign w:val="bottom"/>
          </w:tcPr>
          <w:p w14:paraId="21C82E55"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4110" w:type="dxa"/>
            <w:tcMar>
              <w:top w:w="0" w:type="dxa"/>
              <w:left w:w="45" w:type="dxa"/>
              <w:bottom w:w="0" w:type="dxa"/>
              <w:right w:w="45" w:type="dxa"/>
            </w:tcMar>
            <w:vAlign w:val="bottom"/>
          </w:tcPr>
          <w:p w14:paraId="17A631AC"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8.5 to 10.5 mg/dl (4.3 to 5.3 mEq/L or 2.2 to 2.7 mmol/L)</w:t>
            </w:r>
          </w:p>
        </w:tc>
      </w:tr>
      <w:tr w:rsidR="0071640C" w:rsidRPr="00605F80" w14:paraId="2F24B595" w14:textId="77777777" w:rsidTr="00524D16">
        <w:trPr>
          <w:trHeight w:val="315"/>
          <w:jc w:val="center"/>
        </w:trPr>
        <w:tc>
          <w:tcPr>
            <w:tcW w:w="1897" w:type="dxa"/>
            <w:tcMar>
              <w:top w:w="0" w:type="dxa"/>
              <w:left w:w="45" w:type="dxa"/>
              <w:bottom w:w="0" w:type="dxa"/>
              <w:right w:w="45" w:type="dxa"/>
            </w:tcMar>
            <w:vAlign w:val="center"/>
          </w:tcPr>
          <w:p w14:paraId="02074ED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Chloride</w:t>
            </w:r>
          </w:p>
        </w:tc>
        <w:tc>
          <w:tcPr>
            <w:tcW w:w="1286" w:type="dxa"/>
            <w:tcMar>
              <w:top w:w="0" w:type="dxa"/>
              <w:left w:w="45" w:type="dxa"/>
              <w:bottom w:w="0" w:type="dxa"/>
              <w:right w:w="45" w:type="dxa"/>
            </w:tcMar>
            <w:vAlign w:val="bottom"/>
          </w:tcPr>
          <w:p w14:paraId="6D6761FE"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322744B6"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2783D934"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109</w:t>
            </w:r>
          </w:p>
        </w:tc>
        <w:tc>
          <w:tcPr>
            <w:tcW w:w="1276" w:type="dxa"/>
            <w:tcMar>
              <w:top w:w="0" w:type="dxa"/>
              <w:left w:w="45" w:type="dxa"/>
              <w:bottom w:w="0" w:type="dxa"/>
              <w:right w:w="45" w:type="dxa"/>
            </w:tcMar>
            <w:vAlign w:val="center"/>
          </w:tcPr>
          <w:p w14:paraId="083066A0"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110</w:t>
            </w:r>
          </w:p>
        </w:tc>
        <w:tc>
          <w:tcPr>
            <w:tcW w:w="4110" w:type="dxa"/>
            <w:tcMar>
              <w:top w:w="0" w:type="dxa"/>
              <w:left w:w="45" w:type="dxa"/>
              <w:bottom w:w="0" w:type="dxa"/>
              <w:right w:w="45" w:type="dxa"/>
            </w:tcMar>
            <w:vAlign w:val="bottom"/>
          </w:tcPr>
          <w:p w14:paraId="43DDCD9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96 and 106 milliequivalents per liter (MEq/L)</w:t>
            </w:r>
          </w:p>
        </w:tc>
      </w:tr>
      <w:tr w:rsidR="0071640C" w:rsidRPr="00605F80" w14:paraId="68691FC1" w14:textId="77777777" w:rsidTr="00524D16">
        <w:trPr>
          <w:trHeight w:val="315"/>
          <w:jc w:val="center"/>
        </w:trPr>
        <w:tc>
          <w:tcPr>
            <w:tcW w:w="1897" w:type="dxa"/>
            <w:tcMar>
              <w:top w:w="0" w:type="dxa"/>
              <w:left w:w="45" w:type="dxa"/>
              <w:bottom w:w="0" w:type="dxa"/>
              <w:right w:w="45" w:type="dxa"/>
            </w:tcMar>
            <w:vAlign w:val="center"/>
          </w:tcPr>
          <w:p w14:paraId="2E56D08C"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Creatine Phosphokinase</w:t>
            </w:r>
          </w:p>
        </w:tc>
        <w:tc>
          <w:tcPr>
            <w:tcW w:w="1286" w:type="dxa"/>
            <w:tcMar>
              <w:top w:w="0" w:type="dxa"/>
              <w:left w:w="45" w:type="dxa"/>
              <w:bottom w:w="0" w:type="dxa"/>
              <w:right w:w="45" w:type="dxa"/>
            </w:tcMar>
            <w:vAlign w:val="bottom"/>
          </w:tcPr>
          <w:p w14:paraId="538B6645"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25DF55F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5250</w:t>
            </w:r>
          </w:p>
        </w:tc>
        <w:tc>
          <w:tcPr>
            <w:tcW w:w="1134" w:type="dxa"/>
            <w:tcMar>
              <w:top w:w="0" w:type="dxa"/>
              <w:left w:w="45" w:type="dxa"/>
              <w:bottom w:w="0" w:type="dxa"/>
              <w:right w:w="45" w:type="dxa"/>
            </w:tcMar>
            <w:vAlign w:val="bottom"/>
          </w:tcPr>
          <w:p w14:paraId="03F27420"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276" w:type="dxa"/>
            <w:tcMar>
              <w:top w:w="0" w:type="dxa"/>
              <w:left w:w="45" w:type="dxa"/>
              <w:bottom w:w="0" w:type="dxa"/>
              <w:right w:w="45" w:type="dxa"/>
            </w:tcMar>
            <w:vAlign w:val="bottom"/>
          </w:tcPr>
          <w:p w14:paraId="075D9F5C"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4110" w:type="dxa"/>
            <w:tcMar>
              <w:top w:w="0" w:type="dxa"/>
              <w:left w:w="45" w:type="dxa"/>
              <w:bottom w:w="0" w:type="dxa"/>
              <w:right w:w="45" w:type="dxa"/>
            </w:tcMar>
            <w:vAlign w:val="bottom"/>
          </w:tcPr>
          <w:p w14:paraId="2DB73496"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10 to 120 micrograms per liter (mcg/L)</w:t>
            </w:r>
          </w:p>
        </w:tc>
      </w:tr>
      <w:tr w:rsidR="0071640C" w:rsidRPr="00605F80" w14:paraId="7E5E7899" w14:textId="77777777" w:rsidTr="00524D16">
        <w:trPr>
          <w:trHeight w:val="315"/>
          <w:jc w:val="center"/>
        </w:trPr>
        <w:tc>
          <w:tcPr>
            <w:tcW w:w="1897" w:type="dxa"/>
            <w:tcMar>
              <w:top w:w="0" w:type="dxa"/>
              <w:left w:w="45" w:type="dxa"/>
              <w:bottom w:w="0" w:type="dxa"/>
              <w:right w:w="45" w:type="dxa"/>
            </w:tcMar>
            <w:vAlign w:val="center"/>
          </w:tcPr>
          <w:p w14:paraId="23F410F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Troponin I </w:t>
            </w:r>
          </w:p>
        </w:tc>
        <w:tc>
          <w:tcPr>
            <w:tcW w:w="1286" w:type="dxa"/>
            <w:tcMar>
              <w:top w:w="0" w:type="dxa"/>
              <w:left w:w="45" w:type="dxa"/>
              <w:bottom w:w="0" w:type="dxa"/>
              <w:right w:w="45" w:type="dxa"/>
            </w:tcMar>
            <w:vAlign w:val="bottom"/>
          </w:tcPr>
          <w:p w14:paraId="653BDC79"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4485FAC1"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62F18E0F"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0,059</w:t>
            </w:r>
          </w:p>
        </w:tc>
        <w:tc>
          <w:tcPr>
            <w:tcW w:w="1276" w:type="dxa"/>
            <w:tcMar>
              <w:top w:w="0" w:type="dxa"/>
              <w:left w:w="45" w:type="dxa"/>
              <w:bottom w:w="0" w:type="dxa"/>
              <w:right w:w="45" w:type="dxa"/>
            </w:tcMar>
            <w:vAlign w:val="center"/>
          </w:tcPr>
          <w:p w14:paraId="67E3CE6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0,273</w:t>
            </w:r>
          </w:p>
        </w:tc>
        <w:tc>
          <w:tcPr>
            <w:tcW w:w="4110" w:type="dxa"/>
            <w:tcMar>
              <w:top w:w="0" w:type="dxa"/>
              <w:left w:w="45" w:type="dxa"/>
              <w:bottom w:w="0" w:type="dxa"/>
              <w:right w:w="45" w:type="dxa"/>
            </w:tcMar>
            <w:vAlign w:val="bottom"/>
          </w:tcPr>
          <w:p w14:paraId="297165E3"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 and 0.04 ng/mL </w:t>
            </w:r>
          </w:p>
        </w:tc>
      </w:tr>
      <w:tr w:rsidR="0071640C" w:rsidRPr="00605F80" w14:paraId="7BC39802" w14:textId="77777777" w:rsidTr="00524D16">
        <w:trPr>
          <w:trHeight w:val="315"/>
          <w:jc w:val="center"/>
        </w:trPr>
        <w:tc>
          <w:tcPr>
            <w:tcW w:w="1897" w:type="dxa"/>
            <w:tcMar>
              <w:top w:w="0" w:type="dxa"/>
              <w:left w:w="45" w:type="dxa"/>
              <w:bottom w:w="0" w:type="dxa"/>
              <w:right w:w="45" w:type="dxa"/>
            </w:tcMar>
            <w:vAlign w:val="center"/>
          </w:tcPr>
          <w:p w14:paraId="09457C32"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Creatine kinase (CK) measurement </w:t>
            </w:r>
          </w:p>
        </w:tc>
        <w:tc>
          <w:tcPr>
            <w:tcW w:w="1286" w:type="dxa"/>
            <w:tcMar>
              <w:top w:w="0" w:type="dxa"/>
              <w:left w:w="45" w:type="dxa"/>
              <w:bottom w:w="0" w:type="dxa"/>
              <w:right w:w="45" w:type="dxa"/>
            </w:tcMar>
            <w:vAlign w:val="bottom"/>
          </w:tcPr>
          <w:p w14:paraId="49BA5252"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0BF4EA8F"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134,3</w:t>
            </w:r>
          </w:p>
        </w:tc>
        <w:tc>
          <w:tcPr>
            <w:tcW w:w="1134" w:type="dxa"/>
            <w:tcMar>
              <w:top w:w="0" w:type="dxa"/>
              <w:left w:w="45" w:type="dxa"/>
              <w:bottom w:w="0" w:type="dxa"/>
              <w:right w:w="45" w:type="dxa"/>
            </w:tcMar>
            <w:vAlign w:val="bottom"/>
          </w:tcPr>
          <w:p w14:paraId="4DD73076"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276" w:type="dxa"/>
            <w:tcMar>
              <w:top w:w="0" w:type="dxa"/>
              <w:left w:w="45" w:type="dxa"/>
              <w:bottom w:w="0" w:type="dxa"/>
              <w:right w:w="45" w:type="dxa"/>
            </w:tcMar>
            <w:vAlign w:val="bottom"/>
          </w:tcPr>
          <w:p w14:paraId="536B07C4"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4110" w:type="dxa"/>
            <w:tcMar>
              <w:top w:w="0" w:type="dxa"/>
              <w:left w:w="45" w:type="dxa"/>
              <w:bottom w:w="0" w:type="dxa"/>
              <w:right w:w="45" w:type="dxa"/>
            </w:tcMar>
            <w:vAlign w:val="bottom"/>
          </w:tcPr>
          <w:p w14:paraId="4C15CF6E"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&lt; 0.4 µkat/L</w:t>
            </w:r>
          </w:p>
        </w:tc>
      </w:tr>
      <w:tr w:rsidR="0071640C" w:rsidRPr="00605F80" w14:paraId="4FCC758F" w14:textId="77777777" w:rsidTr="00524D16">
        <w:trPr>
          <w:trHeight w:val="315"/>
          <w:jc w:val="center"/>
        </w:trPr>
        <w:tc>
          <w:tcPr>
            <w:tcW w:w="1897" w:type="dxa"/>
            <w:tcMar>
              <w:top w:w="0" w:type="dxa"/>
              <w:left w:w="45" w:type="dxa"/>
              <w:bottom w:w="0" w:type="dxa"/>
              <w:right w:w="45" w:type="dxa"/>
            </w:tcMar>
            <w:vAlign w:val="center"/>
          </w:tcPr>
          <w:p w14:paraId="19AB77E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C-reactive protein, mg/L</w:t>
            </w:r>
          </w:p>
        </w:tc>
        <w:tc>
          <w:tcPr>
            <w:tcW w:w="1286" w:type="dxa"/>
            <w:tcMar>
              <w:top w:w="0" w:type="dxa"/>
              <w:left w:w="45" w:type="dxa"/>
              <w:bottom w:w="0" w:type="dxa"/>
              <w:right w:w="45" w:type="dxa"/>
            </w:tcMar>
            <w:vAlign w:val="bottom"/>
          </w:tcPr>
          <w:p w14:paraId="622346B5"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7E5C88A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326,6</w:t>
            </w:r>
          </w:p>
        </w:tc>
        <w:tc>
          <w:tcPr>
            <w:tcW w:w="1134" w:type="dxa"/>
            <w:tcMar>
              <w:top w:w="0" w:type="dxa"/>
              <w:left w:w="45" w:type="dxa"/>
              <w:bottom w:w="0" w:type="dxa"/>
              <w:right w:w="45" w:type="dxa"/>
            </w:tcMar>
            <w:vAlign w:val="center"/>
          </w:tcPr>
          <w:p w14:paraId="3EF2AAD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527,1</w:t>
            </w:r>
          </w:p>
        </w:tc>
        <w:tc>
          <w:tcPr>
            <w:tcW w:w="1276" w:type="dxa"/>
            <w:tcMar>
              <w:top w:w="0" w:type="dxa"/>
              <w:left w:w="45" w:type="dxa"/>
              <w:bottom w:w="0" w:type="dxa"/>
              <w:right w:w="45" w:type="dxa"/>
            </w:tcMar>
            <w:vAlign w:val="center"/>
          </w:tcPr>
          <w:p w14:paraId="7E91851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340</w:t>
            </w:r>
          </w:p>
        </w:tc>
        <w:tc>
          <w:tcPr>
            <w:tcW w:w="4110" w:type="dxa"/>
            <w:tcMar>
              <w:top w:w="0" w:type="dxa"/>
              <w:left w:w="45" w:type="dxa"/>
              <w:bottom w:w="0" w:type="dxa"/>
              <w:right w:w="45" w:type="dxa"/>
            </w:tcMar>
            <w:vAlign w:val="bottom"/>
          </w:tcPr>
          <w:p w14:paraId="2FAB0ADC"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&lt; 5,0 mg/L</w:t>
            </w:r>
          </w:p>
        </w:tc>
      </w:tr>
      <w:tr w:rsidR="0071640C" w:rsidRPr="00605F80" w14:paraId="1B9AA105" w14:textId="77777777" w:rsidTr="00524D16">
        <w:trPr>
          <w:trHeight w:val="315"/>
          <w:jc w:val="center"/>
        </w:trPr>
        <w:tc>
          <w:tcPr>
            <w:tcW w:w="1897" w:type="dxa"/>
            <w:tcMar>
              <w:top w:w="0" w:type="dxa"/>
              <w:left w:w="45" w:type="dxa"/>
              <w:bottom w:w="0" w:type="dxa"/>
              <w:right w:w="45" w:type="dxa"/>
            </w:tcMar>
            <w:vAlign w:val="center"/>
          </w:tcPr>
          <w:p w14:paraId="71C6CE68"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Transaminase oxalacética</w:t>
            </w:r>
          </w:p>
        </w:tc>
        <w:tc>
          <w:tcPr>
            <w:tcW w:w="1286" w:type="dxa"/>
            <w:tcMar>
              <w:top w:w="0" w:type="dxa"/>
              <w:left w:w="45" w:type="dxa"/>
              <w:bottom w:w="0" w:type="dxa"/>
              <w:right w:w="45" w:type="dxa"/>
            </w:tcMar>
            <w:vAlign w:val="bottom"/>
          </w:tcPr>
          <w:p w14:paraId="72E9555A"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7C7C5B5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136</w:t>
            </w:r>
          </w:p>
        </w:tc>
        <w:tc>
          <w:tcPr>
            <w:tcW w:w="1134" w:type="dxa"/>
            <w:tcMar>
              <w:top w:w="0" w:type="dxa"/>
              <w:left w:w="45" w:type="dxa"/>
              <w:bottom w:w="0" w:type="dxa"/>
              <w:right w:w="45" w:type="dxa"/>
            </w:tcMar>
            <w:vAlign w:val="center"/>
          </w:tcPr>
          <w:p w14:paraId="49C956B3"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37</w:t>
            </w:r>
          </w:p>
        </w:tc>
        <w:tc>
          <w:tcPr>
            <w:tcW w:w="1276" w:type="dxa"/>
            <w:tcMar>
              <w:top w:w="0" w:type="dxa"/>
              <w:left w:w="45" w:type="dxa"/>
              <w:bottom w:w="0" w:type="dxa"/>
              <w:right w:w="45" w:type="dxa"/>
            </w:tcMar>
            <w:vAlign w:val="center"/>
          </w:tcPr>
          <w:p w14:paraId="4C0FE41F"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624</w:t>
            </w:r>
          </w:p>
        </w:tc>
        <w:tc>
          <w:tcPr>
            <w:tcW w:w="4110" w:type="dxa"/>
            <w:tcMar>
              <w:top w:w="0" w:type="dxa"/>
              <w:left w:w="45" w:type="dxa"/>
              <w:bottom w:w="0" w:type="dxa"/>
              <w:right w:w="45" w:type="dxa"/>
            </w:tcMar>
            <w:vAlign w:val="bottom"/>
          </w:tcPr>
          <w:p w14:paraId="18AF63F6"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5 to 40 U/L</w:t>
            </w:r>
          </w:p>
        </w:tc>
      </w:tr>
      <w:tr w:rsidR="0071640C" w:rsidRPr="00605F80" w14:paraId="561BF049" w14:textId="77777777" w:rsidTr="00524D16">
        <w:trPr>
          <w:trHeight w:val="315"/>
          <w:jc w:val="center"/>
        </w:trPr>
        <w:tc>
          <w:tcPr>
            <w:tcW w:w="1897" w:type="dxa"/>
            <w:tcMar>
              <w:top w:w="0" w:type="dxa"/>
              <w:left w:w="45" w:type="dxa"/>
              <w:bottom w:w="0" w:type="dxa"/>
              <w:right w:w="45" w:type="dxa"/>
            </w:tcMar>
            <w:vAlign w:val="center"/>
          </w:tcPr>
          <w:p w14:paraId="16200FB1"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Transaminase pirúvica </w:t>
            </w:r>
          </w:p>
        </w:tc>
        <w:tc>
          <w:tcPr>
            <w:tcW w:w="1286" w:type="dxa"/>
            <w:tcMar>
              <w:top w:w="0" w:type="dxa"/>
              <w:left w:w="45" w:type="dxa"/>
              <w:bottom w:w="0" w:type="dxa"/>
              <w:right w:w="45" w:type="dxa"/>
            </w:tcMar>
            <w:vAlign w:val="bottom"/>
          </w:tcPr>
          <w:p w14:paraId="6706A8BA"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0583E6F4"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63</w:t>
            </w:r>
          </w:p>
        </w:tc>
        <w:tc>
          <w:tcPr>
            <w:tcW w:w="1134" w:type="dxa"/>
            <w:tcMar>
              <w:top w:w="0" w:type="dxa"/>
              <w:left w:w="45" w:type="dxa"/>
              <w:bottom w:w="0" w:type="dxa"/>
              <w:right w:w="45" w:type="dxa"/>
            </w:tcMar>
            <w:vAlign w:val="center"/>
          </w:tcPr>
          <w:p w14:paraId="303FCA07"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30</w:t>
            </w:r>
          </w:p>
        </w:tc>
        <w:tc>
          <w:tcPr>
            <w:tcW w:w="1276" w:type="dxa"/>
            <w:tcMar>
              <w:top w:w="0" w:type="dxa"/>
              <w:left w:w="45" w:type="dxa"/>
              <w:bottom w:w="0" w:type="dxa"/>
              <w:right w:w="45" w:type="dxa"/>
            </w:tcMar>
            <w:vAlign w:val="center"/>
          </w:tcPr>
          <w:p w14:paraId="1A36288A"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122</w:t>
            </w:r>
          </w:p>
        </w:tc>
        <w:tc>
          <w:tcPr>
            <w:tcW w:w="4110" w:type="dxa"/>
            <w:tcMar>
              <w:top w:w="0" w:type="dxa"/>
              <w:left w:w="45" w:type="dxa"/>
              <w:bottom w:w="0" w:type="dxa"/>
              <w:right w:w="45" w:type="dxa"/>
            </w:tcMar>
            <w:vAlign w:val="bottom"/>
          </w:tcPr>
          <w:p w14:paraId="2ABE003D"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7 to 56 U/L</w:t>
            </w:r>
          </w:p>
        </w:tc>
      </w:tr>
      <w:tr w:rsidR="0071640C" w:rsidRPr="00605F80" w14:paraId="178D3D6D" w14:textId="77777777" w:rsidTr="00524D16">
        <w:trPr>
          <w:trHeight w:val="315"/>
          <w:jc w:val="center"/>
        </w:trPr>
        <w:tc>
          <w:tcPr>
            <w:tcW w:w="1897" w:type="dxa"/>
            <w:tcMar>
              <w:top w:w="0" w:type="dxa"/>
              <w:left w:w="45" w:type="dxa"/>
              <w:bottom w:w="0" w:type="dxa"/>
              <w:right w:w="45" w:type="dxa"/>
            </w:tcMar>
            <w:vAlign w:val="center"/>
          </w:tcPr>
          <w:p w14:paraId="08DE0F58"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Gama Glutamil Transferase</w:t>
            </w:r>
          </w:p>
        </w:tc>
        <w:tc>
          <w:tcPr>
            <w:tcW w:w="1286" w:type="dxa"/>
            <w:tcMar>
              <w:top w:w="0" w:type="dxa"/>
              <w:left w:w="45" w:type="dxa"/>
              <w:bottom w:w="0" w:type="dxa"/>
              <w:right w:w="45" w:type="dxa"/>
            </w:tcMar>
            <w:vAlign w:val="bottom"/>
          </w:tcPr>
          <w:p w14:paraId="49FF48E2"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619BDC7E"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93</w:t>
            </w:r>
          </w:p>
        </w:tc>
        <w:tc>
          <w:tcPr>
            <w:tcW w:w="1134" w:type="dxa"/>
            <w:tcMar>
              <w:top w:w="0" w:type="dxa"/>
              <w:left w:w="45" w:type="dxa"/>
              <w:bottom w:w="0" w:type="dxa"/>
              <w:right w:w="45" w:type="dxa"/>
            </w:tcMar>
            <w:vAlign w:val="center"/>
          </w:tcPr>
          <w:p w14:paraId="3366B82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74</w:t>
            </w:r>
          </w:p>
        </w:tc>
        <w:tc>
          <w:tcPr>
            <w:tcW w:w="1276" w:type="dxa"/>
            <w:tcMar>
              <w:top w:w="0" w:type="dxa"/>
              <w:left w:w="45" w:type="dxa"/>
              <w:bottom w:w="0" w:type="dxa"/>
              <w:right w:w="45" w:type="dxa"/>
            </w:tcMar>
            <w:vAlign w:val="center"/>
          </w:tcPr>
          <w:p w14:paraId="06B44721"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62</w:t>
            </w:r>
          </w:p>
        </w:tc>
        <w:tc>
          <w:tcPr>
            <w:tcW w:w="4110" w:type="dxa"/>
            <w:tcMar>
              <w:top w:w="0" w:type="dxa"/>
              <w:left w:w="45" w:type="dxa"/>
              <w:bottom w:w="0" w:type="dxa"/>
              <w:right w:w="45" w:type="dxa"/>
            </w:tcMar>
            <w:vAlign w:val="bottom"/>
          </w:tcPr>
          <w:p w14:paraId="4D1979FB"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Male: 7 to 47 U/L;</w:t>
            </w:r>
          </w:p>
          <w:p w14:paraId="6569667A"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Female: 5 to 25 U/L </w:t>
            </w:r>
          </w:p>
        </w:tc>
      </w:tr>
      <w:tr w:rsidR="0071640C" w:rsidRPr="00605F80" w14:paraId="65B85728" w14:textId="77777777" w:rsidTr="00524D16">
        <w:trPr>
          <w:trHeight w:val="315"/>
          <w:jc w:val="center"/>
        </w:trPr>
        <w:tc>
          <w:tcPr>
            <w:tcW w:w="1897" w:type="dxa"/>
            <w:tcMar>
              <w:top w:w="0" w:type="dxa"/>
              <w:left w:w="45" w:type="dxa"/>
              <w:bottom w:w="0" w:type="dxa"/>
              <w:right w:w="45" w:type="dxa"/>
            </w:tcMar>
            <w:vAlign w:val="center"/>
          </w:tcPr>
          <w:p w14:paraId="207A2FAE"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lastRenderedPageBreak/>
              <w:t>Alkaline phosphatase</w:t>
            </w:r>
          </w:p>
        </w:tc>
        <w:tc>
          <w:tcPr>
            <w:tcW w:w="1286" w:type="dxa"/>
            <w:tcMar>
              <w:top w:w="0" w:type="dxa"/>
              <w:left w:w="45" w:type="dxa"/>
              <w:bottom w:w="0" w:type="dxa"/>
              <w:right w:w="45" w:type="dxa"/>
            </w:tcMar>
            <w:vAlign w:val="bottom"/>
          </w:tcPr>
          <w:p w14:paraId="0A83D8B7"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7F1DA84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103</w:t>
            </w:r>
          </w:p>
        </w:tc>
        <w:tc>
          <w:tcPr>
            <w:tcW w:w="1134" w:type="dxa"/>
            <w:tcMar>
              <w:top w:w="0" w:type="dxa"/>
              <w:left w:w="45" w:type="dxa"/>
              <w:bottom w:w="0" w:type="dxa"/>
              <w:right w:w="45" w:type="dxa"/>
            </w:tcMar>
            <w:vAlign w:val="center"/>
          </w:tcPr>
          <w:p w14:paraId="2FCE077C"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153</w:t>
            </w:r>
          </w:p>
        </w:tc>
        <w:tc>
          <w:tcPr>
            <w:tcW w:w="1276" w:type="dxa"/>
            <w:tcMar>
              <w:top w:w="0" w:type="dxa"/>
              <w:left w:w="45" w:type="dxa"/>
              <w:bottom w:w="0" w:type="dxa"/>
              <w:right w:w="45" w:type="dxa"/>
            </w:tcMar>
            <w:vAlign w:val="center"/>
          </w:tcPr>
          <w:p w14:paraId="0E01E968"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142</w:t>
            </w:r>
          </w:p>
        </w:tc>
        <w:tc>
          <w:tcPr>
            <w:tcW w:w="4110" w:type="dxa"/>
            <w:tcMar>
              <w:top w:w="0" w:type="dxa"/>
              <w:left w:w="45" w:type="dxa"/>
              <w:bottom w:w="0" w:type="dxa"/>
              <w:right w:w="45" w:type="dxa"/>
            </w:tcMar>
            <w:vAlign w:val="bottom"/>
          </w:tcPr>
          <w:p w14:paraId="7A63E796"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highlight w:val="white"/>
              </w:rPr>
              <w:t>40 a 129 U/L</w:t>
            </w:r>
          </w:p>
        </w:tc>
      </w:tr>
      <w:tr w:rsidR="0071640C" w:rsidRPr="00605F80" w14:paraId="6A32FC02" w14:textId="77777777" w:rsidTr="00524D16">
        <w:trPr>
          <w:trHeight w:val="315"/>
          <w:jc w:val="center"/>
        </w:trPr>
        <w:tc>
          <w:tcPr>
            <w:tcW w:w="1897" w:type="dxa"/>
            <w:tcMar>
              <w:top w:w="0" w:type="dxa"/>
              <w:left w:w="45" w:type="dxa"/>
              <w:bottom w:w="0" w:type="dxa"/>
              <w:right w:w="45" w:type="dxa"/>
            </w:tcMar>
            <w:vAlign w:val="center"/>
          </w:tcPr>
          <w:p w14:paraId="6BF4887F"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International Normalized Ratio</w:t>
            </w:r>
          </w:p>
        </w:tc>
        <w:tc>
          <w:tcPr>
            <w:tcW w:w="1286" w:type="dxa"/>
            <w:tcMar>
              <w:top w:w="0" w:type="dxa"/>
              <w:left w:w="45" w:type="dxa"/>
              <w:bottom w:w="0" w:type="dxa"/>
              <w:right w:w="45" w:type="dxa"/>
            </w:tcMar>
            <w:vAlign w:val="bottom"/>
          </w:tcPr>
          <w:p w14:paraId="1F2570B7"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7A61EAA1"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1,21</w:t>
            </w:r>
          </w:p>
        </w:tc>
        <w:tc>
          <w:tcPr>
            <w:tcW w:w="1134" w:type="dxa"/>
            <w:tcMar>
              <w:top w:w="0" w:type="dxa"/>
              <w:left w:w="45" w:type="dxa"/>
              <w:bottom w:w="0" w:type="dxa"/>
              <w:right w:w="45" w:type="dxa"/>
            </w:tcMar>
            <w:vAlign w:val="bottom"/>
          </w:tcPr>
          <w:p w14:paraId="19730DA3"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276" w:type="dxa"/>
            <w:tcMar>
              <w:top w:w="0" w:type="dxa"/>
              <w:left w:w="45" w:type="dxa"/>
              <w:bottom w:w="0" w:type="dxa"/>
              <w:right w:w="45" w:type="dxa"/>
            </w:tcMar>
            <w:vAlign w:val="center"/>
          </w:tcPr>
          <w:p w14:paraId="6DDEF676"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3,39</w:t>
            </w:r>
          </w:p>
        </w:tc>
        <w:tc>
          <w:tcPr>
            <w:tcW w:w="4110" w:type="dxa"/>
            <w:tcMar>
              <w:top w:w="0" w:type="dxa"/>
              <w:left w:w="45" w:type="dxa"/>
              <w:bottom w:w="0" w:type="dxa"/>
              <w:right w:w="45" w:type="dxa"/>
            </w:tcMar>
            <w:vAlign w:val="bottom"/>
          </w:tcPr>
          <w:p w14:paraId="1DA1FB50"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11 to 13.5 seconds</w:t>
            </w:r>
          </w:p>
        </w:tc>
      </w:tr>
      <w:tr w:rsidR="0071640C" w:rsidRPr="00605F80" w14:paraId="0D5CC895" w14:textId="77777777" w:rsidTr="00524D16">
        <w:trPr>
          <w:trHeight w:val="315"/>
          <w:jc w:val="center"/>
        </w:trPr>
        <w:tc>
          <w:tcPr>
            <w:tcW w:w="1897" w:type="dxa"/>
            <w:tcMar>
              <w:top w:w="0" w:type="dxa"/>
              <w:left w:w="45" w:type="dxa"/>
              <w:bottom w:w="0" w:type="dxa"/>
              <w:right w:w="45" w:type="dxa"/>
            </w:tcMar>
            <w:vAlign w:val="center"/>
          </w:tcPr>
          <w:p w14:paraId="40FAD1A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Activated partial thromboplastin time</w:t>
            </w:r>
          </w:p>
        </w:tc>
        <w:tc>
          <w:tcPr>
            <w:tcW w:w="1286" w:type="dxa"/>
            <w:tcMar>
              <w:top w:w="0" w:type="dxa"/>
              <w:left w:w="45" w:type="dxa"/>
              <w:bottom w:w="0" w:type="dxa"/>
              <w:right w:w="45" w:type="dxa"/>
            </w:tcMar>
            <w:vAlign w:val="bottom"/>
          </w:tcPr>
          <w:p w14:paraId="714A20AD"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center"/>
          </w:tcPr>
          <w:p w14:paraId="43D4765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0,94</w:t>
            </w:r>
          </w:p>
        </w:tc>
        <w:tc>
          <w:tcPr>
            <w:tcW w:w="1134" w:type="dxa"/>
            <w:tcMar>
              <w:top w:w="0" w:type="dxa"/>
              <w:left w:w="45" w:type="dxa"/>
              <w:bottom w:w="0" w:type="dxa"/>
              <w:right w:w="45" w:type="dxa"/>
            </w:tcMar>
            <w:vAlign w:val="bottom"/>
          </w:tcPr>
          <w:p w14:paraId="48CD0494"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276" w:type="dxa"/>
            <w:tcMar>
              <w:top w:w="0" w:type="dxa"/>
              <w:left w:w="45" w:type="dxa"/>
              <w:bottom w:w="0" w:type="dxa"/>
              <w:right w:w="45" w:type="dxa"/>
            </w:tcMar>
            <w:vAlign w:val="center"/>
          </w:tcPr>
          <w:p w14:paraId="7C359035"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1,39</w:t>
            </w:r>
          </w:p>
        </w:tc>
        <w:tc>
          <w:tcPr>
            <w:tcW w:w="4110" w:type="dxa"/>
            <w:tcMar>
              <w:top w:w="0" w:type="dxa"/>
              <w:left w:w="45" w:type="dxa"/>
              <w:bottom w:w="0" w:type="dxa"/>
              <w:right w:w="45" w:type="dxa"/>
            </w:tcMar>
            <w:vAlign w:val="bottom"/>
          </w:tcPr>
          <w:p w14:paraId="2DEA376B"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21 to 35 seconds</w:t>
            </w:r>
          </w:p>
        </w:tc>
      </w:tr>
      <w:tr w:rsidR="0071640C" w:rsidRPr="00605F80" w14:paraId="6CB50B05" w14:textId="77777777" w:rsidTr="00524D16">
        <w:trPr>
          <w:trHeight w:val="315"/>
          <w:jc w:val="center"/>
        </w:trPr>
        <w:tc>
          <w:tcPr>
            <w:tcW w:w="1897" w:type="dxa"/>
            <w:tcMar>
              <w:top w:w="0" w:type="dxa"/>
              <w:left w:w="45" w:type="dxa"/>
              <w:bottom w:w="0" w:type="dxa"/>
              <w:right w:w="45" w:type="dxa"/>
            </w:tcMar>
            <w:vAlign w:val="center"/>
          </w:tcPr>
          <w:p w14:paraId="3B87C542"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Bleeding time</w:t>
            </w:r>
          </w:p>
        </w:tc>
        <w:tc>
          <w:tcPr>
            <w:tcW w:w="1286" w:type="dxa"/>
            <w:tcMar>
              <w:top w:w="0" w:type="dxa"/>
              <w:left w:w="45" w:type="dxa"/>
              <w:bottom w:w="0" w:type="dxa"/>
              <w:right w:w="45" w:type="dxa"/>
            </w:tcMar>
            <w:vAlign w:val="bottom"/>
          </w:tcPr>
          <w:p w14:paraId="62A7599A"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492566F9"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3AEC4C3A"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0,36</w:t>
            </w:r>
          </w:p>
        </w:tc>
        <w:tc>
          <w:tcPr>
            <w:tcW w:w="1276" w:type="dxa"/>
            <w:tcMar>
              <w:top w:w="0" w:type="dxa"/>
              <w:left w:w="45" w:type="dxa"/>
              <w:bottom w:w="0" w:type="dxa"/>
              <w:right w:w="45" w:type="dxa"/>
            </w:tcMar>
            <w:vAlign w:val="center"/>
          </w:tcPr>
          <w:p w14:paraId="16352AE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1,33</w:t>
            </w:r>
          </w:p>
        </w:tc>
        <w:tc>
          <w:tcPr>
            <w:tcW w:w="4110" w:type="dxa"/>
            <w:tcMar>
              <w:top w:w="0" w:type="dxa"/>
              <w:left w:w="45" w:type="dxa"/>
              <w:bottom w:w="0" w:type="dxa"/>
              <w:right w:w="45" w:type="dxa"/>
            </w:tcMar>
            <w:vAlign w:val="bottom"/>
          </w:tcPr>
          <w:p w14:paraId="10BAE377"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2-7 mins</w:t>
            </w:r>
          </w:p>
        </w:tc>
      </w:tr>
      <w:tr w:rsidR="0071640C" w:rsidRPr="00605F80" w14:paraId="0C781BEC" w14:textId="77777777" w:rsidTr="00524D16">
        <w:trPr>
          <w:trHeight w:val="315"/>
          <w:jc w:val="center"/>
        </w:trPr>
        <w:tc>
          <w:tcPr>
            <w:tcW w:w="1897" w:type="dxa"/>
            <w:tcMar>
              <w:top w:w="0" w:type="dxa"/>
              <w:left w:w="45" w:type="dxa"/>
              <w:bottom w:w="0" w:type="dxa"/>
              <w:right w:w="45" w:type="dxa"/>
            </w:tcMar>
            <w:vAlign w:val="center"/>
          </w:tcPr>
          <w:p w14:paraId="7874A0E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Direct bilirubin</w:t>
            </w:r>
          </w:p>
        </w:tc>
        <w:tc>
          <w:tcPr>
            <w:tcW w:w="1286" w:type="dxa"/>
            <w:tcMar>
              <w:top w:w="0" w:type="dxa"/>
              <w:left w:w="45" w:type="dxa"/>
              <w:bottom w:w="0" w:type="dxa"/>
              <w:right w:w="45" w:type="dxa"/>
            </w:tcMar>
            <w:vAlign w:val="bottom"/>
          </w:tcPr>
          <w:p w14:paraId="2D4D688E"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Mar>
              <w:top w:w="0" w:type="dxa"/>
              <w:left w:w="45" w:type="dxa"/>
              <w:bottom w:w="0" w:type="dxa"/>
              <w:right w:w="45" w:type="dxa"/>
            </w:tcMar>
            <w:vAlign w:val="bottom"/>
          </w:tcPr>
          <w:p w14:paraId="0DB0D0B4"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Mar>
              <w:top w:w="0" w:type="dxa"/>
              <w:left w:w="45" w:type="dxa"/>
              <w:bottom w:w="0" w:type="dxa"/>
              <w:right w:w="45" w:type="dxa"/>
            </w:tcMar>
            <w:vAlign w:val="center"/>
          </w:tcPr>
          <w:p w14:paraId="534336F2"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0,33</w:t>
            </w:r>
          </w:p>
        </w:tc>
        <w:tc>
          <w:tcPr>
            <w:tcW w:w="1276" w:type="dxa"/>
            <w:tcMar>
              <w:top w:w="0" w:type="dxa"/>
              <w:left w:w="45" w:type="dxa"/>
              <w:bottom w:w="0" w:type="dxa"/>
              <w:right w:w="45" w:type="dxa"/>
            </w:tcMar>
            <w:vAlign w:val="center"/>
          </w:tcPr>
          <w:p w14:paraId="549FCC89"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1,24</w:t>
            </w:r>
          </w:p>
        </w:tc>
        <w:tc>
          <w:tcPr>
            <w:tcW w:w="4110" w:type="dxa"/>
            <w:tcMar>
              <w:top w:w="0" w:type="dxa"/>
              <w:left w:w="45" w:type="dxa"/>
              <w:bottom w:w="0" w:type="dxa"/>
              <w:right w:w="45" w:type="dxa"/>
            </w:tcMar>
            <w:vAlign w:val="bottom"/>
          </w:tcPr>
          <w:p w14:paraId="11768FD2"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less than 0.30 mg/dL</w:t>
            </w:r>
          </w:p>
        </w:tc>
      </w:tr>
      <w:tr w:rsidR="0071640C" w:rsidRPr="00605F80" w14:paraId="76232FB4" w14:textId="77777777" w:rsidTr="00524D16">
        <w:trPr>
          <w:trHeight w:val="315"/>
          <w:jc w:val="center"/>
        </w:trPr>
        <w:tc>
          <w:tcPr>
            <w:tcW w:w="1897" w:type="dxa"/>
            <w:tcBorders>
              <w:bottom w:val="single" w:sz="4" w:space="0" w:color="000000"/>
            </w:tcBorders>
            <w:tcMar>
              <w:top w:w="0" w:type="dxa"/>
              <w:left w:w="45" w:type="dxa"/>
              <w:bottom w:w="0" w:type="dxa"/>
              <w:right w:w="45" w:type="dxa"/>
            </w:tcMar>
            <w:vAlign w:val="center"/>
          </w:tcPr>
          <w:p w14:paraId="76D3DBC9"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b/>
                <w:sz w:val="24"/>
                <w:szCs w:val="24"/>
              </w:rPr>
              <w:t>Bilirubin</w:t>
            </w:r>
          </w:p>
        </w:tc>
        <w:tc>
          <w:tcPr>
            <w:tcW w:w="1286" w:type="dxa"/>
            <w:tcBorders>
              <w:bottom w:val="single" w:sz="4" w:space="0" w:color="000000"/>
            </w:tcBorders>
            <w:tcMar>
              <w:top w:w="0" w:type="dxa"/>
              <w:left w:w="45" w:type="dxa"/>
              <w:bottom w:w="0" w:type="dxa"/>
              <w:right w:w="45" w:type="dxa"/>
            </w:tcMar>
            <w:vAlign w:val="bottom"/>
          </w:tcPr>
          <w:p w14:paraId="38A3B0EC"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070" w:type="dxa"/>
            <w:tcBorders>
              <w:bottom w:val="single" w:sz="4" w:space="0" w:color="000000"/>
            </w:tcBorders>
            <w:tcMar>
              <w:top w:w="0" w:type="dxa"/>
              <w:left w:w="45" w:type="dxa"/>
              <w:bottom w:w="0" w:type="dxa"/>
              <w:right w:w="45" w:type="dxa"/>
            </w:tcMar>
            <w:vAlign w:val="bottom"/>
          </w:tcPr>
          <w:p w14:paraId="7AC70DCB" w14:textId="77777777" w:rsidR="0071640C" w:rsidRPr="00605F80" w:rsidRDefault="0071640C" w:rsidP="00524D16">
            <w:pPr>
              <w:spacing w:line="240" w:lineRule="auto"/>
              <w:jc w:val="center"/>
              <w:rPr>
                <w:rFonts w:ascii="Times New Roman" w:eastAsia="Arial Narrow" w:hAnsi="Times New Roman" w:cs="Times New Roman"/>
                <w:sz w:val="24"/>
                <w:szCs w:val="24"/>
              </w:rPr>
            </w:pPr>
          </w:p>
        </w:tc>
        <w:tc>
          <w:tcPr>
            <w:tcW w:w="1134" w:type="dxa"/>
            <w:tcBorders>
              <w:bottom w:val="single" w:sz="4" w:space="0" w:color="000000"/>
            </w:tcBorders>
            <w:tcMar>
              <w:top w:w="0" w:type="dxa"/>
              <w:left w:w="45" w:type="dxa"/>
              <w:bottom w:w="0" w:type="dxa"/>
              <w:right w:w="45" w:type="dxa"/>
            </w:tcMar>
            <w:vAlign w:val="center"/>
          </w:tcPr>
          <w:p w14:paraId="41693090"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0,03</w:t>
            </w:r>
          </w:p>
        </w:tc>
        <w:tc>
          <w:tcPr>
            <w:tcW w:w="1276" w:type="dxa"/>
            <w:tcBorders>
              <w:bottom w:val="single" w:sz="4" w:space="0" w:color="000000"/>
            </w:tcBorders>
            <w:tcMar>
              <w:top w:w="0" w:type="dxa"/>
              <w:left w:w="45" w:type="dxa"/>
              <w:bottom w:w="0" w:type="dxa"/>
              <w:right w:w="45" w:type="dxa"/>
            </w:tcMar>
            <w:vAlign w:val="center"/>
          </w:tcPr>
          <w:p w14:paraId="7B78DC0D" w14:textId="77777777" w:rsidR="0071640C" w:rsidRPr="00605F80" w:rsidRDefault="0071640C" w:rsidP="00524D16">
            <w:pPr>
              <w:spacing w:line="240" w:lineRule="auto"/>
              <w:jc w:val="center"/>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0,09</w:t>
            </w:r>
          </w:p>
        </w:tc>
        <w:tc>
          <w:tcPr>
            <w:tcW w:w="4110" w:type="dxa"/>
            <w:tcBorders>
              <w:bottom w:val="single" w:sz="4" w:space="0" w:color="000000"/>
            </w:tcBorders>
            <w:tcMar>
              <w:top w:w="0" w:type="dxa"/>
              <w:left w:w="45" w:type="dxa"/>
              <w:bottom w:w="0" w:type="dxa"/>
              <w:right w:w="45" w:type="dxa"/>
            </w:tcMar>
            <w:vAlign w:val="bottom"/>
          </w:tcPr>
          <w:p w14:paraId="669ED375" w14:textId="77777777" w:rsidR="0071640C" w:rsidRPr="00605F80" w:rsidRDefault="0071640C" w:rsidP="00524D16">
            <w:pPr>
              <w:spacing w:line="240" w:lineRule="auto"/>
              <w:rPr>
                <w:rFonts w:ascii="Times New Roman" w:eastAsia="Arial Narrow" w:hAnsi="Times New Roman" w:cs="Times New Roman"/>
                <w:sz w:val="24"/>
                <w:szCs w:val="24"/>
              </w:rPr>
            </w:pPr>
            <w:r w:rsidRPr="00605F80">
              <w:rPr>
                <w:rFonts w:ascii="Times New Roman" w:eastAsia="Arial Narrow" w:hAnsi="Times New Roman" w:cs="Times New Roman"/>
                <w:sz w:val="24"/>
                <w:szCs w:val="24"/>
              </w:rPr>
              <w:t>0.2-1 mg/dL (3.4-17.1 µmol/L)</w:t>
            </w:r>
          </w:p>
        </w:tc>
      </w:tr>
    </w:tbl>
    <w:p w14:paraId="3EEA046D" w14:textId="77777777" w:rsidR="0071640C" w:rsidRPr="00605F80" w:rsidRDefault="0071640C" w:rsidP="0071640C">
      <w:pPr>
        <w:shd w:val="clear" w:color="auto" w:fill="FFFFFF"/>
        <w:spacing w:line="360" w:lineRule="auto"/>
        <w:rPr>
          <w:rFonts w:ascii="Times New Roman" w:eastAsia="Times New Roman" w:hAnsi="Times New Roman" w:cs="Times New Roman"/>
          <w:b/>
          <w:sz w:val="24"/>
          <w:szCs w:val="24"/>
        </w:rPr>
      </w:pPr>
    </w:p>
    <w:p w14:paraId="09D1B79B" w14:textId="77777777" w:rsidR="0071640C" w:rsidRDefault="0071640C"/>
    <w:sectPr w:rsidR="0071640C">
      <w:headerReference w:type="default" r:id="rId6"/>
      <w:footerReference w:type="default" r:id="rId7"/>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E83F" w14:textId="77777777" w:rsidR="00000000" w:rsidRDefault="00000000">
    <w:pPr>
      <w:pBdr>
        <w:top w:val="nil"/>
        <w:left w:val="nil"/>
        <w:bottom w:val="nil"/>
        <w:right w:val="nil"/>
        <w:between w:val="nil"/>
      </w:pBdr>
      <w:tabs>
        <w:tab w:val="center" w:pos="4252"/>
        <w:tab w:val="right" w:pos="8504"/>
      </w:tabs>
      <w:spacing w:line="240" w:lineRule="auto"/>
      <w:jc w:val="right"/>
    </w:pPr>
    <w:r>
      <w:fldChar w:fldCharType="begin"/>
    </w:r>
    <w:r>
      <w:instrText>PAGE</w:instrText>
    </w:r>
    <w:r>
      <w:fldChar w:fldCharType="separate"/>
    </w:r>
    <w:r>
      <w:t>9</w:t>
    </w:r>
    <w:r>
      <w:fldChar w:fldCharType="end"/>
    </w:r>
  </w:p>
  <w:p w14:paraId="7B96AC0C" w14:textId="77777777" w:rsidR="00000000" w:rsidRDefault="00000000">
    <w:pPr>
      <w:pBdr>
        <w:top w:val="nil"/>
        <w:left w:val="nil"/>
        <w:bottom w:val="nil"/>
        <w:right w:val="nil"/>
        <w:between w:val="nil"/>
      </w:pBdr>
      <w:tabs>
        <w:tab w:val="center" w:pos="4252"/>
        <w:tab w:val="right" w:pos="8504"/>
      </w:tabs>
      <w:spacing w:line="240" w:lineRule="auto"/>
      <w:rPr>
        <w:rFonts w:ascii="Times New Roman" w:eastAsia="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A323" w14:textId="77777777" w:rsidR="00000000" w:rsidRDefault="0000000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40C"/>
    <w:rsid w:val="007164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D5CC93"/>
  <w15:chartTrackingRefBased/>
  <w15:docId w15:val="{86BFB5C3-94A0-4A9F-952F-5A300470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40C"/>
    <w:pPr>
      <w:spacing w:after="0" w:line="260" w:lineRule="atLeast"/>
      <w:jc w:val="both"/>
    </w:pPr>
    <w:rPr>
      <w:rFonts w:ascii="Palatino Linotype" w:eastAsia="Palatino Linotype" w:hAnsi="Palatino Linotype" w:cs="Palatino Linotype"/>
      <w:noProof/>
      <w:color w:val="000000"/>
      <w:kern w:val="0"/>
      <w:sz w:val="20"/>
      <w:szCs w:val="20"/>
      <w:lang w:val="en-US"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1640C"/>
    <w:pPr>
      <w:tabs>
        <w:tab w:val="center" w:pos="4252"/>
        <w:tab w:val="right" w:pos="8504"/>
      </w:tabs>
      <w:spacing w:line="240" w:lineRule="auto"/>
    </w:pPr>
  </w:style>
  <w:style w:type="character" w:customStyle="1" w:styleId="CabealhoChar">
    <w:name w:val="Cabeçalho Char"/>
    <w:basedOn w:val="Fontepargpadro"/>
    <w:link w:val="Cabealho"/>
    <w:uiPriority w:val="99"/>
    <w:rsid w:val="0071640C"/>
    <w:rPr>
      <w:rFonts w:ascii="Palatino Linotype" w:eastAsia="Palatino Linotype" w:hAnsi="Palatino Linotype" w:cs="Palatino Linotype"/>
      <w:noProof/>
      <w:color w:val="000000"/>
      <w:kern w:val="0"/>
      <w:sz w:val="20"/>
      <w:szCs w:val="20"/>
      <w:lang w:val="en-US" w:eastAsia="pt-BR"/>
      <w14:ligatures w14:val="none"/>
    </w:rPr>
  </w:style>
  <w:style w:type="character" w:customStyle="1" w:styleId="jp-italic">
    <w:name w:val="jp-italic"/>
    <w:basedOn w:val="Fontepargpadro"/>
    <w:uiPriority w:val="99"/>
    <w:rsid w:val="0071640C"/>
    <w:rPr>
      <w:rFonts w:cs="Times New Roman"/>
    </w:rPr>
  </w:style>
  <w:style w:type="character" w:customStyle="1" w:styleId="tlid-translationtranslation">
    <w:name w:val="tlid-translation translation"/>
    <w:basedOn w:val="Fontepargpadro"/>
    <w:rsid w:val="007164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en.wikipedia.org/wiki/Germany" TargetMode="External"/><Relationship Id="rId4" Type="http://schemas.openxmlformats.org/officeDocument/2006/relationships/hyperlink" Target="https://en.wikipedia.org/wiki/Penzberg"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924</Words>
  <Characters>4995</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DANTAS</dc:creator>
  <cp:keywords/>
  <dc:description/>
  <cp:lastModifiedBy>KATIA DANTAS</cp:lastModifiedBy>
  <cp:revision>1</cp:revision>
  <dcterms:created xsi:type="dcterms:W3CDTF">2023-12-29T18:06:00Z</dcterms:created>
  <dcterms:modified xsi:type="dcterms:W3CDTF">2023-12-29T18:07:00Z</dcterms:modified>
</cp:coreProperties>
</file>