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cs="Times New Roman" w:asciiTheme="minorAscii" w:hAnsiTheme="minorAscii"/>
          <w:b/>
          <w:bCs/>
          <w:sz w:val="20"/>
          <w:szCs w:val="22"/>
        </w:rPr>
      </w:pPr>
      <w:r>
        <w:rPr>
          <w:rFonts w:hint="default" w:cs="Times New Roman" w:asciiTheme="minorAscii" w:hAnsiTheme="minorAscii"/>
          <w:b/>
          <w:bCs/>
          <w:sz w:val="20"/>
          <w:szCs w:val="22"/>
        </w:rPr>
        <w:t>Supplementary Table 1. C</w:t>
      </w:r>
      <w:r>
        <w:rPr>
          <w:rFonts w:hint="eastAsia" w:cs="Times New Roman" w:asciiTheme="minorAscii" w:hAnsiTheme="minorAscii"/>
          <w:b/>
          <w:bCs/>
          <w:sz w:val="20"/>
          <w:szCs w:val="22"/>
          <w:lang w:val="en-US" w:eastAsia="zh-CN"/>
        </w:rPr>
        <w:t>omparison</w:t>
      </w:r>
      <w:r>
        <w:rPr>
          <w:rFonts w:hint="default" w:cs="Times New Roman" w:asciiTheme="minorAscii" w:hAnsiTheme="minorAscii"/>
          <w:b/>
          <w:bCs/>
          <w:sz w:val="20"/>
          <w:szCs w:val="22"/>
        </w:rPr>
        <w:t xml:space="preserve">s </w:t>
      </w:r>
      <w:r>
        <w:rPr>
          <w:rFonts w:hint="eastAsia" w:cs="Times New Roman" w:asciiTheme="minorAscii" w:hAnsiTheme="minorAscii"/>
          <w:b/>
          <w:bCs/>
          <w:sz w:val="20"/>
          <w:szCs w:val="22"/>
          <w:lang w:val="en-US" w:eastAsia="zh-CN"/>
        </w:rPr>
        <w:t>of</w:t>
      </w:r>
      <w:r>
        <w:rPr>
          <w:rFonts w:hint="default" w:cs="Times New Roman" w:asciiTheme="minorAscii" w:hAnsiTheme="minorAscii"/>
          <w:b/>
          <w:bCs/>
          <w:sz w:val="20"/>
          <w:szCs w:val="22"/>
        </w:rPr>
        <w:t xml:space="preserve"> macular and parapapillary CT by </w:t>
      </w:r>
      <w:r>
        <w:rPr>
          <w:rFonts w:hint="eastAsia" w:cs="Times New Roman" w:asciiTheme="minorAscii" w:hAnsiTheme="minorAscii"/>
          <w:b/>
          <w:bCs/>
          <w:sz w:val="20"/>
          <w:szCs w:val="22"/>
          <w:lang w:val="en-US" w:eastAsia="zh-CN"/>
        </w:rPr>
        <w:t xml:space="preserve">different </w:t>
      </w:r>
      <w:r>
        <w:rPr>
          <w:rFonts w:hint="default" w:cs="Times New Roman" w:asciiTheme="minorAscii" w:hAnsiTheme="minorAscii"/>
          <w:b/>
          <w:bCs/>
          <w:sz w:val="20"/>
          <w:szCs w:val="20"/>
        </w:rPr>
        <w:t>blood pressure status</w:t>
      </w:r>
      <w:r>
        <w:rPr>
          <w:rFonts w:hint="eastAsia" w:cs="Times New Roman" w:asciiTheme="minorAscii" w:hAnsiTheme="minorAscii"/>
          <w:b/>
          <w:bCs/>
          <w:sz w:val="20"/>
          <w:szCs w:val="22"/>
          <w:lang w:val="en-US" w:eastAsia="zh-CN"/>
        </w:rPr>
        <w:t xml:space="preserve"> in each </w:t>
      </w:r>
      <w:r>
        <w:rPr>
          <w:rFonts w:hint="default" w:cs="Times New Roman" w:asciiTheme="minorAscii" w:hAnsiTheme="minorAscii"/>
          <w:b/>
          <w:bCs/>
          <w:sz w:val="20"/>
          <w:szCs w:val="22"/>
        </w:rPr>
        <w:t>v</w:t>
      </w:r>
      <w:bookmarkStart w:id="0" w:name="_GoBack"/>
      <w:bookmarkEnd w:id="0"/>
      <w:r>
        <w:rPr>
          <w:rFonts w:hint="default" w:cs="Times New Roman" w:asciiTheme="minorAscii" w:hAnsiTheme="minorAscii"/>
          <w:b/>
          <w:bCs/>
          <w:sz w:val="20"/>
          <w:szCs w:val="22"/>
        </w:rPr>
        <w:t>isit</w:t>
      </w:r>
      <w:r>
        <w:rPr>
          <w:rFonts w:hint="default" w:cs="Times New Roman" w:asciiTheme="minorAscii" w:hAnsiTheme="minorAscii"/>
          <w:b/>
          <w:bCs/>
          <w:sz w:val="20"/>
          <w:szCs w:val="22"/>
        </w:rPr>
        <w:t>.</w:t>
      </w:r>
    </w:p>
    <w:tbl>
      <w:tblPr>
        <w:tblStyle w:val="3"/>
        <w:tblpPr w:leftFromText="180" w:rightFromText="180" w:vertAnchor="page" w:horzAnchor="page" w:tblpX="770" w:tblpY="2155"/>
        <w:tblOverlap w:val="never"/>
        <w:tblW w:w="10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2081"/>
        <w:gridCol w:w="1999"/>
        <w:gridCol w:w="1041"/>
        <w:gridCol w:w="2045"/>
        <w:gridCol w:w="1072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3" w:hRule="atLeast"/>
        </w:trPr>
        <w:tc>
          <w:tcPr>
            <w:tcW w:w="1579" w:type="dxa"/>
            <w:vMerge w:val="restart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8238" w:type="dxa"/>
            <w:gridSpan w:val="5"/>
            <w:tcBorders>
              <w:left w:val="nil"/>
              <w:right w:val="nil"/>
            </w:tcBorders>
          </w:tcPr>
          <w:p>
            <w:pPr>
              <w:ind w:left="201" w:hanging="200" w:hangingChars="100"/>
              <w:jc w:val="left"/>
              <w:rPr>
                <w:rFonts w:hint="default" w:cs="Times New Roman" w:asciiTheme="minorAscii" w:hAnsiTheme="minorAsci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BP classification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, median (IQR), μm</w:t>
            </w:r>
          </w:p>
        </w:tc>
        <w:tc>
          <w:tcPr>
            <w:tcW w:w="1020" w:type="dxa"/>
            <w:vMerge w:val="restart"/>
            <w:tcBorders>
              <w:left w:val="nil"/>
              <w:right w:val="nil"/>
            </w:tcBorders>
          </w:tcPr>
          <w:p>
            <w:pPr>
              <w:ind w:left="201" w:hanging="200" w:hangingChars="100"/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-value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0" w:hRule="atLeast"/>
        </w:trPr>
        <w:tc>
          <w:tcPr>
            <w:tcW w:w="1579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</w:p>
        </w:tc>
        <w:tc>
          <w:tcPr>
            <w:tcW w:w="2081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Non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-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HTN</w:t>
            </w:r>
          </w:p>
        </w:tc>
        <w:tc>
          <w:tcPr>
            <w:tcW w:w="1999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Stage 1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-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HTN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-value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045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Stage 2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-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HTN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-value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20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837" w:type="dxa"/>
            <w:gridSpan w:val="7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 xml:space="preserve">Average 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m</w:t>
            </w: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acular 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B</w:t>
            </w:r>
            <w:r>
              <w:rPr>
                <w:rFonts w:hint="default" w:cs="Times New Roman" w:asciiTheme="minorAscii" w:hAnsiTheme="minorAscii"/>
                <w:sz w:val="20"/>
                <w:szCs w:val="20"/>
              </w:rPr>
              <w:t>aseline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195 (151.5- 245.65)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189.6 (130- 234)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0.849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Arial" w:cs="Times New Roman" w:asciiTheme="minorAscii" w:hAnsiTheme="minorAscii"/>
                <w:color w:val="000000"/>
                <w:sz w:val="20"/>
                <w:szCs w:val="20"/>
              </w:rPr>
              <w:t>174 (120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-</w:t>
            </w:r>
            <w:r>
              <w:rPr>
                <w:rFonts w:hint="default" w:eastAsia="Arial" w:cs="Times New Roman" w:asciiTheme="minorAscii" w:hAnsiTheme="minorAscii"/>
                <w:color w:val="000000"/>
                <w:sz w:val="20"/>
                <w:szCs w:val="20"/>
              </w:rPr>
              <w:t xml:space="preserve"> 228)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 year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187.6 (137.2- 241.2)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181 (113.2- 229.8)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0.285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161 (108.2- 216.4)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2 year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185.5 (130.0- 242.1)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172.4 (115.1- 219.1)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0.183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152.7 (98.95- 209.4)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Average parapapillary CT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B</w:t>
            </w:r>
            <w:r>
              <w:rPr>
                <w:rFonts w:hint="default" w:cs="Times New Roman" w:asciiTheme="minorAscii" w:hAnsiTheme="minorAscii"/>
                <w:sz w:val="20"/>
                <w:szCs w:val="20"/>
              </w:rPr>
              <w:t>aseline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109 (78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 xml:space="preserve"> 149)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96 (68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 xml:space="preserve"> 146)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94 (69.73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</w:rPr>
              <w:t xml:space="preserve"> 138.50)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微软雅黑" w:cs="Times New Roman" w:asciiTheme="minorAscii" w:hAnsiTheme="minorAsci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default" w:eastAsia="微软雅黑" w:cs="Times New Roman" w:asciiTheme="minorAscii" w:hAnsiTheme="minorAsci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0.020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eastAsia="微软雅黑" w:cs="Times New Roman" w:asciiTheme="minorAscii" w:hAnsiTheme="minorAsci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0.019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1 year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107.45 (76.12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 xml:space="preserve"> 148.19)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92.26 (69.98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 xml:space="preserve"> 140.61)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sz w:val="20"/>
                <w:szCs w:val="20"/>
              </w:rPr>
              <w:t>0.185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90.81 (67.225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 xml:space="preserve"> 136.27)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微软雅黑" w:cs="Times New Roman" w:asciiTheme="minorAscii" w:hAnsiTheme="minorAsci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default" w:eastAsia="微软雅黑" w:cs="Times New Roman" w:asciiTheme="minorAscii" w:hAnsiTheme="minorAsci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0.014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eastAsia="微软雅黑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eastAsia="微软雅黑" w:cs="Times New Roman" w:asciiTheme="minorAscii" w:hAnsiTheme="minorAsci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sz w:val="20"/>
                <w:szCs w:val="20"/>
              </w:rPr>
              <w:t>2 year</w:t>
            </w: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102.32 (72.91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 xml:space="preserve"> 142.53)</w:t>
            </w:r>
          </w:p>
        </w:tc>
        <w:tc>
          <w:tcPr>
            <w:tcW w:w="1999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89.42 (67.23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 xml:space="preserve"> 130.92)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sz w:val="20"/>
                <w:szCs w:val="20"/>
              </w:rPr>
              <w:t>0.239</w:t>
            </w:r>
          </w:p>
        </w:tc>
        <w:tc>
          <w:tcPr>
            <w:tcW w:w="2045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eastAsia="宋体" w:cs="Times New Roman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88.41 (63.695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hint="default" w:eastAsia="宋体" w:cs="Times New Roman" w:asciiTheme="minorAscii" w:hAnsiTheme="minorAscii"/>
                <w:color w:val="000000"/>
                <w:sz w:val="20"/>
                <w:szCs w:val="20"/>
                <w:shd w:val="clear" w:color="auto" w:fill="FFFFFF"/>
              </w:rPr>
              <w:t>131.41 )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0.015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</w:pPr>
            <w:r>
              <w:rPr>
                <w:rFonts w:hint="default" w:cs="Times New Roman" w:asciiTheme="minorAscii" w:hAnsiTheme="minorAscii"/>
                <w:b/>
                <w:bCs/>
                <w:sz w:val="20"/>
                <w:szCs w:val="20"/>
              </w:rPr>
              <w:t>0.016</w:t>
            </w:r>
          </w:p>
        </w:tc>
      </w:tr>
    </w:tbl>
    <w:p>
      <w:pPr>
        <w:jc w:val="left"/>
        <w:rPr>
          <w:rFonts w:hint="default" w:cs="Times New Roman" w:asciiTheme="minorAscii" w:hAnsiTheme="minorAscii"/>
          <w:sz w:val="16"/>
          <w:szCs w:val="20"/>
        </w:rPr>
      </w:pPr>
      <w:r>
        <w:rPr>
          <w:rFonts w:hint="default" w:cs="Times New Roman" w:asciiTheme="minorAscii" w:hAnsiTheme="minorAscii"/>
          <w:sz w:val="16"/>
          <w:szCs w:val="20"/>
        </w:rPr>
        <w:t>Abbreviations: BP, blood pressure; CT, choroid thickness; HTN, hypertension; IQR, interquartile range.</w:t>
      </w:r>
    </w:p>
    <w:p>
      <w:pPr>
        <w:jc w:val="left"/>
        <w:rPr>
          <w:rFonts w:hint="default" w:cs="Times New Roman" w:asciiTheme="minorAscii" w:hAnsiTheme="minorAscii"/>
          <w:sz w:val="16"/>
          <w:szCs w:val="20"/>
        </w:rPr>
      </w:pPr>
      <w:r>
        <w:rPr>
          <w:rFonts w:hint="default" w:cs="Times New Roman" w:asciiTheme="minorAscii" w:hAnsiTheme="minorAscii"/>
          <w:sz w:val="16"/>
          <w:szCs w:val="16"/>
          <w:vertAlign w:val="superscript"/>
        </w:rPr>
        <w:t xml:space="preserve">a </w:t>
      </w:r>
      <w:r>
        <w:rPr>
          <w:rFonts w:hint="default" w:cs="Times New Roman" w:asciiTheme="minorAscii" w:hAnsiTheme="minorAscii"/>
          <w:sz w:val="16"/>
          <w:szCs w:val="20"/>
        </w:rPr>
        <w:t>BP classification was defined according to the 2017 American College of Cardiology guidelines.</w:t>
      </w:r>
    </w:p>
    <w:p>
      <w:pPr>
        <w:jc w:val="left"/>
        <w:rPr>
          <w:rFonts w:hint="default" w:cs="Times New Roman" w:asciiTheme="minorAscii" w:hAnsiTheme="minorAscii"/>
          <w:sz w:val="16"/>
          <w:szCs w:val="20"/>
        </w:rPr>
      </w:pPr>
      <w:r>
        <w:rPr>
          <w:rFonts w:hint="default" w:cs="Times New Roman" w:asciiTheme="minorAscii" w:hAnsiTheme="minorAscii"/>
          <w:sz w:val="16"/>
          <w:szCs w:val="20"/>
          <w:vertAlign w:val="superscript"/>
        </w:rPr>
        <w:t xml:space="preserve">b </w:t>
      </w:r>
      <w:r>
        <w:rPr>
          <w:rFonts w:hint="default" w:cs="Times New Roman" w:asciiTheme="minorAscii" w:hAnsiTheme="minorAscii"/>
          <w:i/>
          <w:iCs/>
          <w:sz w:val="16"/>
          <w:szCs w:val="20"/>
        </w:rPr>
        <w:t>P</w:t>
      </w:r>
      <w:r>
        <w:rPr>
          <w:rFonts w:hint="default" w:cs="Times New Roman" w:asciiTheme="minorAscii" w:hAnsiTheme="minorAscii"/>
          <w:sz w:val="16"/>
          <w:szCs w:val="20"/>
        </w:rPr>
        <w:t xml:space="preserve"> was ca</w:t>
      </w:r>
      <w:r>
        <w:rPr>
          <w:rFonts w:hint="default" w:cs="Times New Roman" w:asciiTheme="minorAscii" w:hAnsiTheme="minorAscii"/>
          <w:sz w:val="16"/>
          <w:szCs w:val="20"/>
        </w:rPr>
        <w:t>l</w:t>
      </w:r>
      <w:r>
        <w:rPr>
          <w:rFonts w:hint="default" w:cs="Times New Roman" w:asciiTheme="minorAscii" w:hAnsiTheme="minorAscii"/>
          <w:sz w:val="16"/>
          <w:szCs w:val="20"/>
        </w:rPr>
        <w:t>culated for Kruskal-Wallis Test.</w:t>
      </w:r>
    </w:p>
    <w:p>
      <w:pPr>
        <w:jc w:val="left"/>
        <w:rPr>
          <w:rFonts w:hint="default" w:cs="Times New Roman" w:asciiTheme="minorAscii" w:hAnsiTheme="minorAscii"/>
          <w:sz w:val="16"/>
          <w:szCs w:val="20"/>
        </w:rPr>
      </w:pPr>
      <w:r>
        <w:rPr>
          <w:rFonts w:hint="default" w:cs="Times New Roman" w:asciiTheme="minorAscii" w:hAnsiTheme="minorAscii"/>
          <w:sz w:val="16"/>
          <w:szCs w:val="20"/>
          <w:vertAlign w:val="superscript"/>
        </w:rPr>
        <w:t xml:space="preserve">c </w:t>
      </w:r>
      <w:r>
        <w:rPr>
          <w:rFonts w:hint="default" w:cs="Times New Roman" w:asciiTheme="minorAscii" w:hAnsiTheme="minorAscii"/>
          <w:sz w:val="16"/>
          <w:szCs w:val="20"/>
        </w:rPr>
        <w:t>Stage 1-HTN compared with non-HTN,</w:t>
      </w:r>
      <w:r>
        <w:rPr>
          <w:rFonts w:hint="default" w:cs="Times New Roman" w:asciiTheme="minorAscii" w:hAnsiTheme="minorAscii"/>
          <w:i/>
          <w:iCs/>
          <w:sz w:val="16"/>
          <w:szCs w:val="20"/>
        </w:rPr>
        <w:t xml:space="preserve"> P</w:t>
      </w:r>
      <w:r>
        <w:rPr>
          <w:rFonts w:hint="default" w:cs="Times New Roman" w:asciiTheme="minorAscii" w:hAnsiTheme="minorAscii"/>
          <w:sz w:val="16"/>
          <w:szCs w:val="20"/>
        </w:rPr>
        <w:t xml:space="preserve"> was ca</w:t>
      </w:r>
      <w:r>
        <w:rPr>
          <w:rFonts w:hint="default" w:cs="Times New Roman" w:asciiTheme="minorAscii" w:hAnsiTheme="minorAscii"/>
          <w:sz w:val="16"/>
          <w:szCs w:val="20"/>
        </w:rPr>
        <w:t>l</w:t>
      </w:r>
      <w:r>
        <w:rPr>
          <w:rFonts w:hint="default" w:cs="Times New Roman" w:asciiTheme="minorAscii" w:hAnsiTheme="minorAscii"/>
          <w:sz w:val="16"/>
          <w:szCs w:val="20"/>
        </w:rPr>
        <w:t>culated for Dunn</w:t>
      </w:r>
      <w:r>
        <w:rPr>
          <w:rFonts w:hint="default" w:cs="Times New Roman" w:asciiTheme="minorAscii" w:hAnsiTheme="minorAscii"/>
          <w:sz w:val="16"/>
          <w:szCs w:val="20"/>
        </w:rPr>
        <w:t>’</w:t>
      </w:r>
      <w:r>
        <w:rPr>
          <w:rFonts w:hint="default" w:cs="Times New Roman" w:asciiTheme="minorAscii" w:hAnsiTheme="minorAscii"/>
          <w:sz w:val="16"/>
          <w:szCs w:val="20"/>
        </w:rPr>
        <w:t xml:space="preserve"> s post-hoc test.</w:t>
      </w:r>
    </w:p>
    <w:p>
      <w:pPr>
        <w:jc w:val="left"/>
        <w:rPr>
          <w:rFonts w:hint="default" w:cs="Times New Roman" w:asciiTheme="minorAscii" w:hAnsiTheme="minorAscii"/>
          <w:sz w:val="16"/>
          <w:szCs w:val="20"/>
        </w:rPr>
      </w:pPr>
      <w:r>
        <w:rPr>
          <w:rFonts w:hint="default" w:cs="Times New Roman" w:asciiTheme="minorAscii" w:hAnsiTheme="minorAscii"/>
          <w:sz w:val="16"/>
          <w:szCs w:val="20"/>
          <w:vertAlign w:val="superscript"/>
        </w:rPr>
        <w:t xml:space="preserve">d </w:t>
      </w:r>
      <w:r>
        <w:rPr>
          <w:rFonts w:hint="default" w:cs="Times New Roman" w:asciiTheme="minorAscii" w:hAnsiTheme="minorAscii"/>
          <w:sz w:val="16"/>
          <w:szCs w:val="20"/>
        </w:rPr>
        <w:t xml:space="preserve">Stage 2-HTN compared with non-HTN, </w:t>
      </w:r>
      <w:r>
        <w:rPr>
          <w:rFonts w:hint="default" w:cs="Times New Roman" w:asciiTheme="minorAscii" w:hAnsiTheme="minorAscii"/>
          <w:i/>
          <w:iCs/>
          <w:sz w:val="16"/>
          <w:szCs w:val="20"/>
        </w:rPr>
        <w:t>P</w:t>
      </w:r>
      <w:r>
        <w:rPr>
          <w:rFonts w:hint="default" w:cs="Times New Roman" w:asciiTheme="minorAscii" w:hAnsiTheme="minorAscii"/>
          <w:sz w:val="16"/>
          <w:szCs w:val="20"/>
        </w:rPr>
        <w:t xml:space="preserve"> was ca</w:t>
      </w:r>
      <w:r>
        <w:rPr>
          <w:rFonts w:hint="default" w:cs="Times New Roman" w:asciiTheme="minorAscii" w:hAnsiTheme="minorAscii"/>
          <w:sz w:val="16"/>
          <w:szCs w:val="20"/>
        </w:rPr>
        <w:t>l</w:t>
      </w:r>
      <w:r>
        <w:rPr>
          <w:rFonts w:hint="default" w:cs="Times New Roman" w:asciiTheme="minorAscii" w:hAnsiTheme="minorAscii"/>
          <w:sz w:val="16"/>
          <w:szCs w:val="20"/>
        </w:rPr>
        <w:t>culated for Dunn</w:t>
      </w:r>
      <w:r>
        <w:rPr>
          <w:rFonts w:hint="default" w:cs="Times New Roman" w:asciiTheme="minorAscii" w:hAnsiTheme="minorAscii"/>
          <w:sz w:val="16"/>
          <w:szCs w:val="20"/>
        </w:rPr>
        <w:t>’</w:t>
      </w:r>
      <w:r>
        <w:rPr>
          <w:rFonts w:hint="default" w:cs="Times New Roman" w:asciiTheme="minorAscii" w:hAnsiTheme="minorAscii"/>
          <w:sz w:val="16"/>
          <w:szCs w:val="20"/>
        </w:rPr>
        <w:t xml:space="preserve"> s post-hoc test.</w:t>
      </w:r>
    </w:p>
    <w:p>
      <w:pPr>
        <w:jc w:val="left"/>
        <w:rPr>
          <w:rFonts w:ascii="Times New Roman" w:hAnsi="Times New Roman" w:cs="Times New Roman"/>
          <w:sz w:val="16"/>
          <w:szCs w:val="20"/>
        </w:rPr>
      </w:pPr>
    </w:p>
    <w:p>
      <w:pPr>
        <w:rPr>
          <w:rFonts w:ascii="Times New Roman" w:hAnsi="Times New Roman" w:cs="Times New Roman"/>
          <w:sz w:val="16"/>
          <w:szCs w:val="20"/>
        </w:rPr>
      </w:pPr>
    </w:p>
    <w:p>
      <w:pPr>
        <w:rPr>
          <w:rFonts w:ascii="Times New Roman" w:hAnsi="Times New Roman" w:cs="Times New Roman"/>
          <w:vertAlign w:val="superscrip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5330F7"/>
    <w:rsid w:val="0033099D"/>
    <w:rsid w:val="005330F7"/>
    <w:rsid w:val="02D26034"/>
    <w:rsid w:val="0CA15148"/>
    <w:rsid w:val="0CC31C91"/>
    <w:rsid w:val="185A16FC"/>
    <w:rsid w:val="1F666BD8"/>
    <w:rsid w:val="20A774A8"/>
    <w:rsid w:val="247907CC"/>
    <w:rsid w:val="26383917"/>
    <w:rsid w:val="2F4A02C4"/>
    <w:rsid w:val="359A4C79"/>
    <w:rsid w:val="35FE7713"/>
    <w:rsid w:val="43700C73"/>
    <w:rsid w:val="45F90536"/>
    <w:rsid w:val="4A77763C"/>
    <w:rsid w:val="4A8204BA"/>
    <w:rsid w:val="501461F7"/>
    <w:rsid w:val="541859EC"/>
    <w:rsid w:val="558A5F1C"/>
    <w:rsid w:val="5EF808F3"/>
    <w:rsid w:val="5FEFDFFC"/>
    <w:rsid w:val="681B2DD8"/>
    <w:rsid w:val="69DC778F"/>
    <w:rsid w:val="69E71C90"/>
    <w:rsid w:val="6B4E646B"/>
    <w:rsid w:val="6E867CCA"/>
    <w:rsid w:val="6EAC58C1"/>
    <w:rsid w:val="75F42D83"/>
    <w:rsid w:val="7AFF933A"/>
    <w:rsid w:val="7FB0DB53"/>
    <w:rsid w:val="BFC6C732"/>
    <w:rsid w:val="CEFB4859"/>
    <w:rsid w:val="D9F33C7B"/>
    <w:rsid w:val="EBDBAD0B"/>
    <w:rsid w:val="EDCFC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995</Characters>
  <Lines>8</Lines>
  <Paragraphs>2</Paragraphs>
  <TotalTime>0</TotalTime>
  <ScaleCrop>false</ScaleCrop>
  <LinksUpToDate>false</LinksUpToDate>
  <CharactersWithSpaces>1167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2023-11-07T04:25:00Z</dcterms:created>
  <dc:creator>10042</dc:creator>
  <cp:lastModifiedBy>kaiqun liu</cp:lastModifiedBy>
  <dcterms:modified xsi:type="dcterms:W3CDTF">2023-12-20T22:09:23Z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E048F05E2F8342E09282F6787C5283D2_13</vt:lpwstr>
  </property>
</Properties>
</file>