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E1A6" w14:textId="0E760742" w:rsidR="00B00282" w:rsidRPr="001D7D83" w:rsidRDefault="00B00282" w:rsidP="00B00282">
      <w:pPr>
        <w:spacing w:after="0" w:line="276" w:lineRule="auto"/>
        <w:jc w:val="both"/>
        <w:rPr>
          <w:rFonts w:ascii="Arial" w:hAnsi="Arial" w:cs="Arial"/>
          <w:b/>
          <w:bCs/>
          <w:sz w:val="24"/>
          <w:szCs w:val="24"/>
        </w:rPr>
      </w:pPr>
    </w:p>
    <w:p w14:paraId="6101163D" w14:textId="01BF02E6" w:rsidR="00352EA1" w:rsidRPr="001D7D83" w:rsidRDefault="00352EA1" w:rsidP="00352EA1">
      <w:pPr>
        <w:spacing w:after="0" w:line="276" w:lineRule="auto"/>
        <w:jc w:val="center"/>
        <w:rPr>
          <w:rFonts w:ascii="Arial" w:hAnsi="Arial" w:cs="Arial"/>
          <w:b/>
          <w:bCs/>
          <w:sz w:val="36"/>
          <w:szCs w:val="36"/>
        </w:rPr>
      </w:pPr>
      <w:r w:rsidRPr="001D7D83">
        <w:rPr>
          <w:rFonts w:ascii="Arial" w:hAnsi="Arial" w:cs="Arial"/>
          <w:b/>
          <w:bCs/>
          <w:sz w:val="32"/>
          <w:szCs w:val="32"/>
        </w:rPr>
        <w:t>Supporting Information</w:t>
      </w:r>
    </w:p>
    <w:p w14:paraId="5A2276D1" w14:textId="77777777" w:rsidR="00352EA1" w:rsidRDefault="00352EA1" w:rsidP="00B00282">
      <w:pPr>
        <w:spacing w:after="0" w:line="276" w:lineRule="auto"/>
        <w:jc w:val="both"/>
        <w:rPr>
          <w:rFonts w:ascii="Arial" w:hAnsi="Arial" w:cs="Arial"/>
          <w:b/>
          <w:bCs/>
          <w:sz w:val="24"/>
          <w:szCs w:val="24"/>
        </w:rPr>
      </w:pPr>
    </w:p>
    <w:p w14:paraId="05182C80" w14:textId="77777777" w:rsidR="00676851" w:rsidRPr="00F943C5" w:rsidRDefault="00676851" w:rsidP="00676851">
      <w:pPr>
        <w:spacing w:after="0" w:line="276" w:lineRule="auto"/>
        <w:rPr>
          <w:rFonts w:ascii="Arial" w:hAnsi="Arial" w:cs="Arial"/>
          <w:b/>
          <w:bCs/>
          <w:sz w:val="24"/>
          <w:szCs w:val="24"/>
        </w:rPr>
      </w:pPr>
      <w:bookmarkStart w:id="0" w:name="_Hlk153875988"/>
      <w:r w:rsidRPr="00F943C5">
        <w:rPr>
          <w:rFonts w:ascii="Arial" w:hAnsi="Arial" w:cs="Arial"/>
          <w:b/>
          <w:bCs/>
          <w:sz w:val="24"/>
          <w:szCs w:val="24"/>
        </w:rPr>
        <w:t>Backbone 1H, 13C, and 15N chemical shift assignments for human SERF2</w:t>
      </w:r>
    </w:p>
    <w:p w14:paraId="0B6FE34D" w14:textId="77777777" w:rsidR="00676851" w:rsidRPr="00F943C5" w:rsidRDefault="00676851" w:rsidP="00676851">
      <w:pPr>
        <w:spacing w:after="0" w:line="276" w:lineRule="auto"/>
        <w:rPr>
          <w:rFonts w:ascii="Arial" w:hAnsi="Arial" w:cs="Arial"/>
        </w:rPr>
      </w:pPr>
    </w:p>
    <w:p w14:paraId="5E6FA84F" w14:textId="7E4D605D" w:rsidR="00676851" w:rsidRPr="00BD2E71" w:rsidRDefault="00676851" w:rsidP="00676851">
      <w:pPr>
        <w:spacing w:after="0" w:line="276" w:lineRule="auto"/>
        <w:rPr>
          <w:rFonts w:ascii="Arial" w:hAnsi="Arial" w:cs="Arial"/>
        </w:rPr>
      </w:pPr>
      <w:r w:rsidRPr="00BD2E71">
        <w:rPr>
          <w:rFonts w:ascii="Arial" w:hAnsi="Arial" w:cs="Arial"/>
        </w:rPr>
        <w:t>Bikash R. Sahoo,</w:t>
      </w:r>
      <w:r w:rsidRPr="00BD2E71">
        <w:rPr>
          <w:rFonts w:ascii="Arial" w:hAnsi="Arial" w:cs="Arial"/>
          <w:vertAlign w:val="superscript"/>
        </w:rPr>
        <w:t>1,2</w:t>
      </w:r>
      <w:r>
        <w:rPr>
          <w:rFonts w:ascii="Arial" w:hAnsi="Arial" w:cs="Arial"/>
          <w:vertAlign w:val="superscript"/>
        </w:rPr>
        <w:t>*</w:t>
      </w:r>
      <w:r w:rsidRPr="00BD2E71">
        <w:rPr>
          <w:rFonts w:ascii="Arial" w:hAnsi="Arial" w:cs="Arial"/>
        </w:rPr>
        <w:t xml:space="preserve"> </w:t>
      </w:r>
      <w:r w:rsidRPr="00FD4F5B">
        <w:rPr>
          <w:rFonts w:ascii="Times New Roman" w:hAnsi="Times New Roman"/>
        </w:rPr>
        <w:t>•</w:t>
      </w:r>
      <w:r>
        <w:rPr>
          <w:rFonts w:ascii="Times New Roman" w:hAnsi="Times New Roman"/>
        </w:rPr>
        <w:t xml:space="preserve"> </w:t>
      </w:r>
      <w:proofErr w:type="spellStart"/>
      <w:r w:rsidRPr="00BD2E71">
        <w:rPr>
          <w:rFonts w:ascii="Arial" w:hAnsi="Arial" w:cs="Arial"/>
        </w:rPr>
        <w:t>Vivekanandan</w:t>
      </w:r>
      <w:proofErr w:type="spellEnd"/>
      <w:r w:rsidRPr="00BD2E71">
        <w:rPr>
          <w:rFonts w:ascii="Arial" w:hAnsi="Arial" w:cs="Arial"/>
        </w:rPr>
        <w:t xml:space="preserve"> Subramanian</w:t>
      </w:r>
      <w:r w:rsidRPr="00BD2E71">
        <w:rPr>
          <w:rFonts w:ascii="Arial" w:hAnsi="Arial" w:cs="Arial"/>
          <w:vertAlign w:val="superscript"/>
        </w:rPr>
        <w:t xml:space="preserve">3 </w:t>
      </w:r>
      <w:r w:rsidRPr="00FD4F5B">
        <w:rPr>
          <w:rFonts w:ascii="Times New Roman" w:hAnsi="Times New Roman"/>
        </w:rPr>
        <w:t>•</w:t>
      </w:r>
      <w:r>
        <w:rPr>
          <w:rFonts w:ascii="Times New Roman" w:hAnsi="Times New Roman"/>
        </w:rPr>
        <w:t xml:space="preserve"> </w:t>
      </w:r>
      <w:r w:rsidRPr="00BD2E71">
        <w:rPr>
          <w:rFonts w:ascii="Arial" w:hAnsi="Arial" w:cs="Arial"/>
        </w:rPr>
        <w:t>James C.A. Bardwell</w:t>
      </w:r>
      <w:r w:rsidRPr="00AA6493">
        <w:rPr>
          <w:rFonts w:ascii="Arial" w:hAnsi="Arial" w:cs="Arial"/>
          <w:vertAlign w:val="superscript"/>
        </w:rPr>
        <w:t>1,2</w:t>
      </w:r>
      <w:r w:rsidR="000126DE">
        <w:rPr>
          <w:rFonts w:ascii="Arial" w:hAnsi="Arial" w:cs="Arial"/>
          <w:vertAlign w:val="superscript"/>
        </w:rPr>
        <w:t>*</w:t>
      </w:r>
    </w:p>
    <w:p w14:paraId="7C98C666" w14:textId="77777777" w:rsidR="00676851" w:rsidRPr="00BD2E71" w:rsidRDefault="00676851" w:rsidP="00676851">
      <w:pPr>
        <w:spacing w:after="0" w:line="276" w:lineRule="auto"/>
        <w:rPr>
          <w:rFonts w:ascii="Arial" w:hAnsi="Arial" w:cs="Arial"/>
        </w:rPr>
      </w:pPr>
    </w:p>
    <w:p w14:paraId="0C001FE2" w14:textId="77777777" w:rsidR="00676851" w:rsidRPr="00F943C5" w:rsidRDefault="00676851" w:rsidP="00676851">
      <w:pPr>
        <w:spacing w:after="0" w:line="276" w:lineRule="auto"/>
        <w:rPr>
          <w:rFonts w:ascii="Arial" w:hAnsi="Arial" w:cs="Arial"/>
        </w:rPr>
      </w:pPr>
    </w:p>
    <w:p w14:paraId="7BD3D912" w14:textId="77777777" w:rsidR="00676851" w:rsidRPr="00F943C5" w:rsidRDefault="00676851" w:rsidP="00676851">
      <w:pPr>
        <w:pStyle w:val="NoSpacing"/>
        <w:spacing w:line="276" w:lineRule="auto"/>
        <w:rPr>
          <w:rFonts w:ascii="Arial" w:hAnsi="Arial" w:cs="Arial"/>
        </w:rPr>
      </w:pPr>
      <w:r w:rsidRPr="00F943C5">
        <w:rPr>
          <w:rFonts w:ascii="Arial" w:hAnsi="Arial" w:cs="Arial"/>
          <w:vertAlign w:val="superscript"/>
        </w:rPr>
        <w:t>1</w:t>
      </w:r>
      <w:r w:rsidRPr="00F943C5">
        <w:rPr>
          <w:rFonts w:ascii="Arial" w:hAnsi="Arial" w:cs="Arial"/>
        </w:rPr>
        <w:t>Howard Hughes Medical Institute</w:t>
      </w:r>
    </w:p>
    <w:p w14:paraId="093B7BAE" w14:textId="77777777" w:rsidR="00676851" w:rsidRPr="00F943C5" w:rsidRDefault="00676851" w:rsidP="00676851">
      <w:pPr>
        <w:pStyle w:val="NoSpacing"/>
        <w:spacing w:line="276" w:lineRule="auto"/>
        <w:rPr>
          <w:rFonts w:ascii="Arial" w:hAnsi="Arial" w:cs="Arial"/>
        </w:rPr>
      </w:pPr>
      <w:r w:rsidRPr="00F943C5">
        <w:rPr>
          <w:rFonts w:ascii="Arial" w:hAnsi="Arial" w:cs="Arial"/>
          <w:vertAlign w:val="superscript"/>
        </w:rPr>
        <w:t>2</w:t>
      </w:r>
      <w:r w:rsidRPr="00F943C5">
        <w:rPr>
          <w:rFonts w:ascii="Arial" w:hAnsi="Arial" w:cs="Arial"/>
        </w:rPr>
        <w:t>Department of Molecular, Cellular and Developmental Biology, University of Michigan, Ann Arbor, MI-48109, USA</w:t>
      </w:r>
    </w:p>
    <w:p w14:paraId="4A048AAB" w14:textId="77777777" w:rsidR="00676851" w:rsidRDefault="00676851" w:rsidP="00676851">
      <w:pPr>
        <w:pStyle w:val="NoSpacing"/>
        <w:spacing w:line="276" w:lineRule="auto"/>
        <w:rPr>
          <w:rFonts w:ascii="Arial" w:hAnsi="Arial" w:cs="Arial"/>
        </w:rPr>
      </w:pPr>
      <w:r w:rsidRPr="00F943C5">
        <w:rPr>
          <w:rFonts w:ascii="Arial" w:hAnsi="Arial" w:cs="Arial"/>
          <w:vertAlign w:val="superscript"/>
        </w:rPr>
        <w:t>3</w:t>
      </w:r>
      <w:r w:rsidRPr="00F943C5">
        <w:rPr>
          <w:rFonts w:ascii="Arial" w:hAnsi="Arial" w:cs="Arial"/>
        </w:rPr>
        <w:t>College of Pharmacy, University of Kentucky, Lexington, KY-40508, USA</w:t>
      </w:r>
    </w:p>
    <w:p w14:paraId="2B488E66" w14:textId="69127788" w:rsidR="00676851" w:rsidRPr="00F943C5" w:rsidRDefault="00676851" w:rsidP="00676851">
      <w:pPr>
        <w:pStyle w:val="NoSpacing"/>
        <w:spacing w:line="276" w:lineRule="auto"/>
        <w:rPr>
          <w:rFonts w:ascii="Arial" w:hAnsi="Arial" w:cs="Arial"/>
        </w:rPr>
      </w:pPr>
      <w:r>
        <w:rPr>
          <w:rFonts w:ascii="Arial" w:hAnsi="Arial" w:cs="Arial"/>
        </w:rPr>
        <w:t>*To whom correspondence should be addressed</w:t>
      </w:r>
    </w:p>
    <w:bookmarkEnd w:id="0"/>
    <w:p w14:paraId="198BB573" w14:textId="77777777" w:rsidR="00676851" w:rsidRPr="00F943C5" w:rsidRDefault="00676851" w:rsidP="00676851">
      <w:pPr>
        <w:pStyle w:val="NoSpacing"/>
        <w:spacing w:line="276" w:lineRule="auto"/>
        <w:rPr>
          <w:rFonts w:ascii="Arial" w:hAnsi="Arial" w:cs="Arial"/>
        </w:rPr>
      </w:pPr>
    </w:p>
    <w:p w14:paraId="1FBCC0D1" w14:textId="77777777" w:rsidR="00676851" w:rsidRPr="00F943C5" w:rsidRDefault="00676851" w:rsidP="00676851">
      <w:pPr>
        <w:pStyle w:val="NoSpacing"/>
        <w:spacing w:line="276" w:lineRule="auto"/>
        <w:ind w:firstLine="100"/>
        <w:rPr>
          <w:rFonts w:ascii="Arial" w:hAnsi="Arial" w:cs="Arial"/>
          <w:b/>
          <w:bCs/>
        </w:rPr>
      </w:pPr>
    </w:p>
    <w:p w14:paraId="273DC2B5" w14:textId="77777777" w:rsidR="00676851" w:rsidRPr="00F943C5" w:rsidRDefault="00676851" w:rsidP="00676851">
      <w:pPr>
        <w:pStyle w:val="NoSpacing"/>
        <w:spacing w:line="276" w:lineRule="auto"/>
        <w:ind w:firstLine="100"/>
        <w:rPr>
          <w:rFonts w:ascii="Arial" w:hAnsi="Arial" w:cs="Arial"/>
          <w:b/>
          <w:bCs/>
        </w:rPr>
      </w:pPr>
      <w:bookmarkStart w:id="1" w:name="_Hlk153876766"/>
      <w:r w:rsidRPr="00F943C5">
        <w:rPr>
          <w:rFonts w:ascii="Arial" w:hAnsi="Arial" w:cs="Arial"/>
          <w:b/>
          <w:bCs/>
        </w:rPr>
        <w:t>Abstract</w:t>
      </w:r>
    </w:p>
    <w:p w14:paraId="076356C0" w14:textId="77777777" w:rsidR="00676851" w:rsidRPr="00F943C5" w:rsidRDefault="00676851" w:rsidP="00676851">
      <w:pPr>
        <w:pStyle w:val="BodyText"/>
        <w:spacing w:line="276" w:lineRule="auto"/>
        <w:ind w:right="99"/>
        <w:jc w:val="left"/>
        <w:rPr>
          <w:bCs/>
        </w:rPr>
      </w:pPr>
      <w:r w:rsidRPr="00F943C5">
        <w:rPr>
          <w:bCs/>
        </w:rPr>
        <w:t xml:space="preserve">Human small EDRK-rich factor protein SERF2 is a cellular driver of protein </w:t>
      </w:r>
      <w:r>
        <w:rPr>
          <w:bCs/>
        </w:rPr>
        <w:t>amyloid formation</w:t>
      </w:r>
      <w:r w:rsidRPr="00F943C5">
        <w:rPr>
          <w:bCs/>
        </w:rPr>
        <w:t xml:space="preserve"> </w:t>
      </w:r>
      <w:r>
        <w:rPr>
          <w:bCs/>
        </w:rPr>
        <w:t xml:space="preserve">which has been </w:t>
      </w:r>
      <w:r w:rsidRPr="00F943C5">
        <w:rPr>
          <w:bCs/>
        </w:rPr>
        <w:t>linked to many different neurodegenerative diseases including Alzheimer’s and Parkinson’s disease. SERF2 though tiny (59 residues) and highly charged, its structure and physiological function remain unexplored. SERF family proteins including human SERF2 is shown a tendency to form fuzzy complexes with misfolded proteins</w:t>
      </w:r>
      <w:r>
        <w:rPr>
          <w:bCs/>
        </w:rPr>
        <w:t xml:space="preserve"> such as </w:t>
      </w:r>
      <w:r w:rsidRPr="00F943C5">
        <w:rPr>
          <w:bCs/>
        </w:rPr>
        <w:t>α-Synuclein</w:t>
      </w:r>
      <w:r>
        <w:rPr>
          <w:bCs/>
        </w:rPr>
        <w:t xml:space="preserve"> which has been linked to Parkinson’s disease. SERF family proteins have</w:t>
      </w:r>
      <w:r w:rsidRPr="00F943C5">
        <w:rPr>
          <w:bCs/>
        </w:rPr>
        <w:t xml:space="preserve"> been recently identified to bind nucleic acids, but the binding mechanism(s) remain enigmatic. Here, using multidimensional solution NMR, we report the </w:t>
      </w:r>
      <w:r w:rsidRPr="00F943C5">
        <w:rPr>
          <w:bCs/>
          <w:vertAlign w:val="superscript"/>
        </w:rPr>
        <w:t>1</w:t>
      </w:r>
      <w:r w:rsidRPr="00F943C5">
        <w:rPr>
          <w:bCs/>
        </w:rPr>
        <w:t xml:space="preserve">H, </w:t>
      </w:r>
      <w:r w:rsidRPr="00F943C5">
        <w:rPr>
          <w:bCs/>
          <w:vertAlign w:val="superscript"/>
        </w:rPr>
        <w:t>15</w:t>
      </w:r>
      <w:r w:rsidRPr="00F943C5">
        <w:rPr>
          <w:bCs/>
        </w:rPr>
        <w:t xml:space="preserve">N, and </w:t>
      </w:r>
      <w:r w:rsidRPr="00F943C5">
        <w:rPr>
          <w:bCs/>
          <w:vertAlign w:val="superscript"/>
        </w:rPr>
        <w:t>13</w:t>
      </w:r>
      <w:r w:rsidRPr="00F943C5">
        <w:rPr>
          <w:bCs/>
        </w:rPr>
        <w:t xml:space="preserve">C chemical shift assignments (~86 % of backbone resonance assignments) for human SERF2. TALSO-N predicted secondary structure of SERF2 showed three short-helix (3-4 residues long) at N-terminus and a long (region 37-46) which correlates to SERF2’s helical structure observed by circular dichroism spectroscopy. Paramagnetic relaxation enhancement (PRE) NMR analysis revealed a short C-terminal region E53-K55 is spatially oriented in the proximity of the N-terminus. The backbone assignment of SERF2 led us to probe </w:t>
      </w:r>
      <w:r>
        <w:rPr>
          <w:bCs/>
        </w:rPr>
        <w:t>its</w:t>
      </w:r>
      <w:r w:rsidRPr="00F943C5">
        <w:rPr>
          <w:bCs/>
        </w:rPr>
        <w:t xml:space="preserve"> interaction </w:t>
      </w:r>
      <w:r>
        <w:rPr>
          <w:bCs/>
        </w:rPr>
        <w:t>with</w:t>
      </w:r>
      <w:r w:rsidRPr="00F943C5">
        <w:rPr>
          <w:bCs/>
        </w:rPr>
        <w:t xml:space="preserve"> α-Synuclein and identify</w:t>
      </w:r>
      <w:r>
        <w:rPr>
          <w:bCs/>
        </w:rPr>
        <w:t>ing</w:t>
      </w:r>
      <w:r w:rsidRPr="00F943C5">
        <w:rPr>
          <w:bCs/>
        </w:rPr>
        <w:t xml:space="preserve"> key binding interfaces in SERF2 that promote α-Synuclein aggregation.</w:t>
      </w:r>
    </w:p>
    <w:bookmarkEnd w:id="1"/>
    <w:p w14:paraId="46EEC70A" w14:textId="51569662" w:rsidR="00B00282" w:rsidRDefault="00B00282" w:rsidP="00676851">
      <w:pPr>
        <w:pStyle w:val="NoSpacing"/>
        <w:spacing w:line="276" w:lineRule="auto"/>
        <w:rPr>
          <w:rFonts w:ascii="Arial" w:hAnsi="Arial" w:cs="Arial"/>
        </w:rPr>
      </w:pPr>
    </w:p>
    <w:p w14:paraId="01D41FF2" w14:textId="41DA416F" w:rsidR="00B00282" w:rsidRDefault="00B00282" w:rsidP="00B00282">
      <w:pPr>
        <w:pStyle w:val="NoSpacing"/>
        <w:spacing w:line="276" w:lineRule="auto"/>
        <w:jc w:val="both"/>
        <w:rPr>
          <w:rFonts w:ascii="Arial" w:hAnsi="Arial" w:cs="Arial"/>
        </w:rPr>
      </w:pPr>
    </w:p>
    <w:p w14:paraId="6D0D13D8" w14:textId="29BF321E" w:rsidR="00B00282" w:rsidRDefault="00B00282" w:rsidP="00B00282">
      <w:pPr>
        <w:pStyle w:val="NoSpacing"/>
        <w:spacing w:line="276" w:lineRule="auto"/>
        <w:jc w:val="both"/>
        <w:rPr>
          <w:rFonts w:ascii="Arial" w:hAnsi="Arial" w:cs="Arial"/>
        </w:rPr>
      </w:pPr>
    </w:p>
    <w:p w14:paraId="26F26B10" w14:textId="391D4999" w:rsidR="00B00282" w:rsidRDefault="00B00282" w:rsidP="00B00282">
      <w:pPr>
        <w:pStyle w:val="NoSpacing"/>
        <w:spacing w:line="276" w:lineRule="auto"/>
        <w:jc w:val="both"/>
        <w:rPr>
          <w:rFonts w:ascii="Arial" w:hAnsi="Arial" w:cs="Arial"/>
        </w:rPr>
      </w:pPr>
    </w:p>
    <w:p w14:paraId="339D5291" w14:textId="3575524D" w:rsidR="00352EA1" w:rsidRDefault="00352EA1" w:rsidP="00B00282">
      <w:pPr>
        <w:pStyle w:val="NoSpacing"/>
        <w:spacing w:line="276" w:lineRule="auto"/>
        <w:jc w:val="both"/>
        <w:rPr>
          <w:rFonts w:ascii="Arial" w:hAnsi="Arial" w:cs="Arial"/>
        </w:rPr>
      </w:pPr>
    </w:p>
    <w:p w14:paraId="70E334B4" w14:textId="5769CA56" w:rsidR="00352EA1" w:rsidRDefault="00352EA1" w:rsidP="00B00282">
      <w:pPr>
        <w:pStyle w:val="NoSpacing"/>
        <w:spacing w:line="276" w:lineRule="auto"/>
        <w:jc w:val="both"/>
        <w:rPr>
          <w:rFonts w:ascii="Arial" w:hAnsi="Arial" w:cs="Arial"/>
        </w:rPr>
      </w:pPr>
    </w:p>
    <w:p w14:paraId="10842348" w14:textId="384A330F" w:rsidR="00352EA1" w:rsidRDefault="00352EA1" w:rsidP="00B00282">
      <w:pPr>
        <w:pStyle w:val="NoSpacing"/>
        <w:spacing w:line="276" w:lineRule="auto"/>
        <w:jc w:val="both"/>
        <w:rPr>
          <w:rFonts w:ascii="Arial" w:hAnsi="Arial" w:cs="Arial"/>
        </w:rPr>
      </w:pPr>
    </w:p>
    <w:p w14:paraId="11959F3E" w14:textId="340ACA5E" w:rsidR="00352EA1" w:rsidRDefault="00352EA1" w:rsidP="00B00282">
      <w:pPr>
        <w:pStyle w:val="NoSpacing"/>
        <w:spacing w:line="276" w:lineRule="auto"/>
        <w:jc w:val="both"/>
        <w:rPr>
          <w:rFonts w:ascii="Arial" w:hAnsi="Arial" w:cs="Arial"/>
        </w:rPr>
      </w:pPr>
    </w:p>
    <w:p w14:paraId="1D023E82" w14:textId="7A24CA34" w:rsidR="00352EA1" w:rsidRDefault="00352EA1" w:rsidP="00B00282">
      <w:pPr>
        <w:pStyle w:val="NoSpacing"/>
        <w:spacing w:line="276" w:lineRule="auto"/>
        <w:jc w:val="both"/>
        <w:rPr>
          <w:rFonts w:ascii="Arial" w:hAnsi="Arial" w:cs="Arial"/>
        </w:rPr>
      </w:pPr>
    </w:p>
    <w:p w14:paraId="706E29F1" w14:textId="77777777" w:rsidR="00352EA1" w:rsidRDefault="00352EA1" w:rsidP="00B00282">
      <w:pPr>
        <w:pStyle w:val="NoSpacing"/>
        <w:spacing w:line="276" w:lineRule="auto"/>
        <w:jc w:val="both"/>
        <w:rPr>
          <w:rFonts w:ascii="Arial" w:hAnsi="Arial" w:cs="Arial"/>
        </w:rPr>
      </w:pPr>
    </w:p>
    <w:p w14:paraId="11DB06D2" w14:textId="1AA17138" w:rsidR="00B00282" w:rsidRDefault="00B00282" w:rsidP="00B00282">
      <w:pPr>
        <w:pStyle w:val="NoSpacing"/>
        <w:spacing w:line="276" w:lineRule="auto"/>
        <w:jc w:val="both"/>
        <w:rPr>
          <w:rFonts w:ascii="Arial" w:hAnsi="Arial" w:cs="Arial"/>
        </w:rPr>
      </w:pPr>
    </w:p>
    <w:p w14:paraId="3E813D65" w14:textId="7F1D338A" w:rsidR="00B00282" w:rsidRDefault="00B00282" w:rsidP="00352EA1">
      <w:pPr>
        <w:pStyle w:val="NoSpacing"/>
        <w:spacing w:line="276" w:lineRule="auto"/>
        <w:ind w:right="360"/>
        <w:jc w:val="both"/>
        <w:rPr>
          <w:rFonts w:ascii="Arial" w:hAnsi="Arial" w:cs="Arial"/>
        </w:rPr>
      </w:pPr>
    </w:p>
    <w:p w14:paraId="02D1E871" w14:textId="76436C3D" w:rsidR="00352EA1" w:rsidRPr="00AA6EFD" w:rsidRDefault="00352EA1" w:rsidP="00352EA1">
      <w:pPr>
        <w:pStyle w:val="H1"/>
        <w:rPr>
          <w:rFonts w:cs="Arial"/>
        </w:rPr>
      </w:pPr>
      <w:r w:rsidRPr="00AA6EFD">
        <w:rPr>
          <w:rFonts w:cs="Arial"/>
        </w:rPr>
        <w:lastRenderedPageBreak/>
        <w:t>Table of Contents</w:t>
      </w:r>
    </w:p>
    <w:p w14:paraId="78FE2D41" w14:textId="64777F76" w:rsidR="00352EA1" w:rsidRPr="00AA6EFD" w:rsidRDefault="00352EA1" w:rsidP="00352EA1">
      <w:pPr>
        <w:spacing w:line="360" w:lineRule="auto"/>
        <w:rPr>
          <w:rFonts w:ascii="Arial" w:hAnsi="Arial" w:cs="Arial"/>
          <w:sz w:val="18"/>
          <w:szCs w:val="24"/>
        </w:rPr>
      </w:pPr>
      <w:r w:rsidRPr="00AA6EFD">
        <w:rPr>
          <w:rFonts w:ascii="Arial" w:hAnsi="Arial" w:cs="Arial"/>
          <w:sz w:val="18"/>
          <w:szCs w:val="24"/>
        </w:rPr>
        <w:t>Supplementary Figure S1: Human SERF2 proton NMR spectral quality assessment at different temperature</w:t>
      </w:r>
      <w:r w:rsidR="00676851">
        <w:rPr>
          <w:rFonts w:ascii="Arial" w:hAnsi="Arial" w:cs="Arial"/>
          <w:sz w:val="18"/>
          <w:szCs w:val="24"/>
        </w:rPr>
        <w:t>s</w:t>
      </w:r>
      <w:r w:rsidRPr="00AA6EFD">
        <w:rPr>
          <w:rFonts w:ascii="Arial" w:hAnsi="Arial" w:cs="Arial"/>
          <w:sz w:val="18"/>
          <w:szCs w:val="24"/>
        </w:rPr>
        <w:t xml:space="preserve"> and pH</w:t>
      </w:r>
      <w:r w:rsidR="00676851">
        <w:rPr>
          <w:rFonts w:ascii="Arial" w:hAnsi="Arial" w:cs="Arial"/>
          <w:sz w:val="18"/>
          <w:szCs w:val="24"/>
        </w:rPr>
        <w:t xml:space="preserve"> values</w:t>
      </w:r>
      <w:r w:rsidRPr="00AA6EFD">
        <w:rPr>
          <w:rFonts w:ascii="Arial" w:hAnsi="Arial" w:cs="Arial"/>
          <w:sz w:val="18"/>
          <w:szCs w:val="24"/>
        </w:rPr>
        <w:t xml:space="preserve"> for multidimensional measurements.  </w:t>
      </w:r>
    </w:p>
    <w:p w14:paraId="49CEE55B" w14:textId="695AF6FD" w:rsidR="00352EA1" w:rsidRPr="005D1093" w:rsidRDefault="00352EA1" w:rsidP="00352EA1">
      <w:pPr>
        <w:spacing w:line="360" w:lineRule="auto"/>
        <w:rPr>
          <w:rFonts w:ascii="Arial" w:hAnsi="Arial" w:cs="Arial"/>
          <w:sz w:val="18"/>
          <w:szCs w:val="24"/>
        </w:rPr>
      </w:pPr>
      <w:r w:rsidRPr="005D1093">
        <w:rPr>
          <w:rFonts w:ascii="Arial" w:hAnsi="Arial" w:cs="Arial"/>
          <w:sz w:val="18"/>
          <w:szCs w:val="24"/>
        </w:rPr>
        <w:t xml:space="preserve">Supplementary Figure S2: </w:t>
      </w:r>
      <w:r w:rsidR="005D1093">
        <w:rPr>
          <w:rFonts w:ascii="Arial" w:hAnsi="Arial" w:cs="Arial"/>
          <w:sz w:val="18"/>
          <w:szCs w:val="24"/>
        </w:rPr>
        <w:t>P</w:t>
      </w:r>
      <w:r w:rsidR="005D1093" w:rsidRPr="005D1093">
        <w:rPr>
          <w:rFonts w:ascii="Arial" w:hAnsi="Arial" w:cs="Arial"/>
          <w:sz w:val="18"/>
          <w:szCs w:val="24"/>
        </w:rPr>
        <w:t xml:space="preserve">eak height </w:t>
      </w:r>
      <w:r w:rsidR="005D1093">
        <w:rPr>
          <w:rFonts w:ascii="Arial" w:hAnsi="Arial" w:cs="Arial"/>
          <w:sz w:val="18"/>
          <w:szCs w:val="24"/>
        </w:rPr>
        <w:t>r</w:t>
      </w:r>
      <w:r w:rsidR="005D1093" w:rsidRPr="005D1093">
        <w:rPr>
          <w:rFonts w:ascii="Arial" w:hAnsi="Arial" w:cs="Arial"/>
          <w:sz w:val="18"/>
          <w:szCs w:val="24"/>
        </w:rPr>
        <w:t>atio</w:t>
      </w:r>
      <w:r w:rsidR="005D1093">
        <w:rPr>
          <w:rFonts w:ascii="Arial" w:hAnsi="Arial" w:cs="Arial"/>
          <w:sz w:val="18"/>
          <w:szCs w:val="24"/>
        </w:rPr>
        <w:t xml:space="preserve">s </w:t>
      </w:r>
      <w:r w:rsidR="00676851">
        <w:rPr>
          <w:rFonts w:ascii="Arial" w:hAnsi="Arial" w:cs="Arial"/>
          <w:sz w:val="18"/>
          <w:szCs w:val="24"/>
        </w:rPr>
        <w:t xml:space="preserve">of </w:t>
      </w:r>
      <w:r w:rsidR="005D1093">
        <w:rPr>
          <w:rFonts w:ascii="Arial" w:hAnsi="Arial" w:cs="Arial"/>
          <w:sz w:val="18"/>
          <w:szCs w:val="24"/>
        </w:rPr>
        <w:t xml:space="preserve">SERF2 without or with </w:t>
      </w:r>
      <w:r w:rsidR="00676851">
        <w:rPr>
          <w:rFonts w:ascii="Arial" w:hAnsi="Arial" w:cs="Arial"/>
          <w:sz w:val="18"/>
          <w:szCs w:val="24"/>
        </w:rPr>
        <w:t xml:space="preserve">the addition of an </w:t>
      </w:r>
      <w:r w:rsidR="005D1093">
        <w:rPr>
          <w:rFonts w:ascii="Arial" w:hAnsi="Arial" w:cs="Arial"/>
          <w:sz w:val="18"/>
          <w:szCs w:val="24"/>
        </w:rPr>
        <w:t>equimolar α-</w:t>
      </w:r>
      <w:r w:rsidR="00676851">
        <w:rPr>
          <w:rFonts w:ascii="Arial" w:hAnsi="Arial" w:cs="Arial"/>
          <w:sz w:val="18"/>
          <w:szCs w:val="24"/>
        </w:rPr>
        <w:t xml:space="preserve">Synuclein, ratios </w:t>
      </w:r>
      <w:r w:rsidR="005D1093">
        <w:rPr>
          <w:rFonts w:ascii="Arial" w:hAnsi="Arial" w:cs="Arial"/>
          <w:sz w:val="18"/>
          <w:szCs w:val="24"/>
        </w:rPr>
        <w:t>obtained from</w:t>
      </w:r>
      <w:r w:rsidR="005D1093" w:rsidRPr="005D1093">
        <w:rPr>
          <w:rFonts w:ascii="Arial" w:hAnsi="Arial" w:cs="Arial"/>
          <w:sz w:val="18"/>
          <w:szCs w:val="24"/>
        </w:rPr>
        <w:t xml:space="preserve"> </w:t>
      </w:r>
      <w:r w:rsidR="00676851">
        <w:rPr>
          <w:rFonts w:ascii="Arial" w:hAnsi="Arial" w:cs="Arial"/>
          <w:sz w:val="18"/>
          <w:szCs w:val="24"/>
        </w:rPr>
        <w:t xml:space="preserve">the </w:t>
      </w:r>
      <w:r w:rsidR="005D1093" w:rsidRPr="005D1093">
        <w:rPr>
          <w:rFonts w:ascii="Arial" w:hAnsi="Arial" w:cs="Arial"/>
          <w:sz w:val="18"/>
          <w:szCs w:val="24"/>
        </w:rPr>
        <w:t xml:space="preserve">1H, 15N HSQC </w:t>
      </w:r>
      <w:r w:rsidR="00676851">
        <w:rPr>
          <w:rFonts w:ascii="Arial" w:hAnsi="Arial" w:cs="Arial"/>
          <w:sz w:val="18"/>
          <w:szCs w:val="24"/>
        </w:rPr>
        <w:t xml:space="preserve">experiment </w:t>
      </w:r>
      <w:r w:rsidR="005D1093">
        <w:rPr>
          <w:rFonts w:ascii="Arial" w:hAnsi="Arial" w:cs="Arial"/>
          <w:sz w:val="18"/>
          <w:szCs w:val="24"/>
        </w:rPr>
        <w:t xml:space="preserve">shown in </w:t>
      </w:r>
      <w:r w:rsidR="005D1093" w:rsidRPr="005D1093">
        <w:rPr>
          <w:rFonts w:ascii="Arial" w:hAnsi="Arial" w:cs="Arial"/>
          <w:sz w:val="18"/>
          <w:szCs w:val="24"/>
        </w:rPr>
        <w:t xml:space="preserve">Figure 2B. </w:t>
      </w:r>
    </w:p>
    <w:p w14:paraId="1E4F2BE6" w14:textId="54F2479B" w:rsidR="00B00282" w:rsidRDefault="00B00282" w:rsidP="00B00282">
      <w:pPr>
        <w:pStyle w:val="NoSpacing"/>
        <w:spacing w:line="276" w:lineRule="auto"/>
        <w:jc w:val="both"/>
        <w:rPr>
          <w:rFonts w:ascii="Arial" w:hAnsi="Arial" w:cs="Arial"/>
        </w:rPr>
      </w:pPr>
    </w:p>
    <w:p w14:paraId="4EEAAD0B" w14:textId="61F3BF0A" w:rsidR="00B00282" w:rsidRDefault="000126DE" w:rsidP="00B00282">
      <w:pPr>
        <w:pStyle w:val="NoSpacing"/>
        <w:spacing w:line="276" w:lineRule="auto"/>
        <w:jc w:val="both"/>
        <w:rPr>
          <w:rFonts w:ascii="Arial" w:hAnsi="Arial" w:cs="Arial"/>
        </w:rPr>
      </w:pPr>
      <w:r>
        <w:rPr>
          <w:noProof/>
        </w:rPr>
        <mc:AlternateContent>
          <mc:Choice Requires="wps">
            <w:drawing>
              <wp:anchor distT="45720" distB="45720" distL="114300" distR="114300" simplePos="0" relativeHeight="251659264" behindDoc="0" locked="0" layoutInCell="1" allowOverlap="1" wp14:anchorId="678F30F6" wp14:editId="5EF4C084">
                <wp:simplePos x="0" y="0"/>
                <wp:positionH relativeFrom="margin">
                  <wp:align>left</wp:align>
                </wp:positionH>
                <wp:positionV relativeFrom="paragraph">
                  <wp:posOffset>69215</wp:posOffset>
                </wp:positionV>
                <wp:extent cx="5145405" cy="573278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5732780"/>
                        </a:xfrm>
                        <a:prstGeom prst="rect">
                          <a:avLst/>
                        </a:prstGeom>
                        <a:solidFill>
                          <a:srgbClr val="FFFFFF"/>
                        </a:solidFill>
                        <a:ln w="9525">
                          <a:noFill/>
                          <a:miter lim="800000"/>
                          <a:headEnd/>
                          <a:tailEnd/>
                        </a:ln>
                      </wps:spPr>
                      <wps:txbx>
                        <w:txbxContent>
                          <w:p w14:paraId="2FBF7C34" w14:textId="62C4FD84" w:rsidR="00B00282" w:rsidRDefault="00B00282">
                            <w:r>
                              <w:rPr>
                                <w:noProof/>
                              </w:rPr>
                              <w:drawing>
                                <wp:inline distT="0" distB="0" distL="0" distR="0" wp14:anchorId="3A3EA22C" wp14:editId="54CB11BF">
                                  <wp:extent cx="4953000" cy="4757420"/>
                                  <wp:effectExtent l="0" t="0" r="0" b="0"/>
                                  <wp:docPr id="2" name="Picture 2" descr="A graph of 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graph of a pers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953000" cy="4757420"/>
                                          </a:xfrm>
                                          <a:prstGeom prst="rect">
                                            <a:avLst/>
                                          </a:prstGeom>
                                        </pic:spPr>
                                      </pic:pic>
                                    </a:graphicData>
                                  </a:graphic>
                                </wp:inline>
                              </w:drawing>
                            </w:r>
                          </w:p>
                          <w:p w14:paraId="4AA53036" w14:textId="4927DFDA" w:rsidR="00B00282" w:rsidRPr="000126DE" w:rsidRDefault="00B00282" w:rsidP="000126DE">
                            <w:pPr>
                              <w:jc w:val="both"/>
                              <w:rPr>
                                <w:rFonts w:ascii="Arial" w:hAnsi="Arial" w:cs="Arial"/>
                                <w:sz w:val="20"/>
                                <w:szCs w:val="20"/>
                              </w:rPr>
                            </w:pPr>
                            <w:r w:rsidRPr="000126DE">
                              <w:rPr>
                                <w:rFonts w:ascii="Arial" w:hAnsi="Arial" w:cs="Arial"/>
                                <w:sz w:val="20"/>
                                <w:szCs w:val="20"/>
                              </w:rPr>
                              <w:t>Fig</w:t>
                            </w:r>
                            <w:r w:rsidR="00352EA1" w:rsidRPr="000126DE">
                              <w:rPr>
                                <w:rFonts w:ascii="Arial" w:hAnsi="Arial" w:cs="Arial"/>
                                <w:sz w:val="20"/>
                                <w:szCs w:val="20"/>
                              </w:rPr>
                              <w:t>ure</w:t>
                            </w:r>
                            <w:r w:rsidRPr="000126DE">
                              <w:rPr>
                                <w:rFonts w:ascii="Arial" w:hAnsi="Arial" w:cs="Arial"/>
                                <w:sz w:val="20"/>
                                <w:szCs w:val="20"/>
                              </w:rPr>
                              <w:t xml:space="preserve"> </w:t>
                            </w:r>
                            <w:r w:rsidR="00352EA1" w:rsidRPr="000126DE">
                              <w:rPr>
                                <w:rFonts w:ascii="Arial" w:hAnsi="Arial" w:cs="Arial"/>
                                <w:sz w:val="20"/>
                                <w:szCs w:val="20"/>
                              </w:rPr>
                              <w:t>S</w:t>
                            </w:r>
                            <w:r w:rsidRPr="000126DE">
                              <w:rPr>
                                <w:rFonts w:ascii="Arial" w:hAnsi="Arial" w:cs="Arial"/>
                                <w:sz w:val="20"/>
                                <w:szCs w:val="20"/>
                              </w:rPr>
                              <w:t>1</w:t>
                            </w:r>
                            <w:r w:rsidR="00352EA1" w:rsidRPr="000126DE">
                              <w:rPr>
                                <w:rFonts w:ascii="Arial" w:hAnsi="Arial" w:cs="Arial"/>
                                <w:b/>
                                <w:bCs/>
                                <w:sz w:val="20"/>
                                <w:szCs w:val="20"/>
                              </w:rPr>
                              <w:t>:</w:t>
                            </w:r>
                            <w:r w:rsidRPr="000126DE">
                              <w:rPr>
                                <w:rFonts w:ascii="Arial" w:hAnsi="Arial" w:cs="Arial"/>
                                <w:sz w:val="20"/>
                                <w:szCs w:val="20"/>
                              </w:rPr>
                              <w:t xml:space="preserve"> 1D proton NMR spectra of 100 </w:t>
                            </w:r>
                            <w:r w:rsidRPr="000126DE">
                              <w:rPr>
                                <w:rFonts w:ascii="Calibri" w:hAnsi="Calibri" w:cs="Calibri"/>
                                <w:sz w:val="20"/>
                                <w:szCs w:val="20"/>
                              </w:rPr>
                              <w:t>µ</w:t>
                            </w:r>
                            <w:r w:rsidRPr="000126DE">
                              <w:rPr>
                                <w:rFonts w:ascii="Arial" w:hAnsi="Arial" w:cs="Arial"/>
                                <w:sz w:val="20"/>
                                <w:szCs w:val="20"/>
                              </w:rPr>
                              <w:t xml:space="preserve">M human SERF2 at </w:t>
                            </w:r>
                            <w:r w:rsidR="00676851" w:rsidRPr="000126DE">
                              <w:rPr>
                                <w:rFonts w:ascii="Arial" w:hAnsi="Arial" w:cs="Arial"/>
                                <w:sz w:val="20"/>
                                <w:szCs w:val="20"/>
                              </w:rPr>
                              <w:t xml:space="preserve">the </w:t>
                            </w:r>
                            <w:r w:rsidRPr="000126DE">
                              <w:rPr>
                                <w:rFonts w:ascii="Arial" w:hAnsi="Arial" w:cs="Arial"/>
                                <w:sz w:val="20"/>
                                <w:szCs w:val="20"/>
                              </w:rPr>
                              <w:t xml:space="preserve">different </w:t>
                            </w:r>
                            <w:r w:rsidR="00676851" w:rsidRPr="000126DE">
                              <w:rPr>
                                <w:rFonts w:ascii="Arial" w:hAnsi="Arial" w:cs="Arial"/>
                                <w:sz w:val="20"/>
                                <w:szCs w:val="20"/>
                              </w:rPr>
                              <w:t xml:space="preserve">indicated </w:t>
                            </w:r>
                            <w:r w:rsidRPr="000126DE">
                              <w:rPr>
                                <w:rFonts w:ascii="Arial" w:hAnsi="Arial" w:cs="Arial"/>
                                <w:sz w:val="20"/>
                                <w:szCs w:val="20"/>
                              </w:rPr>
                              <w:t xml:space="preserve">temperatures dissolved in </w:t>
                            </w:r>
                            <w:r w:rsidR="00676851" w:rsidRPr="000126DE">
                              <w:rPr>
                                <w:rFonts w:ascii="Arial" w:hAnsi="Arial" w:cs="Arial"/>
                                <w:sz w:val="20"/>
                                <w:szCs w:val="20"/>
                              </w:rPr>
                              <w:t xml:space="preserve">either </w:t>
                            </w:r>
                            <w:r w:rsidRPr="000126DE">
                              <w:rPr>
                                <w:rFonts w:ascii="Arial" w:hAnsi="Arial" w:cs="Arial"/>
                                <w:sz w:val="20"/>
                                <w:szCs w:val="20"/>
                              </w:rPr>
                              <w:t xml:space="preserve">20 mM d3-sodium acetate, 100 mM </w:t>
                            </w:r>
                            <w:proofErr w:type="spellStart"/>
                            <w:r w:rsidRPr="000126DE">
                              <w:rPr>
                                <w:rFonts w:ascii="Arial" w:hAnsi="Arial" w:cs="Arial"/>
                                <w:sz w:val="20"/>
                                <w:szCs w:val="20"/>
                              </w:rPr>
                              <w:t>KCl</w:t>
                            </w:r>
                            <w:proofErr w:type="spellEnd"/>
                            <w:r w:rsidRPr="000126DE">
                              <w:rPr>
                                <w:rFonts w:ascii="Arial" w:hAnsi="Arial" w:cs="Arial"/>
                                <w:sz w:val="20"/>
                                <w:szCs w:val="20"/>
                              </w:rPr>
                              <w:t xml:space="preserve">, pH 5.5 (black), or 20 mM sodium phosphate, 100 mM </w:t>
                            </w:r>
                            <w:proofErr w:type="spellStart"/>
                            <w:r w:rsidRPr="000126DE">
                              <w:rPr>
                                <w:rFonts w:ascii="Arial" w:hAnsi="Arial" w:cs="Arial"/>
                                <w:sz w:val="20"/>
                                <w:szCs w:val="20"/>
                              </w:rPr>
                              <w:t>KCl</w:t>
                            </w:r>
                            <w:proofErr w:type="spellEnd"/>
                            <w:r w:rsidRPr="000126DE">
                              <w:rPr>
                                <w:rFonts w:ascii="Arial" w:hAnsi="Arial" w:cs="Arial"/>
                                <w:sz w:val="20"/>
                                <w:szCs w:val="20"/>
                              </w:rPr>
                              <w:t xml:space="preserve">, pH 7.4 (blue). NMR spectra were recorded on a Bruker 800 MHz instrument.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8F30F6" id="_x0000_t202" coordsize="21600,21600" o:spt="202" path="m,l,21600r21600,l21600,xe">
                <v:stroke joinstyle="miter"/>
                <v:path gradientshapeok="t" o:connecttype="rect"/>
              </v:shapetype>
              <v:shape id="Text Box 2" o:spid="_x0000_s1026" type="#_x0000_t202" style="position:absolute;left:0;text-align:left;margin-left:0;margin-top:5.45pt;width:405.15pt;height:451.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" stroked="f">
                <v:textbox>
                  <w:txbxContent>
                    <w:p w14:paraId="2FBF7C34" w14:textId="62C4FD84" w:rsidR="00B00282" w:rsidRDefault="00B00282">
                      <w:r>
                        <w:rPr>
                          <w:noProof/>
                        </w:rPr>
                        <w:drawing>
                          <wp:inline distT="0" distB="0" distL="0" distR="0" wp14:anchorId="3A3EA22C" wp14:editId="54CB11BF">
                            <wp:extent cx="4953000" cy="4757420"/>
                            <wp:effectExtent l="0" t="0" r="0" b="0"/>
                            <wp:docPr id="2" name="Picture 2" descr="A graph of 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graph of a pers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953000" cy="4757420"/>
                                    </a:xfrm>
                                    <a:prstGeom prst="rect">
                                      <a:avLst/>
                                    </a:prstGeom>
                                  </pic:spPr>
                                </pic:pic>
                              </a:graphicData>
                            </a:graphic>
                          </wp:inline>
                        </w:drawing>
                      </w:r>
                    </w:p>
                    <w:p w14:paraId="4AA53036" w14:textId="4927DFDA" w:rsidR="00B00282" w:rsidRPr="000126DE" w:rsidRDefault="00B00282" w:rsidP="000126DE">
                      <w:pPr>
                        <w:jc w:val="both"/>
                        <w:rPr>
                          <w:rFonts w:ascii="Arial" w:hAnsi="Arial" w:cs="Arial"/>
                          <w:sz w:val="20"/>
                          <w:szCs w:val="20"/>
                        </w:rPr>
                      </w:pPr>
                      <w:r w:rsidRPr="000126DE">
                        <w:rPr>
                          <w:rFonts w:ascii="Arial" w:hAnsi="Arial" w:cs="Arial"/>
                          <w:sz w:val="20"/>
                          <w:szCs w:val="20"/>
                        </w:rPr>
                        <w:t>Fig</w:t>
                      </w:r>
                      <w:r w:rsidR="00352EA1" w:rsidRPr="000126DE">
                        <w:rPr>
                          <w:rFonts w:ascii="Arial" w:hAnsi="Arial" w:cs="Arial"/>
                          <w:sz w:val="20"/>
                          <w:szCs w:val="20"/>
                        </w:rPr>
                        <w:t>ure</w:t>
                      </w:r>
                      <w:r w:rsidRPr="000126DE">
                        <w:rPr>
                          <w:rFonts w:ascii="Arial" w:hAnsi="Arial" w:cs="Arial"/>
                          <w:sz w:val="20"/>
                          <w:szCs w:val="20"/>
                        </w:rPr>
                        <w:t xml:space="preserve"> </w:t>
                      </w:r>
                      <w:r w:rsidR="00352EA1" w:rsidRPr="000126DE">
                        <w:rPr>
                          <w:rFonts w:ascii="Arial" w:hAnsi="Arial" w:cs="Arial"/>
                          <w:sz w:val="20"/>
                          <w:szCs w:val="20"/>
                        </w:rPr>
                        <w:t>S</w:t>
                      </w:r>
                      <w:r w:rsidRPr="000126DE">
                        <w:rPr>
                          <w:rFonts w:ascii="Arial" w:hAnsi="Arial" w:cs="Arial"/>
                          <w:sz w:val="20"/>
                          <w:szCs w:val="20"/>
                        </w:rPr>
                        <w:t>1</w:t>
                      </w:r>
                      <w:r w:rsidR="00352EA1" w:rsidRPr="000126DE">
                        <w:rPr>
                          <w:rFonts w:ascii="Arial" w:hAnsi="Arial" w:cs="Arial"/>
                          <w:b/>
                          <w:bCs/>
                          <w:sz w:val="20"/>
                          <w:szCs w:val="20"/>
                        </w:rPr>
                        <w:t>:</w:t>
                      </w:r>
                      <w:r w:rsidRPr="000126DE">
                        <w:rPr>
                          <w:rFonts w:ascii="Arial" w:hAnsi="Arial" w:cs="Arial"/>
                          <w:sz w:val="20"/>
                          <w:szCs w:val="20"/>
                        </w:rPr>
                        <w:t xml:space="preserve"> 1D proton NMR spectra of 100 </w:t>
                      </w:r>
                      <w:r w:rsidRPr="000126DE">
                        <w:rPr>
                          <w:rFonts w:ascii="Calibri" w:hAnsi="Calibri" w:cs="Calibri"/>
                          <w:sz w:val="20"/>
                          <w:szCs w:val="20"/>
                        </w:rPr>
                        <w:t>µ</w:t>
                      </w:r>
                      <w:r w:rsidRPr="000126DE">
                        <w:rPr>
                          <w:rFonts w:ascii="Arial" w:hAnsi="Arial" w:cs="Arial"/>
                          <w:sz w:val="20"/>
                          <w:szCs w:val="20"/>
                        </w:rPr>
                        <w:t xml:space="preserve">M human SERF2 at </w:t>
                      </w:r>
                      <w:r w:rsidR="00676851" w:rsidRPr="000126DE">
                        <w:rPr>
                          <w:rFonts w:ascii="Arial" w:hAnsi="Arial" w:cs="Arial"/>
                          <w:sz w:val="20"/>
                          <w:szCs w:val="20"/>
                        </w:rPr>
                        <w:t xml:space="preserve">the </w:t>
                      </w:r>
                      <w:r w:rsidRPr="000126DE">
                        <w:rPr>
                          <w:rFonts w:ascii="Arial" w:hAnsi="Arial" w:cs="Arial"/>
                          <w:sz w:val="20"/>
                          <w:szCs w:val="20"/>
                        </w:rPr>
                        <w:t xml:space="preserve">different </w:t>
                      </w:r>
                      <w:r w:rsidR="00676851" w:rsidRPr="000126DE">
                        <w:rPr>
                          <w:rFonts w:ascii="Arial" w:hAnsi="Arial" w:cs="Arial"/>
                          <w:sz w:val="20"/>
                          <w:szCs w:val="20"/>
                        </w:rPr>
                        <w:t xml:space="preserve">indicated </w:t>
                      </w:r>
                      <w:r w:rsidRPr="000126DE">
                        <w:rPr>
                          <w:rFonts w:ascii="Arial" w:hAnsi="Arial" w:cs="Arial"/>
                          <w:sz w:val="20"/>
                          <w:szCs w:val="20"/>
                        </w:rPr>
                        <w:t xml:space="preserve">temperatures dissolved in </w:t>
                      </w:r>
                      <w:r w:rsidR="00676851" w:rsidRPr="000126DE">
                        <w:rPr>
                          <w:rFonts w:ascii="Arial" w:hAnsi="Arial" w:cs="Arial"/>
                          <w:sz w:val="20"/>
                          <w:szCs w:val="20"/>
                        </w:rPr>
                        <w:t xml:space="preserve">either </w:t>
                      </w:r>
                      <w:r w:rsidRPr="000126DE">
                        <w:rPr>
                          <w:rFonts w:ascii="Arial" w:hAnsi="Arial" w:cs="Arial"/>
                          <w:sz w:val="20"/>
                          <w:szCs w:val="20"/>
                        </w:rPr>
                        <w:t xml:space="preserve">20 mM d3-sodium acetate, 100 mM </w:t>
                      </w:r>
                      <w:proofErr w:type="spellStart"/>
                      <w:r w:rsidRPr="000126DE">
                        <w:rPr>
                          <w:rFonts w:ascii="Arial" w:hAnsi="Arial" w:cs="Arial"/>
                          <w:sz w:val="20"/>
                          <w:szCs w:val="20"/>
                        </w:rPr>
                        <w:t>KCl</w:t>
                      </w:r>
                      <w:proofErr w:type="spellEnd"/>
                      <w:r w:rsidRPr="000126DE">
                        <w:rPr>
                          <w:rFonts w:ascii="Arial" w:hAnsi="Arial" w:cs="Arial"/>
                          <w:sz w:val="20"/>
                          <w:szCs w:val="20"/>
                        </w:rPr>
                        <w:t xml:space="preserve">, pH 5.5 (black), or 20 mM sodium phosphate, 100 mM </w:t>
                      </w:r>
                      <w:proofErr w:type="spellStart"/>
                      <w:r w:rsidRPr="000126DE">
                        <w:rPr>
                          <w:rFonts w:ascii="Arial" w:hAnsi="Arial" w:cs="Arial"/>
                          <w:sz w:val="20"/>
                          <w:szCs w:val="20"/>
                        </w:rPr>
                        <w:t>KCl</w:t>
                      </w:r>
                      <w:proofErr w:type="spellEnd"/>
                      <w:r w:rsidRPr="000126DE">
                        <w:rPr>
                          <w:rFonts w:ascii="Arial" w:hAnsi="Arial" w:cs="Arial"/>
                          <w:sz w:val="20"/>
                          <w:szCs w:val="20"/>
                        </w:rPr>
                        <w:t xml:space="preserve">, pH 7.4 (blue). NMR spectra were recorded on a Bruker 800 MHz instrument. </w:t>
                      </w:r>
                    </w:p>
                  </w:txbxContent>
                </v:textbox>
                <w10:wrap type="square" anchorx="margin"/>
              </v:shape>
            </w:pict>
          </mc:Fallback>
        </mc:AlternateContent>
      </w:r>
    </w:p>
    <w:p w14:paraId="6356C39E" w14:textId="392C2D61" w:rsidR="00B00282" w:rsidRDefault="00B00282" w:rsidP="00B00282">
      <w:pPr>
        <w:pStyle w:val="NoSpacing"/>
        <w:spacing w:line="276" w:lineRule="auto"/>
        <w:jc w:val="both"/>
        <w:rPr>
          <w:rFonts w:ascii="Arial" w:hAnsi="Arial" w:cs="Arial"/>
        </w:rPr>
      </w:pPr>
    </w:p>
    <w:p w14:paraId="6EC2CD16" w14:textId="77F0435C" w:rsidR="00B00282" w:rsidRDefault="00B00282" w:rsidP="00B00282">
      <w:pPr>
        <w:pStyle w:val="NoSpacing"/>
        <w:spacing w:line="276" w:lineRule="auto"/>
        <w:jc w:val="both"/>
        <w:rPr>
          <w:rFonts w:ascii="Arial" w:hAnsi="Arial" w:cs="Arial"/>
        </w:rPr>
      </w:pPr>
    </w:p>
    <w:p w14:paraId="151871FC" w14:textId="054DCBF3" w:rsidR="00B00282" w:rsidRDefault="00B00282" w:rsidP="00B00282">
      <w:pPr>
        <w:pStyle w:val="NoSpacing"/>
        <w:spacing w:line="276" w:lineRule="auto"/>
        <w:jc w:val="both"/>
        <w:rPr>
          <w:rFonts w:ascii="Arial" w:hAnsi="Arial" w:cs="Arial"/>
        </w:rPr>
      </w:pPr>
    </w:p>
    <w:p w14:paraId="66AD34B3" w14:textId="03103356" w:rsidR="00B00282" w:rsidRDefault="00B00282" w:rsidP="00B00282">
      <w:pPr>
        <w:pStyle w:val="NoSpacing"/>
        <w:spacing w:line="276" w:lineRule="auto"/>
        <w:jc w:val="both"/>
        <w:rPr>
          <w:rFonts w:ascii="Arial" w:hAnsi="Arial" w:cs="Arial"/>
        </w:rPr>
      </w:pPr>
    </w:p>
    <w:p w14:paraId="29DF9404" w14:textId="2D66094D" w:rsidR="00B00282" w:rsidRDefault="00B00282" w:rsidP="00B00282">
      <w:pPr>
        <w:pStyle w:val="NoSpacing"/>
        <w:spacing w:line="276" w:lineRule="auto"/>
        <w:jc w:val="both"/>
        <w:rPr>
          <w:rFonts w:ascii="Arial" w:hAnsi="Arial" w:cs="Arial"/>
        </w:rPr>
      </w:pPr>
    </w:p>
    <w:p w14:paraId="46445ED0" w14:textId="47F6287B" w:rsidR="00B00282" w:rsidRDefault="00B00282" w:rsidP="00B00282">
      <w:pPr>
        <w:pStyle w:val="NoSpacing"/>
        <w:spacing w:line="276" w:lineRule="auto"/>
        <w:jc w:val="both"/>
        <w:rPr>
          <w:rFonts w:ascii="Arial" w:hAnsi="Arial" w:cs="Arial"/>
        </w:rPr>
      </w:pPr>
    </w:p>
    <w:p w14:paraId="497BD099" w14:textId="2DFE5639" w:rsidR="00B00282" w:rsidRDefault="00B00282" w:rsidP="00B00282">
      <w:pPr>
        <w:pStyle w:val="NoSpacing"/>
        <w:spacing w:line="276" w:lineRule="auto"/>
        <w:jc w:val="both"/>
        <w:rPr>
          <w:rFonts w:ascii="Arial" w:hAnsi="Arial" w:cs="Arial"/>
        </w:rPr>
      </w:pPr>
    </w:p>
    <w:p w14:paraId="113E9DFB" w14:textId="2A3F4E6C" w:rsidR="00B00282" w:rsidRDefault="00B00282" w:rsidP="00B00282">
      <w:pPr>
        <w:pStyle w:val="NoSpacing"/>
        <w:spacing w:line="276" w:lineRule="auto"/>
        <w:jc w:val="both"/>
        <w:rPr>
          <w:rFonts w:ascii="Arial" w:hAnsi="Arial" w:cs="Arial"/>
        </w:rPr>
      </w:pPr>
    </w:p>
    <w:p w14:paraId="59B04D77" w14:textId="5B98ABF7" w:rsidR="00B00282" w:rsidRDefault="00B00282" w:rsidP="00B00282">
      <w:pPr>
        <w:pStyle w:val="NoSpacing"/>
        <w:spacing w:line="276" w:lineRule="auto"/>
        <w:jc w:val="both"/>
        <w:rPr>
          <w:rFonts w:ascii="Arial" w:hAnsi="Arial" w:cs="Arial"/>
        </w:rPr>
      </w:pPr>
    </w:p>
    <w:p w14:paraId="0B0A057D" w14:textId="1A814F53" w:rsidR="00B00282" w:rsidRDefault="00B00282" w:rsidP="00B00282">
      <w:pPr>
        <w:pStyle w:val="NoSpacing"/>
        <w:spacing w:line="276" w:lineRule="auto"/>
        <w:jc w:val="both"/>
        <w:rPr>
          <w:rFonts w:ascii="Arial" w:hAnsi="Arial" w:cs="Arial"/>
        </w:rPr>
      </w:pPr>
    </w:p>
    <w:p w14:paraId="6DCCDE7E" w14:textId="67808294" w:rsidR="00B00282" w:rsidRDefault="00B00282" w:rsidP="00B00282">
      <w:pPr>
        <w:pStyle w:val="NoSpacing"/>
        <w:spacing w:line="276" w:lineRule="auto"/>
        <w:jc w:val="both"/>
        <w:rPr>
          <w:rFonts w:ascii="Arial" w:hAnsi="Arial" w:cs="Arial"/>
        </w:rPr>
      </w:pPr>
    </w:p>
    <w:p w14:paraId="481E5CE1" w14:textId="4FDDF9E8" w:rsidR="00B00282" w:rsidRDefault="00B00282" w:rsidP="00B00282">
      <w:pPr>
        <w:pStyle w:val="NoSpacing"/>
        <w:spacing w:line="276" w:lineRule="auto"/>
        <w:jc w:val="both"/>
        <w:rPr>
          <w:rFonts w:ascii="Arial" w:hAnsi="Arial" w:cs="Arial"/>
        </w:rPr>
      </w:pPr>
    </w:p>
    <w:p w14:paraId="11C90EC7" w14:textId="6948A56F" w:rsidR="00B00282" w:rsidRDefault="00B00282" w:rsidP="00B00282">
      <w:pPr>
        <w:pStyle w:val="NoSpacing"/>
        <w:spacing w:line="276" w:lineRule="auto"/>
        <w:jc w:val="both"/>
        <w:rPr>
          <w:rFonts w:ascii="Arial" w:hAnsi="Arial" w:cs="Arial"/>
        </w:rPr>
      </w:pPr>
    </w:p>
    <w:p w14:paraId="22FF758F" w14:textId="3D4DA772" w:rsidR="00B00282" w:rsidRDefault="00B00282" w:rsidP="00B00282">
      <w:pPr>
        <w:pStyle w:val="NoSpacing"/>
        <w:spacing w:line="276" w:lineRule="auto"/>
        <w:jc w:val="both"/>
        <w:rPr>
          <w:rFonts w:ascii="Arial" w:hAnsi="Arial" w:cs="Arial"/>
        </w:rPr>
      </w:pPr>
    </w:p>
    <w:p w14:paraId="671D989A" w14:textId="75744421" w:rsidR="00B00282" w:rsidRDefault="00B00282" w:rsidP="00B00282">
      <w:pPr>
        <w:pStyle w:val="NoSpacing"/>
        <w:spacing w:line="276" w:lineRule="auto"/>
        <w:jc w:val="both"/>
        <w:rPr>
          <w:rFonts w:ascii="Arial" w:hAnsi="Arial" w:cs="Arial"/>
        </w:rPr>
      </w:pPr>
    </w:p>
    <w:p w14:paraId="08668D51" w14:textId="6148227B" w:rsidR="00B00282" w:rsidRDefault="00B00282" w:rsidP="00B00282">
      <w:pPr>
        <w:pStyle w:val="NoSpacing"/>
        <w:spacing w:line="276" w:lineRule="auto"/>
        <w:jc w:val="both"/>
        <w:rPr>
          <w:rFonts w:ascii="Arial" w:hAnsi="Arial" w:cs="Arial"/>
        </w:rPr>
      </w:pPr>
    </w:p>
    <w:p w14:paraId="275FC285" w14:textId="1FB62922" w:rsidR="00B00282" w:rsidRDefault="00B00282" w:rsidP="00B00282">
      <w:pPr>
        <w:pStyle w:val="NoSpacing"/>
        <w:spacing w:line="276" w:lineRule="auto"/>
        <w:jc w:val="both"/>
        <w:rPr>
          <w:rFonts w:ascii="Arial" w:hAnsi="Arial" w:cs="Arial"/>
        </w:rPr>
      </w:pPr>
    </w:p>
    <w:p w14:paraId="2A54B566" w14:textId="0EBFDECD" w:rsidR="00B00282" w:rsidRDefault="00B00282" w:rsidP="00B00282">
      <w:pPr>
        <w:pStyle w:val="NoSpacing"/>
        <w:spacing w:line="276" w:lineRule="auto"/>
        <w:jc w:val="both"/>
        <w:rPr>
          <w:rFonts w:ascii="Arial" w:hAnsi="Arial" w:cs="Arial"/>
        </w:rPr>
      </w:pPr>
    </w:p>
    <w:p w14:paraId="71D322A8" w14:textId="4BE56C1C" w:rsidR="00B00282" w:rsidRDefault="00B00282" w:rsidP="00B00282">
      <w:pPr>
        <w:pStyle w:val="NoSpacing"/>
        <w:spacing w:line="276" w:lineRule="auto"/>
        <w:jc w:val="both"/>
        <w:rPr>
          <w:rFonts w:ascii="Arial" w:hAnsi="Arial" w:cs="Arial"/>
        </w:rPr>
      </w:pPr>
    </w:p>
    <w:p w14:paraId="3B71495C" w14:textId="04182A70" w:rsidR="00B00282" w:rsidRDefault="00B00282" w:rsidP="00B00282">
      <w:pPr>
        <w:pStyle w:val="NoSpacing"/>
        <w:spacing w:line="276" w:lineRule="auto"/>
        <w:jc w:val="both"/>
        <w:rPr>
          <w:rFonts w:ascii="Arial" w:hAnsi="Arial" w:cs="Arial"/>
        </w:rPr>
      </w:pPr>
    </w:p>
    <w:p w14:paraId="2E20C043" w14:textId="397C9F4F" w:rsidR="00B00282" w:rsidRDefault="00B00282" w:rsidP="00B00282">
      <w:pPr>
        <w:pStyle w:val="NoSpacing"/>
        <w:spacing w:line="276" w:lineRule="auto"/>
        <w:jc w:val="both"/>
        <w:rPr>
          <w:rFonts w:ascii="Arial" w:hAnsi="Arial" w:cs="Arial"/>
        </w:rPr>
      </w:pPr>
    </w:p>
    <w:p w14:paraId="7CF872C9" w14:textId="62588819" w:rsidR="00B00282" w:rsidRDefault="00B00282" w:rsidP="00B00282">
      <w:pPr>
        <w:pStyle w:val="NoSpacing"/>
        <w:spacing w:line="276" w:lineRule="auto"/>
        <w:jc w:val="both"/>
        <w:rPr>
          <w:rFonts w:ascii="Arial" w:hAnsi="Arial" w:cs="Arial"/>
        </w:rPr>
      </w:pPr>
    </w:p>
    <w:p w14:paraId="796A0351" w14:textId="0D5DC8F9" w:rsidR="00B00282" w:rsidRPr="00BD2E71" w:rsidRDefault="00B00282" w:rsidP="00B00282">
      <w:pPr>
        <w:pStyle w:val="NoSpacing"/>
        <w:spacing w:line="276" w:lineRule="auto"/>
        <w:jc w:val="both"/>
        <w:rPr>
          <w:rFonts w:ascii="Arial" w:hAnsi="Arial" w:cs="Arial"/>
        </w:rPr>
      </w:pPr>
    </w:p>
    <w:p w14:paraId="18849E18" w14:textId="21E142DA" w:rsidR="00C02774" w:rsidRDefault="00C02774"/>
    <w:p w14:paraId="59CE7BBC" w14:textId="616DD3A1" w:rsidR="00A55011" w:rsidRDefault="00A55011"/>
    <w:p w14:paraId="4D5CBCC0" w14:textId="00F3EF55" w:rsidR="00A55011" w:rsidRDefault="00A55011"/>
    <w:p w14:paraId="21019FD0" w14:textId="565CAC87" w:rsidR="00A55011" w:rsidRDefault="00A55011"/>
    <w:p w14:paraId="3C539933" w14:textId="6E29116A" w:rsidR="00A55011" w:rsidRDefault="00A55011"/>
    <w:p w14:paraId="388E122F" w14:textId="72082403" w:rsidR="00A55011" w:rsidRDefault="00A55011"/>
    <w:p w14:paraId="1CD5E72B" w14:textId="2A5141FF" w:rsidR="00A55011" w:rsidRDefault="00A55011"/>
    <w:p w14:paraId="311D1F76" w14:textId="1F8E0EF6" w:rsidR="00A55011" w:rsidRDefault="000126DE">
      <w:r>
        <w:rPr>
          <w:noProof/>
        </w:rPr>
        <w:lastRenderedPageBreak/>
        <mc:AlternateContent>
          <mc:Choice Requires="wps">
            <w:drawing>
              <wp:anchor distT="45720" distB="45720" distL="114300" distR="114300" simplePos="0" relativeHeight="251661312" behindDoc="0" locked="0" layoutInCell="1" allowOverlap="1" wp14:anchorId="7506D05F" wp14:editId="27E0A6FF">
                <wp:simplePos x="0" y="0"/>
                <wp:positionH relativeFrom="margin">
                  <wp:align>center</wp:align>
                </wp:positionH>
                <wp:positionV relativeFrom="paragraph">
                  <wp:posOffset>20320</wp:posOffset>
                </wp:positionV>
                <wp:extent cx="5145405" cy="38544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3854450"/>
                        </a:xfrm>
                        <a:prstGeom prst="rect">
                          <a:avLst/>
                        </a:prstGeom>
                        <a:solidFill>
                          <a:srgbClr val="FFFFFF"/>
                        </a:solidFill>
                        <a:ln w="9525">
                          <a:noFill/>
                          <a:miter lim="800000"/>
                          <a:headEnd/>
                          <a:tailEnd/>
                        </a:ln>
                      </wps:spPr>
                      <wps:txbx>
                        <w:txbxContent>
                          <w:p w14:paraId="489613D0" w14:textId="77777777" w:rsidR="00A55011" w:rsidRDefault="00A55011" w:rsidP="00A55011">
                            <w:pPr>
                              <w:rPr>
                                <w:rFonts w:ascii="Arial" w:hAnsi="Arial" w:cs="Arial"/>
                              </w:rPr>
                            </w:pPr>
                            <w:r>
                              <w:rPr>
                                <w:rFonts w:ascii="Arial" w:hAnsi="Arial" w:cs="Arial"/>
                                <w:noProof/>
                              </w:rPr>
                              <w:drawing>
                                <wp:inline distT="0" distB="0" distL="0" distR="0" wp14:anchorId="2FED9A23" wp14:editId="0815F55E">
                                  <wp:extent cx="4953635" cy="2409825"/>
                                  <wp:effectExtent l="0" t="0" r="0" b="9525"/>
                                  <wp:docPr id="6" name="Picture 6" descr="A graph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53635" cy="2409825"/>
                                          </a:xfrm>
                                          <a:prstGeom prst="rect">
                                            <a:avLst/>
                                          </a:prstGeom>
                                        </pic:spPr>
                                      </pic:pic>
                                    </a:graphicData>
                                  </a:graphic>
                                </wp:inline>
                              </w:drawing>
                            </w:r>
                          </w:p>
                          <w:p w14:paraId="029476E0" w14:textId="77777777" w:rsidR="004072F9" w:rsidRDefault="004072F9" w:rsidP="000126DE">
                            <w:pPr>
                              <w:jc w:val="both"/>
                              <w:rPr>
                                <w:rFonts w:ascii="Arial" w:hAnsi="Arial" w:cs="Arial"/>
                              </w:rPr>
                            </w:pPr>
                          </w:p>
                          <w:p w14:paraId="7B94077D" w14:textId="7C523DEE" w:rsidR="00A55011" w:rsidRPr="000126DE" w:rsidRDefault="00A55011" w:rsidP="000126DE">
                            <w:pPr>
                              <w:jc w:val="both"/>
                              <w:rPr>
                                <w:rFonts w:ascii="Arial" w:hAnsi="Arial" w:cs="Arial"/>
                                <w:sz w:val="20"/>
                                <w:szCs w:val="20"/>
                              </w:rPr>
                            </w:pPr>
                            <w:r w:rsidRPr="000126DE">
                              <w:rPr>
                                <w:rFonts w:ascii="Arial" w:hAnsi="Arial" w:cs="Arial"/>
                                <w:sz w:val="20"/>
                                <w:szCs w:val="20"/>
                              </w:rPr>
                              <w:t>Figure S</w:t>
                            </w:r>
                            <w:r w:rsidR="004072F9" w:rsidRPr="000126DE">
                              <w:rPr>
                                <w:rFonts w:ascii="Arial" w:hAnsi="Arial" w:cs="Arial"/>
                                <w:sz w:val="20"/>
                                <w:szCs w:val="20"/>
                              </w:rPr>
                              <w:t>2</w:t>
                            </w:r>
                            <w:r w:rsidRPr="000126DE">
                              <w:rPr>
                                <w:rFonts w:ascii="Arial" w:hAnsi="Arial" w:cs="Arial"/>
                                <w:b/>
                                <w:bCs/>
                                <w:sz w:val="20"/>
                                <w:szCs w:val="20"/>
                              </w:rPr>
                              <w:t>:</w:t>
                            </w:r>
                            <w:r w:rsidRPr="000126DE">
                              <w:rPr>
                                <w:rFonts w:ascii="Arial" w:hAnsi="Arial" w:cs="Arial"/>
                                <w:sz w:val="20"/>
                                <w:szCs w:val="20"/>
                              </w:rPr>
                              <w:t xml:space="preserve"> 1H, 15N HQSC peak height ratio of uniformly 15N labelled 60 </w:t>
                            </w:r>
                            <w:r w:rsidRPr="000126DE">
                              <w:rPr>
                                <w:rFonts w:ascii="Calibri" w:hAnsi="Calibri" w:cs="Calibri"/>
                                <w:sz w:val="20"/>
                                <w:szCs w:val="20"/>
                              </w:rPr>
                              <w:t>µ</w:t>
                            </w:r>
                            <w:r w:rsidRPr="000126DE">
                              <w:rPr>
                                <w:rFonts w:ascii="Arial" w:hAnsi="Arial" w:cs="Arial"/>
                                <w:sz w:val="20"/>
                                <w:szCs w:val="20"/>
                              </w:rPr>
                              <w:t xml:space="preserve">M SERF2 mixed with </w:t>
                            </w:r>
                            <w:r w:rsidR="00676851" w:rsidRPr="000126DE">
                              <w:rPr>
                                <w:rFonts w:ascii="Arial" w:hAnsi="Arial" w:cs="Arial"/>
                                <w:sz w:val="20"/>
                                <w:szCs w:val="20"/>
                              </w:rPr>
                              <w:t xml:space="preserve">an equimolar amount of </w:t>
                            </w:r>
                            <w:r w:rsidRPr="000126DE">
                              <w:rPr>
                                <w:rFonts w:ascii="Arial" w:hAnsi="Arial" w:cs="Arial"/>
                                <w:sz w:val="20"/>
                                <w:szCs w:val="20"/>
                              </w:rPr>
                              <w:t xml:space="preserve">unlabeled α-Synuclein (I) </w:t>
                            </w:r>
                            <w:r w:rsidR="00206FAC" w:rsidRPr="000126DE">
                              <w:rPr>
                                <w:rFonts w:ascii="Arial" w:hAnsi="Arial" w:cs="Arial"/>
                                <w:sz w:val="20"/>
                                <w:szCs w:val="20"/>
                              </w:rPr>
                              <w:t>to the values seen for</w:t>
                            </w:r>
                            <w:r w:rsidRPr="000126DE">
                              <w:rPr>
                                <w:rFonts w:ascii="Arial" w:hAnsi="Arial" w:cs="Arial"/>
                                <w:sz w:val="20"/>
                                <w:szCs w:val="20"/>
                              </w:rPr>
                              <w:t xml:space="preserve"> 60 </w:t>
                            </w:r>
                            <w:r w:rsidRPr="000126DE">
                              <w:rPr>
                                <w:rFonts w:ascii="Calibri" w:hAnsi="Calibri" w:cs="Calibri"/>
                                <w:sz w:val="20"/>
                                <w:szCs w:val="20"/>
                              </w:rPr>
                              <w:t>µ</w:t>
                            </w:r>
                            <w:r w:rsidRPr="000126DE">
                              <w:rPr>
                                <w:rFonts w:ascii="Arial" w:hAnsi="Arial" w:cs="Arial"/>
                                <w:sz w:val="20"/>
                                <w:szCs w:val="20"/>
                              </w:rPr>
                              <w:t>M 15N labelled SERF2</w:t>
                            </w:r>
                            <w:r w:rsidR="00206FAC" w:rsidRPr="000126DE">
                              <w:rPr>
                                <w:rFonts w:ascii="Arial" w:hAnsi="Arial" w:cs="Arial"/>
                                <w:sz w:val="20"/>
                                <w:szCs w:val="20"/>
                              </w:rPr>
                              <w:t xml:space="preserve"> in the absence of α-Synuclein</w:t>
                            </w:r>
                            <w:r w:rsidRPr="000126DE">
                              <w:rPr>
                                <w:rFonts w:ascii="Arial" w:hAnsi="Arial" w:cs="Arial"/>
                                <w:sz w:val="20"/>
                                <w:szCs w:val="20"/>
                              </w:rPr>
                              <w:t xml:space="preserve"> (I</w:t>
                            </w:r>
                            <w:r w:rsidRPr="000126DE">
                              <w:rPr>
                                <w:rFonts w:ascii="Arial" w:hAnsi="Arial" w:cs="Arial"/>
                                <w:sz w:val="20"/>
                                <w:szCs w:val="20"/>
                                <w:vertAlign w:val="subscript"/>
                              </w:rPr>
                              <w:t>0</w:t>
                            </w:r>
                            <w:r w:rsidRPr="000126DE">
                              <w:rPr>
                                <w:rFonts w:ascii="Arial" w:hAnsi="Arial" w:cs="Arial"/>
                                <w:sz w:val="20"/>
                                <w:szCs w:val="20"/>
                              </w:rPr>
                              <w:t xml:space="preserve">). ‘*’ indicates unassigned resonances. </w:t>
                            </w:r>
                            <w:r w:rsidR="005D1093" w:rsidRPr="000126DE">
                              <w:rPr>
                                <w:rFonts w:ascii="Arial" w:hAnsi="Arial" w:cs="Arial"/>
                                <w:sz w:val="20"/>
                                <w:szCs w:val="20"/>
                              </w:rPr>
                              <w:t>The corresponding 1H, 15N HQSC spectra are shown in Figure 2B.</w:t>
                            </w:r>
                          </w:p>
                          <w:p w14:paraId="3519A37A" w14:textId="77777777" w:rsidR="00A55011" w:rsidRDefault="00A55011" w:rsidP="00A55011">
                            <w:pPr>
                              <w:rPr>
                                <w:rFonts w:ascii="Arial" w:hAnsi="Arial" w:cs="Arial"/>
                              </w:rPr>
                            </w:pPr>
                          </w:p>
                          <w:p w14:paraId="14174DCB" w14:textId="78F0487C" w:rsidR="00A55011" w:rsidRPr="00B00282" w:rsidRDefault="00A55011" w:rsidP="00A55011">
                            <w:pPr>
                              <w:rPr>
                                <w:rFonts w:ascii="Arial" w:hAnsi="Arial" w:cs="Arial"/>
                              </w:rPr>
                            </w:pPr>
                            <w:r>
                              <w:rPr>
                                <w:rFonts w:ascii="Arial" w:hAnsi="Arial" w:cs="Arial"/>
                              </w:rPr>
                              <w:t xml:space="preserve">1D proton NMR spectra of 100 </w:t>
                            </w:r>
                            <w:r>
                              <w:rPr>
                                <w:rFonts w:ascii="Calibri" w:hAnsi="Calibri" w:cs="Calibri"/>
                              </w:rPr>
                              <w:t>µ</w:t>
                            </w:r>
                            <w:r>
                              <w:rPr>
                                <w:rFonts w:ascii="Arial" w:hAnsi="Arial" w:cs="Arial"/>
                              </w:rPr>
                              <w:t xml:space="preserve">M human SERF2 at different temperatures as indicated dissolved in 20 mM d3-sodium acetate, 100 mM </w:t>
                            </w:r>
                            <w:proofErr w:type="spellStart"/>
                            <w:r>
                              <w:rPr>
                                <w:rFonts w:ascii="Arial" w:hAnsi="Arial" w:cs="Arial"/>
                              </w:rPr>
                              <w:t>KCl</w:t>
                            </w:r>
                            <w:proofErr w:type="spellEnd"/>
                            <w:r>
                              <w:rPr>
                                <w:rFonts w:ascii="Arial" w:hAnsi="Arial" w:cs="Arial"/>
                              </w:rPr>
                              <w:t xml:space="preserve">, pH 5.5 (black), or 20 mM sodium phosphate, 100 mM </w:t>
                            </w:r>
                            <w:proofErr w:type="spellStart"/>
                            <w:r>
                              <w:rPr>
                                <w:rFonts w:ascii="Arial" w:hAnsi="Arial" w:cs="Arial"/>
                              </w:rPr>
                              <w:t>KCl</w:t>
                            </w:r>
                            <w:proofErr w:type="spellEnd"/>
                            <w:r>
                              <w:rPr>
                                <w:rFonts w:ascii="Arial" w:hAnsi="Arial" w:cs="Arial"/>
                              </w:rPr>
                              <w:t xml:space="preserve">, pH 7.4 (blue). NMR spectra were recorded on a Bruker 800 MHz instrument.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6D05F" id="_x0000_s1027" type="#_x0000_t202" style="position:absolute;margin-left:0;margin-top:1.6pt;width:405.15pt;height:30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" stroked="f">
                <v:textbox>
                  <w:txbxContent>
                    <w:p w14:paraId="489613D0" w14:textId="77777777" w:rsidR="00A55011" w:rsidRDefault="00A55011" w:rsidP="00A55011">
                      <w:pPr>
                        <w:rPr>
                          <w:rFonts w:ascii="Arial" w:hAnsi="Arial" w:cs="Arial"/>
                        </w:rPr>
                      </w:pPr>
                      <w:r>
                        <w:rPr>
                          <w:rFonts w:ascii="Arial" w:hAnsi="Arial" w:cs="Arial"/>
                          <w:noProof/>
                        </w:rPr>
                        <w:drawing>
                          <wp:inline distT="0" distB="0" distL="0" distR="0" wp14:anchorId="2FED9A23" wp14:editId="0815F55E">
                            <wp:extent cx="4953635" cy="2409825"/>
                            <wp:effectExtent l="0" t="0" r="0" b="9525"/>
                            <wp:docPr id="6" name="Picture 6" descr="A graph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53635" cy="2409825"/>
                                    </a:xfrm>
                                    <a:prstGeom prst="rect">
                                      <a:avLst/>
                                    </a:prstGeom>
                                  </pic:spPr>
                                </pic:pic>
                              </a:graphicData>
                            </a:graphic>
                          </wp:inline>
                        </w:drawing>
                      </w:r>
                    </w:p>
                    <w:p w14:paraId="029476E0" w14:textId="77777777" w:rsidR="004072F9" w:rsidRDefault="004072F9" w:rsidP="000126DE">
                      <w:pPr>
                        <w:jc w:val="both"/>
                        <w:rPr>
                          <w:rFonts w:ascii="Arial" w:hAnsi="Arial" w:cs="Arial"/>
                        </w:rPr>
                      </w:pPr>
                    </w:p>
                    <w:p w14:paraId="7B94077D" w14:textId="7C523DEE" w:rsidR="00A55011" w:rsidRPr="000126DE" w:rsidRDefault="00A55011" w:rsidP="000126DE">
                      <w:pPr>
                        <w:jc w:val="both"/>
                        <w:rPr>
                          <w:rFonts w:ascii="Arial" w:hAnsi="Arial" w:cs="Arial"/>
                          <w:sz w:val="20"/>
                          <w:szCs w:val="20"/>
                        </w:rPr>
                      </w:pPr>
                      <w:r w:rsidRPr="000126DE">
                        <w:rPr>
                          <w:rFonts w:ascii="Arial" w:hAnsi="Arial" w:cs="Arial"/>
                          <w:sz w:val="20"/>
                          <w:szCs w:val="20"/>
                        </w:rPr>
                        <w:t>Figure S</w:t>
                      </w:r>
                      <w:r w:rsidR="004072F9" w:rsidRPr="000126DE">
                        <w:rPr>
                          <w:rFonts w:ascii="Arial" w:hAnsi="Arial" w:cs="Arial"/>
                          <w:sz w:val="20"/>
                          <w:szCs w:val="20"/>
                        </w:rPr>
                        <w:t>2</w:t>
                      </w:r>
                      <w:r w:rsidRPr="000126DE">
                        <w:rPr>
                          <w:rFonts w:ascii="Arial" w:hAnsi="Arial" w:cs="Arial"/>
                          <w:b/>
                          <w:bCs/>
                          <w:sz w:val="20"/>
                          <w:szCs w:val="20"/>
                        </w:rPr>
                        <w:t>:</w:t>
                      </w:r>
                      <w:r w:rsidRPr="000126DE">
                        <w:rPr>
                          <w:rFonts w:ascii="Arial" w:hAnsi="Arial" w:cs="Arial"/>
                          <w:sz w:val="20"/>
                          <w:szCs w:val="20"/>
                        </w:rPr>
                        <w:t xml:space="preserve"> 1H, 15N HQSC peak height ratio of uniformly 15N labelled 60 </w:t>
                      </w:r>
                      <w:r w:rsidRPr="000126DE">
                        <w:rPr>
                          <w:rFonts w:ascii="Calibri" w:hAnsi="Calibri" w:cs="Calibri"/>
                          <w:sz w:val="20"/>
                          <w:szCs w:val="20"/>
                        </w:rPr>
                        <w:t>µ</w:t>
                      </w:r>
                      <w:r w:rsidRPr="000126DE">
                        <w:rPr>
                          <w:rFonts w:ascii="Arial" w:hAnsi="Arial" w:cs="Arial"/>
                          <w:sz w:val="20"/>
                          <w:szCs w:val="20"/>
                        </w:rPr>
                        <w:t xml:space="preserve">M SERF2 mixed with </w:t>
                      </w:r>
                      <w:r w:rsidR="00676851" w:rsidRPr="000126DE">
                        <w:rPr>
                          <w:rFonts w:ascii="Arial" w:hAnsi="Arial" w:cs="Arial"/>
                          <w:sz w:val="20"/>
                          <w:szCs w:val="20"/>
                        </w:rPr>
                        <w:t xml:space="preserve">an equimolar amount of </w:t>
                      </w:r>
                      <w:r w:rsidRPr="000126DE">
                        <w:rPr>
                          <w:rFonts w:ascii="Arial" w:hAnsi="Arial" w:cs="Arial"/>
                          <w:sz w:val="20"/>
                          <w:szCs w:val="20"/>
                        </w:rPr>
                        <w:t xml:space="preserve">unlabeled α-Synuclein (I) </w:t>
                      </w:r>
                      <w:r w:rsidR="00206FAC" w:rsidRPr="000126DE">
                        <w:rPr>
                          <w:rFonts w:ascii="Arial" w:hAnsi="Arial" w:cs="Arial"/>
                          <w:sz w:val="20"/>
                          <w:szCs w:val="20"/>
                        </w:rPr>
                        <w:t>to the values seen for</w:t>
                      </w:r>
                      <w:r w:rsidRPr="000126DE">
                        <w:rPr>
                          <w:rFonts w:ascii="Arial" w:hAnsi="Arial" w:cs="Arial"/>
                          <w:sz w:val="20"/>
                          <w:szCs w:val="20"/>
                        </w:rPr>
                        <w:t xml:space="preserve"> 60 </w:t>
                      </w:r>
                      <w:r w:rsidRPr="000126DE">
                        <w:rPr>
                          <w:rFonts w:ascii="Calibri" w:hAnsi="Calibri" w:cs="Calibri"/>
                          <w:sz w:val="20"/>
                          <w:szCs w:val="20"/>
                        </w:rPr>
                        <w:t>µ</w:t>
                      </w:r>
                      <w:r w:rsidRPr="000126DE">
                        <w:rPr>
                          <w:rFonts w:ascii="Arial" w:hAnsi="Arial" w:cs="Arial"/>
                          <w:sz w:val="20"/>
                          <w:szCs w:val="20"/>
                        </w:rPr>
                        <w:t>M 15N labelled SERF2</w:t>
                      </w:r>
                      <w:r w:rsidR="00206FAC" w:rsidRPr="000126DE">
                        <w:rPr>
                          <w:rFonts w:ascii="Arial" w:hAnsi="Arial" w:cs="Arial"/>
                          <w:sz w:val="20"/>
                          <w:szCs w:val="20"/>
                        </w:rPr>
                        <w:t xml:space="preserve"> in the absence of α-Synuclein</w:t>
                      </w:r>
                      <w:r w:rsidRPr="000126DE">
                        <w:rPr>
                          <w:rFonts w:ascii="Arial" w:hAnsi="Arial" w:cs="Arial"/>
                          <w:sz w:val="20"/>
                          <w:szCs w:val="20"/>
                        </w:rPr>
                        <w:t xml:space="preserve"> (I</w:t>
                      </w:r>
                      <w:r w:rsidRPr="000126DE">
                        <w:rPr>
                          <w:rFonts w:ascii="Arial" w:hAnsi="Arial" w:cs="Arial"/>
                          <w:sz w:val="20"/>
                          <w:szCs w:val="20"/>
                          <w:vertAlign w:val="subscript"/>
                        </w:rPr>
                        <w:t>0</w:t>
                      </w:r>
                      <w:r w:rsidRPr="000126DE">
                        <w:rPr>
                          <w:rFonts w:ascii="Arial" w:hAnsi="Arial" w:cs="Arial"/>
                          <w:sz w:val="20"/>
                          <w:szCs w:val="20"/>
                        </w:rPr>
                        <w:t xml:space="preserve">). ‘*’ indicates unassigned resonances. </w:t>
                      </w:r>
                      <w:r w:rsidR="005D1093" w:rsidRPr="000126DE">
                        <w:rPr>
                          <w:rFonts w:ascii="Arial" w:hAnsi="Arial" w:cs="Arial"/>
                          <w:sz w:val="20"/>
                          <w:szCs w:val="20"/>
                        </w:rPr>
                        <w:t>The corresponding 1H, 15N HQSC spectra are shown in Figure 2B.</w:t>
                      </w:r>
                    </w:p>
                    <w:p w14:paraId="3519A37A" w14:textId="77777777" w:rsidR="00A55011" w:rsidRDefault="00A55011" w:rsidP="00A55011">
                      <w:pPr>
                        <w:rPr>
                          <w:rFonts w:ascii="Arial" w:hAnsi="Arial" w:cs="Arial"/>
                        </w:rPr>
                      </w:pPr>
                    </w:p>
                    <w:p w14:paraId="14174DCB" w14:textId="78F0487C" w:rsidR="00A55011" w:rsidRPr="00B00282" w:rsidRDefault="00A55011" w:rsidP="00A55011">
                      <w:pPr>
                        <w:rPr>
                          <w:rFonts w:ascii="Arial" w:hAnsi="Arial" w:cs="Arial"/>
                        </w:rPr>
                      </w:pPr>
                      <w:r>
                        <w:rPr>
                          <w:rFonts w:ascii="Arial" w:hAnsi="Arial" w:cs="Arial"/>
                        </w:rPr>
                        <w:t xml:space="preserve">1D proton NMR spectra of 100 </w:t>
                      </w:r>
                      <w:r>
                        <w:rPr>
                          <w:rFonts w:ascii="Calibri" w:hAnsi="Calibri" w:cs="Calibri"/>
                        </w:rPr>
                        <w:t>µ</w:t>
                      </w:r>
                      <w:r>
                        <w:rPr>
                          <w:rFonts w:ascii="Arial" w:hAnsi="Arial" w:cs="Arial"/>
                        </w:rPr>
                        <w:t xml:space="preserve">M human SERF2 at different temperatures as indicated dissolved in 20 mM d3-sodium acetate, 100 mM </w:t>
                      </w:r>
                      <w:proofErr w:type="spellStart"/>
                      <w:r>
                        <w:rPr>
                          <w:rFonts w:ascii="Arial" w:hAnsi="Arial" w:cs="Arial"/>
                        </w:rPr>
                        <w:t>KCl</w:t>
                      </w:r>
                      <w:proofErr w:type="spellEnd"/>
                      <w:r>
                        <w:rPr>
                          <w:rFonts w:ascii="Arial" w:hAnsi="Arial" w:cs="Arial"/>
                        </w:rPr>
                        <w:t xml:space="preserve">, pH 5.5 (black), or 20 mM sodium phosphate, 100 mM </w:t>
                      </w:r>
                      <w:proofErr w:type="spellStart"/>
                      <w:r>
                        <w:rPr>
                          <w:rFonts w:ascii="Arial" w:hAnsi="Arial" w:cs="Arial"/>
                        </w:rPr>
                        <w:t>KCl</w:t>
                      </w:r>
                      <w:proofErr w:type="spellEnd"/>
                      <w:r>
                        <w:rPr>
                          <w:rFonts w:ascii="Arial" w:hAnsi="Arial" w:cs="Arial"/>
                        </w:rPr>
                        <w:t xml:space="preserve">, pH 7.4 (blue). NMR spectra were recorded on a Bruker 800 MHz instrument. </w:t>
                      </w:r>
                    </w:p>
                  </w:txbxContent>
                </v:textbox>
                <w10:wrap type="square" anchorx="margin"/>
              </v:shape>
            </w:pict>
          </mc:Fallback>
        </mc:AlternateContent>
      </w:r>
    </w:p>
    <w:p w14:paraId="2DB1361E" w14:textId="2F5FE93A" w:rsidR="00A55011" w:rsidRDefault="00A55011"/>
    <w:p w14:paraId="00E3D538" w14:textId="6FC9087C" w:rsidR="00A55011" w:rsidRDefault="00A55011"/>
    <w:p w14:paraId="63800EAF" w14:textId="42C034F4" w:rsidR="00A55011" w:rsidRDefault="00A55011"/>
    <w:p w14:paraId="62BC4543" w14:textId="6BBA0643" w:rsidR="00A55011" w:rsidRDefault="00A55011"/>
    <w:p w14:paraId="5A8F19E5" w14:textId="3EE15336" w:rsidR="00A55011" w:rsidRDefault="00A55011"/>
    <w:p w14:paraId="65422378" w14:textId="35579F2A" w:rsidR="00A55011" w:rsidRDefault="00A55011"/>
    <w:p w14:paraId="7D81EFA9" w14:textId="7CD42BB0" w:rsidR="00A55011" w:rsidRDefault="00A55011"/>
    <w:p w14:paraId="729D0488" w14:textId="0CC3D084" w:rsidR="00A55011" w:rsidRDefault="00A55011"/>
    <w:p w14:paraId="4F231C36" w14:textId="10FE2FAB" w:rsidR="00A55011" w:rsidRDefault="00A55011"/>
    <w:p w14:paraId="027763C1" w14:textId="393A922B" w:rsidR="00A55011" w:rsidRDefault="00A55011"/>
    <w:p w14:paraId="1706582A" w14:textId="6970F3E2" w:rsidR="00A55011" w:rsidRDefault="00A55011"/>
    <w:p w14:paraId="2D4920E2" w14:textId="697F5AA3" w:rsidR="00A55011" w:rsidRDefault="00A55011"/>
    <w:p w14:paraId="55C50591" w14:textId="02736A2A" w:rsidR="00A55011" w:rsidRDefault="00A55011"/>
    <w:p w14:paraId="20BC829C" w14:textId="7AEB5ABC" w:rsidR="00A55011" w:rsidRDefault="00A55011"/>
    <w:p w14:paraId="3204DAC1" w14:textId="7F48ECB6" w:rsidR="00A55011" w:rsidRDefault="00A55011"/>
    <w:p w14:paraId="2BADF0B7" w14:textId="4AF853DA" w:rsidR="00A55011" w:rsidRDefault="00A55011"/>
    <w:p w14:paraId="33B5B4F4" w14:textId="5CEBB78D" w:rsidR="00A55011" w:rsidRDefault="00A55011"/>
    <w:p w14:paraId="59ED7DEE" w14:textId="0704E7E9" w:rsidR="00A55011" w:rsidRDefault="00A55011"/>
    <w:p w14:paraId="62417DF4" w14:textId="0589EF35" w:rsidR="00A55011" w:rsidRDefault="00A55011"/>
    <w:p w14:paraId="17AA7782" w14:textId="01B772FF" w:rsidR="00A55011" w:rsidRDefault="00A55011"/>
    <w:p w14:paraId="75C36006" w14:textId="6347B9A5" w:rsidR="00A55011" w:rsidRDefault="00A55011"/>
    <w:p w14:paraId="51A9DC43" w14:textId="7C73D0B3" w:rsidR="00A55011" w:rsidRDefault="00A55011"/>
    <w:p w14:paraId="021A657B" w14:textId="75301C9B" w:rsidR="00A55011" w:rsidRDefault="00A55011"/>
    <w:sectPr w:rsidR="00A55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D4966"/>
    <w:multiLevelType w:val="hybridMultilevel"/>
    <w:tmpl w:val="58DE8F78"/>
    <w:lvl w:ilvl="0" w:tplc="76B208D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5594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82"/>
    <w:rsid w:val="000126DE"/>
    <w:rsid w:val="000D7C2F"/>
    <w:rsid w:val="001D7D83"/>
    <w:rsid w:val="00206FAC"/>
    <w:rsid w:val="00352EA1"/>
    <w:rsid w:val="004072F9"/>
    <w:rsid w:val="005D1093"/>
    <w:rsid w:val="00666099"/>
    <w:rsid w:val="00676851"/>
    <w:rsid w:val="0071093C"/>
    <w:rsid w:val="00A55011"/>
    <w:rsid w:val="00AA6493"/>
    <w:rsid w:val="00AA6EFD"/>
    <w:rsid w:val="00B00282"/>
    <w:rsid w:val="00C02774"/>
    <w:rsid w:val="00C625AC"/>
    <w:rsid w:val="00FC2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10F9E"/>
  <w15:chartTrackingRefBased/>
  <w15:docId w15:val="{094E6763-B301-4230-8C09-8A03BC338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282"/>
  </w:style>
  <w:style w:type="paragraph" w:styleId="Heading1">
    <w:name w:val="heading 1"/>
    <w:basedOn w:val="Normal"/>
    <w:next w:val="Normal"/>
    <w:link w:val="Heading1Char"/>
    <w:uiPriority w:val="9"/>
    <w:qFormat/>
    <w:rsid w:val="00352E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282"/>
    <w:pPr>
      <w:spacing w:after="0" w:line="240" w:lineRule="auto"/>
    </w:pPr>
  </w:style>
  <w:style w:type="paragraph" w:customStyle="1" w:styleId="H1">
    <w:name w:val="H1"/>
    <w:basedOn w:val="Heading1"/>
    <w:qFormat/>
    <w:rsid w:val="00352EA1"/>
    <w:pPr>
      <w:keepNext w:val="0"/>
      <w:keepLines w:val="0"/>
      <w:spacing w:before="460" w:after="230" w:line="230" w:lineRule="atLeast"/>
    </w:pPr>
    <w:rPr>
      <w:rFonts w:ascii="Arial" w:eastAsia="MS Mincho" w:hAnsi="Arial" w:cs="Times New Roman"/>
      <w:b/>
      <w:color w:val="auto"/>
      <w:sz w:val="22"/>
      <w:szCs w:val="20"/>
      <w:lang w:eastAsia="ja-JP"/>
    </w:rPr>
  </w:style>
  <w:style w:type="character" w:customStyle="1" w:styleId="Heading1Char">
    <w:name w:val="Heading 1 Char"/>
    <w:basedOn w:val="DefaultParagraphFont"/>
    <w:link w:val="Heading1"/>
    <w:uiPriority w:val="9"/>
    <w:rsid w:val="00352EA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unhideWhenUsed/>
    <w:qFormat/>
    <w:rsid w:val="00352EA1"/>
    <w:pPr>
      <w:widowControl w:val="0"/>
      <w:autoSpaceDE w:val="0"/>
      <w:autoSpaceDN w:val="0"/>
      <w:spacing w:after="0" w:line="240" w:lineRule="auto"/>
      <w:ind w:left="100"/>
      <w:jc w:val="center"/>
    </w:pPr>
    <w:rPr>
      <w:rFonts w:ascii="Arial" w:eastAsia="Arial" w:hAnsi="Arial" w:cs="Arial"/>
    </w:rPr>
  </w:style>
  <w:style w:type="character" w:customStyle="1" w:styleId="BodyTextChar">
    <w:name w:val="Body Text Char"/>
    <w:basedOn w:val="DefaultParagraphFont"/>
    <w:link w:val="BodyText"/>
    <w:uiPriority w:val="1"/>
    <w:rsid w:val="00352EA1"/>
    <w:rPr>
      <w:rFonts w:ascii="Arial" w:eastAsia="Arial" w:hAnsi="Arial" w:cs="Arial"/>
    </w:rPr>
  </w:style>
  <w:style w:type="paragraph" w:styleId="Revision">
    <w:name w:val="Revision"/>
    <w:hidden/>
    <w:uiPriority w:val="99"/>
    <w:semiHidden/>
    <w:rsid w:val="006768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95EE0ADA2FD940AE773062CBDD879F" ma:contentTypeVersion="5" ma:contentTypeDescription="Create a new document." ma:contentTypeScope="" ma:versionID="e2e864eff5df085c10dc6b0d2c50945a">
  <xsd:schema xmlns:xsd="http://www.w3.org/2001/XMLSchema" xmlns:xs="http://www.w3.org/2001/XMLSchema" xmlns:p="http://schemas.microsoft.com/office/2006/metadata/properties" xmlns:ns3="78c34221-8109-4a5d-85bf-be0fb0bff493" targetNamespace="http://schemas.microsoft.com/office/2006/metadata/properties" ma:root="true" ma:fieldsID="f13eb4a59709b4bb1531dfa7d4e77e55" ns3:_="">
    <xsd:import namespace="78c34221-8109-4a5d-85bf-be0fb0bff4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34221-8109-4a5d-85bf-be0fb0bff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E7DF3-1C9C-4E5E-B241-ACEA6A9DCE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F4FA0A-2FB7-4DC9-B766-EC774039C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34221-8109-4a5d-85bf-be0fb0bff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D014A-69EC-4BC7-8508-948F13DB6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Sahoo, Bikash</dc:creator>
  <cp:keywords/>
  <dc:description/>
  <cp:lastModifiedBy>Sahoo, Bikash</cp:lastModifiedBy>
  <cp:revision>8</cp:revision>
  <dcterms:created xsi:type="dcterms:W3CDTF">2023-12-23T14:07:00Z</dcterms:created>
  <dcterms:modified xsi:type="dcterms:W3CDTF">2023-12-29T04:54:00Z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0x0101007695EE0ADA2FD940AE773062CBDD879F</vt:lpwstr>
  </property>
</Properties>
</file>