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E97E6F" w14:textId="76634639" w:rsidR="00C01D24" w:rsidRDefault="00966AFB" w:rsidP="00C01D24">
      <w:pPr>
        <w:spacing w:line="276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7494A0D1" wp14:editId="28ED7675">
            <wp:extent cx="4409440" cy="3770264"/>
            <wp:effectExtent l="0" t="0" r="0" b="1905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4" t="10559" r="6453" b="3015"/>
                    <a:stretch/>
                  </pic:blipFill>
                  <pic:spPr bwMode="auto">
                    <a:xfrm>
                      <a:off x="0" y="0"/>
                      <a:ext cx="4413850" cy="37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1F4CA" w14:textId="3E8939F7" w:rsidR="00C01D24" w:rsidRDefault="00966AFB" w:rsidP="00C01D24">
      <w:pPr>
        <w:spacing w:line="276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0AFD2B81" wp14:editId="22F35934">
            <wp:extent cx="4267200" cy="3690620"/>
            <wp:effectExtent l="0" t="0" r="0" b="508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5" t="9976" r="10960" b="7944"/>
                    <a:stretch/>
                  </pic:blipFill>
                  <pic:spPr bwMode="auto">
                    <a:xfrm>
                      <a:off x="0" y="0"/>
                      <a:ext cx="4280273" cy="370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E6740A" w14:textId="6065E960" w:rsidR="001679B2" w:rsidRDefault="001403C7" w:rsidP="00160942">
      <w:pPr>
        <w:spacing w:line="276" w:lineRule="auto"/>
        <w:ind w:left="1260" w:hanging="1260"/>
        <w:jc w:val="both"/>
        <w:rPr>
          <w:b/>
          <w:bCs/>
          <w:noProof/>
        </w:rPr>
      </w:pPr>
      <w:r w:rsidRPr="001403C7">
        <w:rPr>
          <w:b/>
          <w:bCs/>
          <w:szCs w:val="24"/>
          <w:lang w:eastAsia="zh-CN"/>
        </w:rPr>
        <w:t xml:space="preserve">Figure </w:t>
      </w:r>
      <w:r w:rsidR="00160942">
        <w:rPr>
          <w:b/>
          <w:bCs/>
          <w:szCs w:val="24"/>
          <w:lang w:eastAsia="zh-CN"/>
        </w:rPr>
        <w:t>S1.</w:t>
      </w:r>
      <w:r w:rsidR="00160942">
        <w:rPr>
          <w:b/>
          <w:bCs/>
          <w:szCs w:val="24"/>
          <w:lang w:eastAsia="zh-CN"/>
        </w:rPr>
        <w:tab/>
      </w:r>
      <w:r w:rsidR="00C01D24" w:rsidRPr="001403C7">
        <w:rPr>
          <w:b/>
          <w:bCs/>
          <w:noProof/>
        </w:rPr>
        <w:t>HPLC C</w:t>
      </w:r>
      <w:r w:rsidR="00C01D24" w:rsidRPr="001403C7">
        <w:rPr>
          <w:rFonts w:hint="eastAsia"/>
          <w:b/>
          <w:bCs/>
          <w:noProof/>
        </w:rPr>
        <w:t>hromatogram</w:t>
      </w:r>
      <w:r w:rsidR="00C01D24" w:rsidRPr="001403C7">
        <w:rPr>
          <w:b/>
          <w:bCs/>
          <w:noProof/>
        </w:rPr>
        <w:t xml:space="preserve"> of </w:t>
      </w:r>
      <w:r w:rsidR="00160942">
        <w:rPr>
          <w:b/>
          <w:bCs/>
          <w:noProof/>
        </w:rPr>
        <w:t>the standard mixture of the major components in Hitrechol</w:t>
      </w:r>
      <w:r w:rsidR="00966AFB">
        <w:rPr>
          <w:b/>
          <w:bCs/>
          <w:noProof/>
        </w:rPr>
        <w:t xml:space="preserve"> </w:t>
      </w:r>
      <w:r w:rsidR="00966AFB" w:rsidRPr="00966AFB">
        <w:rPr>
          <w:rFonts w:hint="eastAsia"/>
          <w:b/>
          <w:bCs/>
          <w:noProof/>
        </w:rPr>
        <w:t>(</w:t>
      </w:r>
      <w:r w:rsidR="00966AFB" w:rsidRPr="00966AFB">
        <w:rPr>
          <w:b/>
          <w:bCs/>
          <w:noProof/>
        </w:rPr>
        <w:t>upper)</w:t>
      </w:r>
      <w:r w:rsidR="00160942">
        <w:rPr>
          <w:b/>
          <w:bCs/>
          <w:noProof/>
        </w:rPr>
        <w:t xml:space="preserve"> and </w:t>
      </w:r>
      <w:r w:rsidR="00C01D24" w:rsidRPr="001403C7">
        <w:rPr>
          <w:b/>
          <w:bCs/>
          <w:noProof/>
        </w:rPr>
        <w:t>Hitrechol</w:t>
      </w:r>
      <w:r w:rsidR="00C01D24" w:rsidRPr="001403C7">
        <w:rPr>
          <w:b/>
          <w:bCs/>
          <w:noProof/>
          <w:vertAlign w:val="superscript"/>
        </w:rPr>
        <w:t xml:space="preserve">®️ </w:t>
      </w:r>
      <w:r w:rsidR="00C01D24" w:rsidRPr="001403C7">
        <w:rPr>
          <w:b/>
          <w:bCs/>
          <w:noProof/>
        </w:rPr>
        <w:t>capsules</w:t>
      </w:r>
      <w:r w:rsidR="00966AFB">
        <w:rPr>
          <w:b/>
          <w:bCs/>
          <w:noProof/>
        </w:rPr>
        <w:t xml:space="preserve"> (bottom).</w:t>
      </w:r>
    </w:p>
    <w:p w14:paraId="40B7036F" w14:textId="77777777" w:rsidR="001679B2" w:rsidRDefault="001679B2">
      <w:pPr>
        <w:rPr>
          <w:b/>
          <w:bCs/>
          <w:noProof/>
        </w:rPr>
      </w:pPr>
      <w:r>
        <w:rPr>
          <w:b/>
          <w:bCs/>
          <w:noProof/>
        </w:rPr>
        <w:br w:type="page"/>
      </w:r>
    </w:p>
    <w:p w14:paraId="136B3974" w14:textId="77777777" w:rsidR="001679B2" w:rsidRDefault="001679B2" w:rsidP="001679B2">
      <w:pPr>
        <w:spacing w:line="276" w:lineRule="auto"/>
        <w:rPr>
          <w:b/>
          <w:bCs/>
          <w:szCs w:val="24"/>
          <w:lang w:eastAsia="zh-CN"/>
        </w:rPr>
      </w:pPr>
    </w:p>
    <w:p w14:paraId="480B80F5" w14:textId="15E3D837" w:rsidR="001679B2" w:rsidRPr="00831A8B" w:rsidRDefault="001679B2" w:rsidP="001679B2">
      <w:pPr>
        <w:spacing w:line="276" w:lineRule="auto"/>
        <w:rPr>
          <w:b/>
          <w:bCs/>
          <w:szCs w:val="24"/>
          <w:lang w:eastAsia="zh-CN"/>
        </w:rPr>
      </w:pPr>
      <w:r>
        <w:rPr>
          <w:b/>
          <w:bCs/>
          <w:szCs w:val="24"/>
          <w:lang w:eastAsia="zh-CN"/>
        </w:rPr>
        <w:t>T</w:t>
      </w:r>
      <w:r w:rsidRPr="001679B2">
        <w:rPr>
          <w:rFonts w:hint="eastAsia"/>
          <w:b/>
          <w:bCs/>
          <w:szCs w:val="24"/>
          <w:lang w:eastAsia="zh-CN"/>
        </w:rPr>
        <w:t>able</w:t>
      </w:r>
      <w:r>
        <w:rPr>
          <w:b/>
          <w:bCs/>
          <w:szCs w:val="24"/>
          <w:lang w:eastAsia="zh-CN"/>
        </w:rPr>
        <w:t xml:space="preserve"> S1:</w:t>
      </w:r>
      <w:r>
        <w:rPr>
          <w:b/>
          <w:bCs/>
          <w:szCs w:val="24"/>
          <w:lang w:eastAsia="zh-CN"/>
        </w:rPr>
        <w:tab/>
      </w:r>
      <w:r w:rsidRPr="0058319A">
        <w:rPr>
          <w:b/>
          <w:bCs/>
          <w:szCs w:val="24"/>
          <w:lang w:eastAsia="zh-CN"/>
        </w:rPr>
        <w:t>Certificate of Analysis of Hitrechol</w:t>
      </w:r>
      <w:r w:rsidRPr="0058319A">
        <w:rPr>
          <w:b/>
          <w:bCs/>
          <w:szCs w:val="24"/>
          <w:vertAlign w:val="superscript"/>
          <w:lang w:eastAsia="zh-CN"/>
        </w:rPr>
        <w:t>®️</w:t>
      </w:r>
      <w:r w:rsidR="00831A8B">
        <w:rPr>
          <w:b/>
          <w:bCs/>
          <w:szCs w:val="24"/>
          <w:lang w:eastAsia="zh-CN"/>
        </w:rPr>
        <w:t xml:space="preserve"> (Batch number: 25003)</w:t>
      </w:r>
    </w:p>
    <w:tbl>
      <w:tblPr>
        <w:tblStyle w:val="TableNormal2"/>
        <w:tblpPr w:leftFromText="180" w:rightFromText="180" w:vertAnchor="page" w:horzAnchor="margin" w:tblpY="2421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3544"/>
        <w:gridCol w:w="3260"/>
      </w:tblGrid>
      <w:tr w:rsidR="00831A8B" w:rsidRPr="00831A8B" w14:paraId="60DF3FD9" w14:textId="77777777" w:rsidTr="00831A8B">
        <w:trPr>
          <w:trHeight w:val="412"/>
        </w:trPr>
        <w:tc>
          <w:tcPr>
            <w:tcW w:w="2405" w:type="dxa"/>
            <w:shd w:val="clear" w:color="auto" w:fill="8496B0" w:themeFill="text2" w:themeFillTint="99"/>
            <w:vAlign w:val="center"/>
          </w:tcPr>
          <w:p w14:paraId="0988BB77" w14:textId="77777777" w:rsidR="00831A8B" w:rsidRPr="00831A8B" w:rsidRDefault="00831A8B" w:rsidP="00831A8B">
            <w:pPr>
              <w:pStyle w:val="TableParagraph"/>
              <w:spacing w:line="273" w:lineRule="exac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bookmarkStart w:id="0" w:name="_Hlk62637826"/>
            <w:r w:rsidRPr="00831A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Parameters </w:t>
            </w:r>
          </w:p>
        </w:tc>
        <w:tc>
          <w:tcPr>
            <w:tcW w:w="3544" w:type="dxa"/>
            <w:shd w:val="clear" w:color="auto" w:fill="8496B0" w:themeFill="text2" w:themeFillTint="99"/>
            <w:vAlign w:val="center"/>
          </w:tcPr>
          <w:p w14:paraId="5D8C6DF7" w14:textId="77777777" w:rsidR="00831A8B" w:rsidRPr="00831A8B" w:rsidRDefault="00831A8B" w:rsidP="00831A8B">
            <w:pPr>
              <w:pStyle w:val="TableParagraph"/>
              <w:spacing w:line="27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b/>
                <w:sz w:val="24"/>
                <w:szCs w:val="24"/>
              </w:rPr>
              <w:t>Specification</w:t>
            </w:r>
          </w:p>
        </w:tc>
        <w:tc>
          <w:tcPr>
            <w:tcW w:w="3260" w:type="dxa"/>
            <w:shd w:val="clear" w:color="auto" w:fill="8496B0" w:themeFill="text2" w:themeFillTint="99"/>
            <w:vAlign w:val="center"/>
          </w:tcPr>
          <w:p w14:paraId="6F637D3C" w14:textId="60EA6C27" w:rsidR="00831A8B" w:rsidRPr="00831A8B" w:rsidRDefault="00831A8B" w:rsidP="00831A8B">
            <w:pPr>
              <w:pStyle w:val="TableParagraph"/>
              <w:spacing w:line="273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Results of </w:t>
            </w:r>
          </w:p>
          <w:p w14:paraId="56C86533" w14:textId="77777777" w:rsidR="00831A8B" w:rsidRPr="00831A8B" w:rsidRDefault="00831A8B" w:rsidP="00831A8B">
            <w:pPr>
              <w:pStyle w:val="TableParagraph"/>
              <w:spacing w:line="27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batch No. 25003</w:t>
            </w:r>
          </w:p>
        </w:tc>
      </w:tr>
      <w:tr w:rsidR="00831A8B" w:rsidRPr="00831A8B" w14:paraId="1CAE23A0" w14:textId="77777777" w:rsidTr="00831A8B">
        <w:trPr>
          <w:trHeight w:val="412"/>
        </w:trPr>
        <w:tc>
          <w:tcPr>
            <w:tcW w:w="9209" w:type="dxa"/>
            <w:gridSpan w:val="3"/>
            <w:shd w:val="clear" w:color="auto" w:fill="D0CECE" w:themeFill="background2" w:themeFillShade="E6"/>
            <w:vAlign w:val="center"/>
          </w:tcPr>
          <w:p w14:paraId="6FA15E5E" w14:textId="77777777" w:rsidR="00831A8B" w:rsidRPr="00831A8B" w:rsidRDefault="00831A8B" w:rsidP="00831A8B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b/>
                <w:sz w:val="24"/>
                <w:szCs w:val="24"/>
              </w:rPr>
              <w:t>Characteristics</w:t>
            </w:r>
          </w:p>
        </w:tc>
      </w:tr>
      <w:tr w:rsidR="00831A8B" w:rsidRPr="00831A8B" w14:paraId="45127A9C" w14:textId="77777777" w:rsidTr="00831A8B">
        <w:trPr>
          <w:trHeight w:val="782"/>
        </w:trPr>
        <w:tc>
          <w:tcPr>
            <w:tcW w:w="2405" w:type="dxa"/>
          </w:tcPr>
          <w:p w14:paraId="5F99851E" w14:textId="32930935" w:rsidR="00831A8B" w:rsidRPr="00831A8B" w:rsidRDefault="00831A8B" w:rsidP="00831A8B">
            <w:pPr>
              <w:pStyle w:val="TableParagraph"/>
              <w:spacing w:line="26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3544" w:type="dxa"/>
          </w:tcPr>
          <w:p w14:paraId="1F94C17E" w14:textId="77777777" w:rsidR="00831A8B" w:rsidRPr="00831A8B" w:rsidRDefault="00831A8B" w:rsidP="00831A8B">
            <w:pPr>
              <w:pStyle w:val="TableParagraph"/>
              <w:spacing w:line="242" w:lineRule="auto"/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Soft capsules with filling of yellow-green oily material, odour slightly fragrant</w:t>
            </w:r>
          </w:p>
        </w:tc>
        <w:tc>
          <w:tcPr>
            <w:tcW w:w="3260" w:type="dxa"/>
          </w:tcPr>
          <w:p w14:paraId="28CFC056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tr w:rsidR="00831A8B" w:rsidRPr="00831A8B" w14:paraId="676C8D88" w14:textId="77777777" w:rsidTr="00831A8B">
        <w:trPr>
          <w:trHeight w:val="767"/>
        </w:trPr>
        <w:tc>
          <w:tcPr>
            <w:tcW w:w="2405" w:type="dxa"/>
          </w:tcPr>
          <w:p w14:paraId="70F68491" w14:textId="014D409A" w:rsidR="00831A8B" w:rsidRPr="00831A8B" w:rsidRDefault="00831A8B" w:rsidP="00831A8B">
            <w:pPr>
              <w:pStyle w:val="TableParagraph"/>
              <w:spacing w:line="26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Filling variation</w:t>
            </w:r>
          </w:p>
        </w:tc>
        <w:tc>
          <w:tcPr>
            <w:tcW w:w="3544" w:type="dxa"/>
          </w:tcPr>
          <w:p w14:paraId="3C489CF9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200 mg (not more than 2 out of 20: ±10%,</w:t>
            </w:r>
          </w:p>
          <w:p w14:paraId="48BABE52" w14:textId="77777777" w:rsidR="00831A8B" w:rsidRPr="00831A8B" w:rsidRDefault="00831A8B" w:rsidP="00831A8B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none out of 20: ± 20%)</w:t>
            </w:r>
          </w:p>
        </w:tc>
        <w:tc>
          <w:tcPr>
            <w:tcW w:w="3260" w:type="dxa"/>
          </w:tcPr>
          <w:p w14:paraId="3F241CAA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tr w:rsidR="00831A8B" w:rsidRPr="00831A8B" w14:paraId="1FBB8465" w14:textId="77777777" w:rsidTr="00831A8B">
        <w:trPr>
          <w:trHeight w:val="402"/>
        </w:trPr>
        <w:tc>
          <w:tcPr>
            <w:tcW w:w="2405" w:type="dxa"/>
          </w:tcPr>
          <w:p w14:paraId="4A7E8A33" w14:textId="15624257" w:rsidR="00831A8B" w:rsidRPr="00831A8B" w:rsidRDefault="00831A8B" w:rsidP="00831A8B">
            <w:pPr>
              <w:pStyle w:val="TableParagraph"/>
              <w:spacing w:line="26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Disintegration time</w:t>
            </w:r>
          </w:p>
        </w:tc>
        <w:tc>
          <w:tcPr>
            <w:tcW w:w="3544" w:type="dxa"/>
          </w:tcPr>
          <w:p w14:paraId="7388A0AA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 with the requirement for capsules</w:t>
            </w:r>
          </w:p>
        </w:tc>
        <w:tc>
          <w:tcPr>
            <w:tcW w:w="3260" w:type="dxa"/>
          </w:tcPr>
          <w:p w14:paraId="5B88874D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tr w:rsidR="00831A8B" w:rsidRPr="00831A8B" w14:paraId="6D353EB2" w14:textId="77777777" w:rsidTr="00831A8B">
        <w:trPr>
          <w:trHeight w:val="489"/>
        </w:trPr>
        <w:tc>
          <w:tcPr>
            <w:tcW w:w="9209" w:type="dxa"/>
            <w:gridSpan w:val="3"/>
            <w:shd w:val="clear" w:color="auto" w:fill="D0CECE" w:themeFill="background2" w:themeFillShade="E6"/>
            <w:vAlign w:val="center"/>
          </w:tcPr>
          <w:p w14:paraId="77D2CDFC" w14:textId="77777777" w:rsidR="00831A8B" w:rsidRPr="00831A8B" w:rsidRDefault="00831A8B" w:rsidP="00831A8B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b/>
                <w:sz w:val="24"/>
                <w:szCs w:val="24"/>
              </w:rPr>
              <w:t>Identity</w:t>
            </w:r>
          </w:p>
        </w:tc>
      </w:tr>
      <w:tr w:rsidR="00831A8B" w:rsidRPr="00831A8B" w14:paraId="4A24C123" w14:textId="77777777" w:rsidTr="00831A8B">
        <w:trPr>
          <w:trHeight w:val="700"/>
        </w:trPr>
        <w:tc>
          <w:tcPr>
            <w:tcW w:w="2405" w:type="dxa"/>
          </w:tcPr>
          <w:p w14:paraId="2EB32023" w14:textId="5A4A2BDD" w:rsidR="00831A8B" w:rsidRPr="00831A8B" w:rsidRDefault="00831A8B" w:rsidP="00831A8B">
            <w:pPr>
              <w:pStyle w:val="TableParagraph"/>
              <w:spacing w:line="237" w:lineRule="auto"/>
              <w:ind w:left="110" w:right="745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TLC fingerprint of active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ingredient</w:t>
            </w:r>
          </w:p>
        </w:tc>
        <w:tc>
          <w:tcPr>
            <w:tcW w:w="3544" w:type="dxa"/>
          </w:tcPr>
          <w:p w14:paraId="28E4A0BA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TLC fingerprint has to comply</w:t>
            </w:r>
          </w:p>
        </w:tc>
        <w:tc>
          <w:tcPr>
            <w:tcW w:w="3260" w:type="dxa"/>
          </w:tcPr>
          <w:p w14:paraId="65F6DA62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tr w:rsidR="00831A8B" w:rsidRPr="00831A8B" w14:paraId="76449549" w14:textId="77777777" w:rsidTr="00831A8B">
        <w:trPr>
          <w:trHeight w:val="455"/>
        </w:trPr>
        <w:tc>
          <w:tcPr>
            <w:tcW w:w="9209" w:type="dxa"/>
            <w:gridSpan w:val="3"/>
            <w:shd w:val="clear" w:color="auto" w:fill="D0CECE" w:themeFill="background2" w:themeFillShade="E6"/>
            <w:vAlign w:val="center"/>
          </w:tcPr>
          <w:p w14:paraId="7F1225E4" w14:textId="77777777" w:rsidR="00831A8B" w:rsidRPr="00831A8B" w:rsidRDefault="00831A8B" w:rsidP="00831A8B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b/>
                <w:sz w:val="24"/>
                <w:szCs w:val="24"/>
              </w:rPr>
              <w:t>Purity</w:t>
            </w:r>
          </w:p>
        </w:tc>
      </w:tr>
      <w:tr w:rsidR="00831A8B" w:rsidRPr="00831A8B" w14:paraId="2B25EC1D" w14:textId="77777777" w:rsidTr="00831A8B">
        <w:trPr>
          <w:trHeight w:val="455"/>
        </w:trPr>
        <w:tc>
          <w:tcPr>
            <w:tcW w:w="2405" w:type="dxa"/>
          </w:tcPr>
          <w:p w14:paraId="401FFC4B" w14:textId="77777777" w:rsidR="00831A8B" w:rsidRPr="00831A8B" w:rsidRDefault="00831A8B" w:rsidP="00831A8B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Appearance of filling mass</w:t>
            </w:r>
          </w:p>
        </w:tc>
        <w:tc>
          <w:tcPr>
            <w:tcW w:w="3544" w:type="dxa"/>
          </w:tcPr>
          <w:p w14:paraId="261E9CF1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yellow-green, oily</w:t>
            </w:r>
          </w:p>
        </w:tc>
        <w:tc>
          <w:tcPr>
            <w:tcW w:w="3260" w:type="dxa"/>
          </w:tcPr>
          <w:p w14:paraId="7F779F44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tr w:rsidR="00831A8B" w:rsidRPr="00831A8B" w14:paraId="7403A02E" w14:textId="77777777" w:rsidTr="00831A8B">
        <w:trPr>
          <w:trHeight w:val="1406"/>
        </w:trPr>
        <w:tc>
          <w:tcPr>
            <w:tcW w:w="2405" w:type="dxa"/>
          </w:tcPr>
          <w:p w14:paraId="68DFEA7A" w14:textId="77777777" w:rsidR="00831A8B" w:rsidRPr="00831A8B" w:rsidRDefault="00831A8B" w:rsidP="00831A8B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Microbial limit test</w:t>
            </w:r>
          </w:p>
        </w:tc>
        <w:tc>
          <w:tcPr>
            <w:tcW w:w="3544" w:type="dxa"/>
          </w:tcPr>
          <w:p w14:paraId="71333145" w14:textId="77777777" w:rsidR="00831A8B" w:rsidRPr="00831A8B" w:rsidRDefault="00831A8B" w:rsidP="00831A8B">
            <w:pPr>
              <w:pStyle w:val="TableParagraph"/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Bacteria count: </w:t>
            </w: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not more than 1000 cfu per g</w:t>
            </w:r>
          </w:p>
          <w:p w14:paraId="53F613EF" w14:textId="77777777" w:rsidR="00831A8B" w:rsidRPr="00831A8B" w:rsidRDefault="00831A8B" w:rsidP="00831A8B">
            <w:pPr>
              <w:pStyle w:val="TableParagraph"/>
              <w:spacing w:line="27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Fungi and yeasts count: </w:t>
            </w: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not more than 100 cfu per g</w:t>
            </w:r>
          </w:p>
          <w:p w14:paraId="22679902" w14:textId="77777777" w:rsidR="00831A8B" w:rsidRPr="00831A8B" w:rsidRDefault="00831A8B" w:rsidP="00831A8B">
            <w:pPr>
              <w:pStyle w:val="TableParagraph"/>
              <w:spacing w:before="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E. coli</w:t>
            </w:r>
            <w:r w:rsidRPr="00831A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 xml:space="preserve"> absence in 1 g</w:t>
            </w:r>
          </w:p>
          <w:p w14:paraId="7B65ABC1" w14:textId="77777777" w:rsidR="00831A8B" w:rsidRPr="00831A8B" w:rsidRDefault="00831A8B" w:rsidP="00831A8B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Salmonella</w:t>
            </w: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: absence in 10 g</w:t>
            </w:r>
          </w:p>
        </w:tc>
        <w:tc>
          <w:tcPr>
            <w:tcW w:w="3260" w:type="dxa"/>
          </w:tcPr>
          <w:p w14:paraId="067AF6A4" w14:textId="77777777" w:rsidR="00831A8B" w:rsidRPr="00831A8B" w:rsidRDefault="00831A8B" w:rsidP="00831A8B">
            <w:pPr>
              <w:pStyle w:val="TableParagraph"/>
              <w:spacing w:line="240" w:lineRule="auto"/>
              <w:ind w:right="2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 xml:space="preserve">complies </w:t>
            </w:r>
          </w:p>
          <w:p w14:paraId="365497DE" w14:textId="77777777" w:rsidR="00831A8B" w:rsidRPr="00831A8B" w:rsidRDefault="00831A8B" w:rsidP="00831A8B">
            <w:pPr>
              <w:pStyle w:val="TableParagraph"/>
              <w:spacing w:line="240" w:lineRule="auto"/>
              <w:ind w:right="2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52F284" w14:textId="77777777" w:rsidR="00831A8B" w:rsidRPr="00831A8B" w:rsidRDefault="00831A8B" w:rsidP="00831A8B">
            <w:pPr>
              <w:pStyle w:val="TableParagraph"/>
              <w:spacing w:line="240" w:lineRule="auto"/>
              <w:ind w:right="2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 xml:space="preserve">complies </w:t>
            </w:r>
          </w:p>
          <w:p w14:paraId="172EAE1D" w14:textId="77777777" w:rsidR="00831A8B" w:rsidRPr="00831A8B" w:rsidRDefault="00831A8B" w:rsidP="00831A8B">
            <w:pPr>
              <w:pStyle w:val="TableParagraph"/>
              <w:spacing w:line="240" w:lineRule="auto"/>
              <w:ind w:right="2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 xml:space="preserve">complies </w:t>
            </w:r>
          </w:p>
          <w:p w14:paraId="74DA412F" w14:textId="77777777" w:rsidR="00831A8B" w:rsidRPr="00831A8B" w:rsidRDefault="00831A8B" w:rsidP="00831A8B">
            <w:pPr>
              <w:pStyle w:val="TableParagraph"/>
              <w:spacing w:line="240" w:lineRule="auto"/>
              <w:ind w:right="2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tr w:rsidR="00831A8B" w:rsidRPr="00831A8B" w14:paraId="0A374B61" w14:textId="77777777" w:rsidTr="00831A8B">
        <w:trPr>
          <w:trHeight w:val="446"/>
        </w:trPr>
        <w:tc>
          <w:tcPr>
            <w:tcW w:w="9209" w:type="dxa"/>
            <w:gridSpan w:val="3"/>
            <w:shd w:val="clear" w:color="auto" w:fill="D0CECE" w:themeFill="background2" w:themeFillShade="E6"/>
            <w:vAlign w:val="center"/>
          </w:tcPr>
          <w:p w14:paraId="4A250B82" w14:textId="77777777" w:rsidR="00831A8B" w:rsidRPr="00831A8B" w:rsidRDefault="00831A8B" w:rsidP="00831A8B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b/>
                <w:sz w:val="24"/>
                <w:szCs w:val="24"/>
              </w:rPr>
              <w:t>Assay</w:t>
            </w:r>
          </w:p>
        </w:tc>
      </w:tr>
      <w:tr w:rsidR="00831A8B" w:rsidRPr="00831A8B" w14:paraId="5C1130C6" w14:textId="77777777" w:rsidTr="00831A8B">
        <w:trPr>
          <w:trHeight w:val="916"/>
        </w:trPr>
        <w:tc>
          <w:tcPr>
            <w:tcW w:w="2405" w:type="dxa"/>
          </w:tcPr>
          <w:p w14:paraId="065370DA" w14:textId="77777777" w:rsidR="00831A8B" w:rsidRPr="00831A8B" w:rsidRDefault="00831A8B" w:rsidP="00831A8B">
            <w:pPr>
              <w:pStyle w:val="TableParagraph"/>
              <w:spacing w:line="237" w:lineRule="auto"/>
              <w:ind w:left="110" w:right="757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Sum of Ursolic acid and Oleanolic acid</w:t>
            </w:r>
          </w:p>
        </w:tc>
        <w:tc>
          <w:tcPr>
            <w:tcW w:w="3544" w:type="dxa"/>
          </w:tcPr>
          <w:p w14:paraId="4A1D1FE7" w14:textId="77777777" w:rsidR="00831A8B" w:rsidRPr="00831A8B" w:rsidRDefault="00831A8B" w:rsidP="00831A8B">
            <w:pPr>
              <w:pStyle w:val="TableParagraph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40 – 150 µg per capsule</w:t>
            </w:r>
          </w:p>
        </w:tc>
        <w:tc>
          <w:tcPr>
            <w:tcW w:w="3260" w:type="dxa"/>
          </w:tcPr>
          <w:p w14:paraId="5A5DD069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tr w:rsidR="00831A8B" w:rsidRPr="00831A8B" w14:paraId="4895DA91" w14:textId="77777777" w:rsidTr="00831A8B">
        <w:trPr>
          <w:trHeight w:val="484"/>
        </w:trPr>
        <w:tc>
          <w:tcPr>
            <w:tcW w:w="2405" w:type="dxa"/>
          </w:tcPr>
          <w:p w14:paraId="1A88F399" w14:textId="77777777" w:rsidR="00831A8B" w:rsidRPr="00831A8B" w:rsidRDefault="00831A8B" w:rsidP="00831A8B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Linolenic acid</w:t>
            </w:r>
          </w:p>
        </w:tc>
        <w:tc>
          <w:tcPr>
            <w:tcW w:w="3544" w:type="dxa"/>
          </w:tcPr>
          <w:p w14:paraId="12F5FBFE" w14:textId="77777777" w:rsidR="00831A8B" w:rsidRPr="00831A8B" w:rsidRDefault="00831A8B" w:rsidP="00831A8B">
            <w:pPr>
              <w:pStyle w:val="TableParagraph"/>
              <w:spacing w:line="26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70 – 350 µg per capsule</w:t>
            </w:r>
          </w:p>
        </w:tc>
        <w:tc>
          <w:tcPr>
            <w:tcW w:w="3260" w:type="dxa"/>
          </w:tcPr>
          <w:p w14:paraId="01D0F6B9" w14:textId="77777777" w:rsidR="00831A8B" w:rsidRPr="00831A8B" w:rsidRDefault="00831A8B" w:rsidP="00831A8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8B">
              <w:rPr>
                <w:rFonts w:ascii="Times New Roman" w:hAnsi="Times New Roman" w:cs="Times New Roman"/>
                <w:sz w:val="24"/>
                <w:szCs w:val="24"/>
              </w:rPr>
              <w:t>complies</w:t>
            </w:r>
          </w:p>
        </w:tc>
      </w:tr>
      <w:bookmarkEnd w:id="0"/>
    </w:tbl>
    <w:p w14:paraId="1D28E6BE" w14:textId="77777777" w:rsidR="001679B2" w:rsidRPr="0058319A" w:rsidRDefault="001679B2" w:rsidP="001679B2"/>
    <w:sectPr w:rsidR="001679B2" w:rsidRPr="00583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C93945" w14:textId="77777777" w:rsidR="007529B6" w:rsidRDefault="007529B6" w:rsidP="001403C7">
      <w:r>
        <w:separator/>
      </w:r>
    </w:p>
  </w:endnote>
  <w:endnote w:type="continuationSeparator" w:id="0">
    <w:p w14:paraId="788F89CC" w14:textId="77777777" w:rsidR="007529B6" w:rsidRDefault="007529B6" w:rsidP="00140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21A64A" w14:textId="77777777" w:rsidR="007529B6" w:rsidRDefault="007529B6" w:rsidP="001403C7">
      <w:r>
        <w:separator/>
      </w:r>
    </w:p>
  </w:footnote>
  <w:footnote w:type="continuationSeparator" w:id="0">
    <w:p w14:paraId="1E8D162B" w14:textId="77777777" w:rsidR="007529B6" w:rsidRDefault="007529B6" w:rsidP="00140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C337E"/>
    <w:multiLevelType w:val="hybridMultilevel"/>
    <w:tmpl w:val="2EE224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D24"/>
    <w:rsid w:val="000B128C"/>
    <w:rsid w:val="00114806"/>
    <w:rsid w:val="001403C7"/>
    <w:rsid w:val="00160942"/>
    <w:rsid w:val="001679B2"/>
    <w:rsid w:val="002E459F"/>
    <w:rsid w:val="002E7BB3"/>
    <w:rsid w:val="00310800"/>
    <w:rsid w:val="00572A4D"/>
    <w:rsid w:val="005D188B"/>
    <w:rsid w:val="00646509"/>
    <w:rsid w:val="007529B6"/>
    <w:rsid w:val="00831A8B"/>
    <w:rsid w:val="00966AFB"/>
    <w:rsid w:val="009A405A"/>
    <w:rsid w:val="00C01D24"/>
    <w:rsid w:val="00D53CD0"/>
    <w:rsid w:val="00D8562F"/>
    <w:rsid w:val="00FE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9B75E"/>
  <w15:chartTrackingRefBased/>
  <w15:docId w15:val="{48E0CE78-1BF4-40C4-ACE1-8DB2522B3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D24"/>
    <w:rPr>
      <w:rFonts w:ascii="Times New Roman" w:eastAsia="PMingLiU" w:hAnsi="Times New Roman" w:cs="Times New Roman"/>
      <w:kern w:val="0"/>
      <w:sz w:val="24"/>
      <w:szCs w:val="20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01D24"/>
    <w:pPr>
      <w:ind w:left="720"/>
      <w:contextualSpacing/>
    </w:pPr>
  </w:style>
  <w:style w:type="character" w:customStyle="1" w:styleId="a4">
    <w:name w:val="清單段落 字元"/>
    <w:basedOn w:val="a0"/>
    <w:link w:val="a3"/>
    <w:uiPriority w:val="34"/>
    <w:rsid w:val="00C01D24"/>
    <w:rPr>
      <w:rFonts w:ascii="Times New Roman" w:eastAsia="PMingLiU" w:hAnsi="Times New Roman" w:cs="Times New Roman"/>
      <w:kern w:val="0"/>
      <w:sz w:val="24"/>
      <w:szCs w:val="20"/>
      <w:lang w:eastAsia="zh-TW"/>
    </w:rPr>
  </w:style>
  <w:style w:type="table" w:customStyle="1" w:styleId="TableNormal1">
    <w:name w:val="Table Normal1"/>
    <w:uiPriority w:val="2"/>
    <w:semiHidden/>
    <w:unhideWhenUsed/>
    <w:qFormat/>
    <w:rsid w:val="00C01D24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01D24"/>
    <w:pPr>
      <w:widowControl w:val="0"/>
      <w:autoSpaceDE w:val="0"/>
      <w:autoSpaceDN w:val="0"/>
      <w:spacing w:line="248" w:lineRule="exact"/>
      <w:ind w:left="109"/>
    </w:pPr>
    <w:rPr>
      <w:rFonts w:ascii="Arial" w:eastAsia="Arial" w:hAnsi="Arial" w:cs="Arial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140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頁首 字元"/>
    <w:basedOn w:val="a0"/>
    <w:link w:val="a5"/>
    <w:uiPriority w:val="99"/>
    <w:rsid w:val="001403C7"/>
    <w:rPr>
      <w:rFonts w:ascii="Times New Roman" w:eastAsia="PMingLiU" w:hAnsi="Times New Roman" w:cs="Times New Roman"/>
      <w:kern w:val="0"/>
      <w:sz w:val="18"/>
      <w:szCs w:val="18"/>
      <w:lang w:eastAsia="zh-TW"/>
    </w:rPr>
  </w:style>
  <w:style w:type="paragraph" w:styleId="a7">
    <w:name w:val="footer"/>
    <w:basedOn w:val="a"/>
    <w:link w:val="a8"/>
    <w:uiPriority w:val="99"/>
    <w:unhideWhenUsed/>
    <w:rsid w:val="001403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頁尾 字元"/>
    <w:basedOn w:val="a0"/>
    <w:link w:val="a7"/>
    <w:uiPriority w:val="99"/>
    <w:rsid w:val="001403C7"/>
    <w:rPr>
      <w:rFonts w:ascii="Times New Roman" w:eastAsia="PMingLiU" w:hAnsi="Times New Roman" w:cs="Times New Roman"/>
      <w:kern w:val="0"/>
      <w:sz w:val="18"/>
      <w:szCs w:val="18"/>
      <w:lang w:eastAsia="zh-TW"/>
    </w:rPr>
  </w:style>
  <w:style w:type="table" w:customStyle="1" w:styleId="TableNormal2">
    <w:name w:val="Table Normal2"/>
    <w:uiPriority w:val="2"/>
    <w:semiHidden/>
    <w:unhideWhenUsed/>
    <w:qFormat/>
    <w:rsid w:val="001679B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Xiao (PHMCY)</dc:creator>
  <cp:keywords/>
  <dc:description/>
  <cp:lastModifiedBy>Min Xiao (PHMCY)</cp:lastModifiedBy>
  <cp:revision>2</cp:revision>
  <dcterms:created xsi:type="dcterms:W3CDTF">2021-03-18T04:10:00Z</dcterms:created>
  <dcterms:modified xsi:type="dcterms:W3CDTF">2021-03-18T04:10:00Z</dcterms:modified>
</cp:coreProperties>
</file>