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Times New Roman" w:hAnsi="Times New Roman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Genomic insights into antibiotic resistance pattern of tetracycline-degrading bacterium 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Arthro</w:t>
      </w:r>
      <w:r>
        <w:rPr>
          <w:rFonts w:hint="eastAsia" w:ascii="Times New Roman" w:hAnsi="Times New Roman"/>
          <w:b/>
          <w:bCs/>
          <w:i/>
          <w:iCs/>
          <w:sz w:val="24"/>
          <w:szCs w:val="24"/>
        </w:rPr>
        <w:t>bacter nicotian</w:t>
      </w:r>
      <w:r>
        <w:rPr>
          <w:rFonts w:ascii="Times New Roman" w:hAnsi="Times New Roman"/>
          <w:b/>
          <w:bCs/>
          <w:i/>
          <w:iCs/>
          <w:sz w:val="24"/>
          <w:szCs w:val="24"/>
        </w:rPr>
        <w:t>ae</w:t>
      </w:r>
      <w:r>
        <w:rPr>
          <w:rFonts w:ascii="Times New Roman" w:hAnsi="Times New Roman"/>
          <w:b/>
          <w:bCs/>
          <w:sz w:val="24"/>
          <w:szCs w:val="24"/>
        </w:rPr>
        <w:t xml:space="preserve"> OTC-16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  <w:vertAlign w:val="superscript"/>
          <w:lang w:val="en-GB"/>
        </w:rPr>
      </w:pPr>
      <w:r>
        <w:rPr>
          <w:rFonts w:hint="eastAsia" w:ascii="Times New Roman" w:hAnsi="Times New Roman"/>
          <w:sz w:val="24"/>
          <w:szCs w:val="24"/>
        </w:rPr>
        <w:t>Xin Zhang</w:t>
      </w:r>
      <w:r>
        <w:rPr>
          <w:rFonts w:ascii="Times New Roman" w:hAnsi="Times New Roman"/>
          <w:sz w:val="24"/>
          <w:szCs w:val="24"/>
          <w:vertAlign w:val="superscript"/>
        </w:rPr>
        <w:t>a</w:t>
      </w:r>
      <w:r>
        <w:rPr>
          <w:rFonts w:hint="eastAsia" w:ascii="Times New Roman" w:hAnsi="Times New Roman"/>
          <w:sz w:val="24"/>
          <w:szCs w:val="24"/>
          <w:vertAlign w:val="superscript"/>
        </w:rPr>
        <w:t>,#</w:t>
      </w:r>
      <w:r>
        <w:rPr>
          <w:rFonts w:ascii="Times New Roman" w:hAnsi="Times New Roman"/>
          <w:sz w:val="24"/>
          <w:szCs w:val="24"/>
          <w:vertAlign w:val="superscript"/>
        </w:rPr>
        <w:t>,</w:t>
      </w:r>
      <w:r>
        <w:rPr>
          <w:rFonts w:hint="eastAsia" w:ascii="Times New Roman" w:hAnsi="Times New Roman"/>
          <w:sz w:val="24"/>
          <w:szCs w:val="24"/>
          <w:vertAlign w:val="superscript"/>
        </w:rPr>
        <w:t>*</w:t>
      </w:r>
      <w:r>
        <w:rPr>
          <w:rFonts w:hint="eastAsia"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Rongrong Zhu</w:t>
      </w:r>
      <w:r>
        <w:rPr>
          <w:rFonts w:hint="eastAsia" w:ascii="Times New Roman" w:hAnsi="Times New Roman"/>
          <w:sz w:val="24"/>
          <w:szCs w:val="24"/>
          <w:vertAlign w:val="superscript"/>
        </w:rPr>
        <w:t>a,b</w:t>
      </w:r>
      <w:r>
        <w:rPr>
          <w:rFonts w:ascii="Times New Roman" w:hAnsi="Times New Roman"/>
          <w:sz w:val="24"/>
          <w:szCs w:val="24"/>
          <w:vertAlign w:val="superscript"/>
        </w:rPr>
        <w:t>,</w:t>
      </w:r>
      <w:r>
        <w:rPr>
          <w:rFonts w:hint="eastAsia" w:ascii="Times New Roman" w:hAnsi="Times New Roman"/>
          <w:sz w:val="24"/>
          <w:szCs w:val="24"/>
          <w:vertAlign w:val="superscript"/>
        </w:rPr>
        <w:t>#</w:t>
      </w:r>
      <w:r>
        <w:rPr>
          <w:rFonts w:hint="eastAsia" w:ascii="Times New Roman" w:hAnsi="Times New Roman"/>
          <w:sz w:val="24"/>
          <w:szCs w:val="24"/>
        </w:rPr>
        <w:t>, Weilin Li</w:t>
      </w:r>
      <w:r>
        <w:rPr>
          <w:rFonts w:hint="eastAsia" w:ascii="Times New Roman" w:hAnsi="Times New Roman"/>
          <w:sz w:val="24"/>
          <w:szCs w:val="24"/>
          <w:vertAlign w:val="superscript"/>
        </w:rPr>
        <w:t>a,b</w:t>
      </w:r>
      <w:r>
        <w:rPr>
          <w:rFonts w:hint="eastAsia"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Junwei Ma</w:t>
      </w:r>
      <w:r>
        <w:rPr>
          <w:rFonts w:hint="eastAsia" w:ascii="Times New Roman" w:hAnsi="Times New Roman"/>
          <w:sz w:val="24"/>
          <w:szCs w:val="24"/>
          <w:vertAlign w:val="superscript"/>
          <w:lang w:val="en-GB"/>
        </w:rPr>
        <w:t>b</w:t>
      </w:r>
      <w:r>
        <w:rPr>
          <w:rFonts w:ascii="Times New Roman" w:hAnsi="Times New Roman"/>
          <w:sz w:val="24"/>
          <w:szCs w:val="24"/>
          <w:vertAlign w:val="superscript"/>
          <w:lang w:val="en-GB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>, Hui Lin</w:t>
      </w:r>
      <w:r>
        <w:rPr>
          <w:rFonts w:hint="eastAsia" w:ascii="Times New Roman" w:hAnsi="Times New Roman"/>
          <w:sz w:val="24"/>
          <w:szCs w:val="24"/>
          <w:vertAlign w:val="superscript"/>
        </w:rPr>
        <w:t>b,*</w:t>
      </w:r>
      <w:r>
        <w:rPr>
          <w:rFonts w:hint="eastAsia" w:ascii="Times New Roman" w:hAnsi="Times New Roman"/>
          <w:sz w:val="24"/>
          <w:szCs w:val="24"/>
        </w:rPr>
        <w:t>,</w:t>
      </w:r>
    </w:p>
    <w:p>
      <w:pPr>
        <w:spacing w:line="480" w:lineRule="auto"/>
        <w:jc w:val="left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a </w:t>
      </w:r>
      <w:r>
        <w:rPr>
          <w:rFonts w:ascii="Times New Roman" w:hAnsi="Times New Roman"/>
          <w:i/>
          <w:sz w:val="24"/>
          <w:szCs w:val="24"/>
        </w:rPr>
        <w:t>College of Forest and Biotechnology, Zhejiang A</w:t>
      </w:r>
      <w:r>
        <w:rPr>
          <w:rFonts w:hint="eastAsia" w:ascii="Times New Roman" w:hAnsi="Times New Roman"/>
          <w:i/>
          <w:sz w:val="24"/>
          <w:szCs w:val="24"/>
        </w:rPr>
        <w:t xml:space="preserve"> &amp;</w:t>
      </w:r>
      <w:r>
        <w:rPr>
          <w:rFonts w:ascii="Times New Roman" w:hAnsi="Times New Roman"/>
          <w:i/>
          <w:sz w:val="24"/>
          <w:szCs w:val="24"/>
        </w:rPr>
        <w:t xml:space="preserve"> F</w:t>
      </w:r>
      <w:r>
        <w:rPr>
          <w:rFonts w:hint="eastAsia"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University, Hangzhou 311300, China</w:t>
      </w:r>
    </w:p>
    <w:p>
      <w:pPr>
        <w:spacing w:line="480" w:lineRule="auto"/>
        <w:jc w:val="left"/>
        <w:rPr>
          <w:rFonts w:ascii="Times New Roman" w:hAnsi="Times New Roman"/>
          <w:i/>
          <w:sz w:val="24"/>
          <w:szCs w:val="24"/>
        </w:rPr>
      </w:pPr>
      <w:r>
        <w:rPr>
          <w:rFonts w:hint="eastAsia" w:ascii="Times New Roman" w:hAnsi="Times New Roman"/>
          <w:i/>
          <w:sz w:val="24"/>
          <w:szCs w:val="24"/>
          <w:vertAlign w:val="superscript"/>
        </w:rPr>
        <w:t xml:space="preserve">b </w:t>
      </w:r>
      <w:r>
        <w:rPr>
          <w:rFonts w:ascii="Times New Roman" w:hAnsi="Times New Roman"/>
          <w:i/>
          <w:sz w:val="24"/>
          <w:szCs w:val="24"/>
        </w:rPr>
        <w:t>The Institute of Environment</w:t>
      </w:r>
      <w:r>
        <w:rPr>
          <w:rFonts w:hint="eastAsia" w:ascii="Times New Roman" w:hAnsi="Times New Roman"/>
          <w:i/>
          <w:sz w:val="24"/>
          <w:szCs w:val="24"/>
        </w:rPr>
        <w:t xml:space="preserve">, </w:t>
      </w:r>
      <w:r>
        <w:rPr>
          <w:rFonts w:ascii="Times New Roman" w:hAnsi="Times New Roman"/>
          <w:i/>
          <w:sz w:val="24"/>
          <w:szCs w:val="24"/>
        </w:rPr>
        <w:t>Resources</w:t>
      </w:r>
      <w:r>
        <w:rPr>
          <w:rFonts w:hint="eastAsia" w:ascii="Times New Roman" w:hAnsi="Times New Roman"/>
          <w:i/>
          <w:sz w:val="24"/>
          <w:szCs w:val="24"/>
        </w:rPr>
        <w:t xml:space="preserve">, </w:t>
      </w:r>
      <w:r>
        <w:rPr>
          <w:rFonts w:ascii="Times New Roman" w:hAnsi="Times New Roman"/>
          <w:i/>
          <w:sz w:val="24"/>
          <w:szCs w:val="24"/>
        </w:rPr>
        <w:t xml:space="preserve">Soil </w:t>
      </w:r>
      <w:r>
        <w:rPr>
          <w:rFonts w:hint="eastAsia" w:ascii="Times New Roman" w:hAnsi="Times New Roman"/>
          <w:i/>
          <w:sz w:val="24"/>
          <w:szCs w:val="24"/>
        </w:rPr>
        <w:t xml:space="preserve">and </w:t>
      </w:r>
      <w:r>
        <w:rPr>
          <w:rFonts w:ascii="Times New Roman" w:hAnsi="Times New Roman"/>
          <w:i/>
          <w:sz w:val="24"/>
          <w:szCs w:val="24"/>
        </w:rPr>
        <w:t>Fertilizers, Zhejiang Academy of Agricultural Sciences, Hangzhou 310021, China</w:t>
      </w:r>
    </w:p>
    <w:p>
      <w:pPr>
        <w:spacing w:line="480" w:lineRule="auto"/>
        <w:jc w:val="left"/>
        <w:rPr>
          <w:rFonts w:ascii="Times New Roman" w:hAnsi="Times New Roman"/>
          <w:i/>
          <w:sz w:val="24"/>
          <w:szCs w:val="24"/>
        </w:rPr>
      </w:pPr>
    </w:p>
    <w:p>
      <w:pPr>
        <w:spacing w:line="480" w:lineRule="auto"/>
        <w:jc w:val="left"/>
        <w:rPr>
          <w:rFonts w:ascii="Times New Roman" w:hAnsi="Times New Roman"/>
          <w:i/>
          <w:iCs/>
          <w:sz w:val="24"/>
          <w:szCs w:val="24"/>
        </w:rPr>
      </w:pPr>
      <w:r>
        <w:rPr>
          <w:rFonts w:hint="eastAsia" w:ascii="Times New Roman" w:hAnsi="Times New Roman"/>
          <w:i/>
          <w:iCs/>
          <w:sz w:val="24"/>
          <w:szCs w:val="24"/>
          <w:vertAlign w:val="superscript"/>
        </w:rPr>
        <w:t>#</w:t>
      </w:r>
      <w:r>
        <w:rPr>
          <w:rFonts w:ascii="Times New Roman" w:hAnsi="Times New Roman"/>
          <w:i/>
          <w:iCs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</w:rPr>
        <w:t>Equal contributions thus sharing first authorship.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vertAlign w:val="superscript"/>
        </w:rPr>
        <w:t xml:space="preserve">* </w:t>
      </w:r>
      <w:r>
        <w:rPr>
          <w:rFonts w:ascii="Times New Roman" w:hAnsi="Times New Roman"/>
          <w:b/>
          <w:sz w:val="24"/>
          <w:szCs w:val="24"/>
        </w:rPr>
        <w:t>Corresponding authors at:</w:t>
      </w:r>
      <w:r>
        <w:rPr>
          <w:rFonts w:ascii="Times New Roman" w:hAnsi="Times New Roman"/>
          <w:sz w:val="24"/>
          <w:szCs w:val="24"/>
        </w:rPr>
        <w:t xml:space="preserve"> College of Forest and Biotechnology, Zhejiang A&amp;F University,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Tel: +86-571-</w:t>
      </w:r>
      <w:r>
        <w:rPr>
          <w:rFonts w:hint="eastAsia" w:ascii="Times New Roman" w:hAnsi="Times New Roman"/>
          <w:sz w:val="24"/>
          <w:szCs w:val="24"/>
        </w:rPr>
        <w:t xml:space="preserve">61069780, </w:t>
      </w:r>
      <w:r>
        <w:rPr>
          <w:rFonts w:ascii="Times New Roman" w:hAnsi="Times New Roman"/>
          <w:sz w:val="24"/>
          <w:szCs w:val="24"/>
        </w:rPr>
        <w:t>E-mail address: zhangxins@126.com (X. Zhang);</w:t>
      </w:r>
      <w:r>
        <w:rPr>
          <w:rFonts w:hint="eastAsia"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The Institute of Environment, Resources, Soil and Fertilizers, Zhejiang Academy of Agricultural Sciences, Tel: +86-571-86404302, Fax: +86-571-86404302, E-mail address: linhui@zaas.ac.cn (H. Lin) </w:t>
      </w:r>
    </w:p>
    <w:p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/>
          <w:sz w:val="24"/>
          <w:szCs w:val="24"/>
        </w:rPr>
      </w:pPr>
    </w:p>
    <w:p>
      <w:pPr>
        <w:spacing w:line="480" w:lineRule="auto"/>
        <w:rPr>
          <w:rFonts w:ascii="Times New Roman" w:hAnsi="Times New Roman"/>
          <w:sz w:val="24"/>
        </w:rPr>
      </w:pPr>
    </w:p>
    <w:p>
      <w:pPr>
        <w:spacing w:line="480" w:lineRule="auto"/>
        <w:jc w:val="left"/>
        <w:rPr>
          <w:rFonts w:ascii="Times New Roman" w:hAnsi="Times New Roman"/>
          <w:sz w:val="24"/>
        </w:rPr>
      </w:pPr>
      <w:bookmarkStart w:id="0" w:name="OLE_LINK1"/>
    </w:p>
    <w:p>
      <w:pPr>
        <w:rPr>
          <w:rFonts w:ascii="Calibri" w:hAnsi="Calibri"/>
        </w:rPr>
      </w:pPr>
    </w:p>
    <w:p/>
    <w:p/>
    <w:p/>
    <w:p/>
    <w:p/>
    <w:bookmarkEnd w:id="0"/>
    <w:p>
      <w:pPr>
        <w:tabs>
          <w:tab w:val="center" w:pos="4118"/>
        </w:tabs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sz w:val="24"/>
        </w:rPr>
      </w:pPr>
    </w:p>
    <w:p>
      <w:pPr>
        <w:tabs>
          <w:tab w:val="center" w:pos="4118"/>
        </w:tabs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24"/>
        </w:rPr>
      </w:pPr>
      <w:bookmarkStart w:id="2" w:name="_GoBack"/>
      <w:bookmarkEnd w:id="2"/>
      <w:r>
        <w:rPr>
          <w:rFonts w:ascii="Times New Roman" w:hAnsi="Times New Roman"/>
          <w:b/>
          <w:sz w:val="24"/>
        </w:rPr>
        <w:t>Captions</w:t>
      </w:r>
    </w:p>
    <w:p>
      <w:pPr>
        <w:spacing w:line="480" w:lineRule="auto"/>
        <w:rPr>
          <w:rFonts w:ascii="Times New Roman" w:hAnsi="Times New Roman"/>
          <w:color w:val="000000"/>
          <w:kern w:val="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Table S1 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The distribution of ARGs among sequenced </w:t>
      </w:r>
      <w:r>
        <w:rPr>
          <w:rFonts w:ascii="Times New Roman" w:hAnsi="Times New Roman"/>
          <w:bCs/>
          <w:i/>
          <w:iCs/>
          <w:sz w:val="24"/>
          <w:szCs w:val="24"/>
        </w:rPr>
        <w:t>Arthro</w:t>
      </w:r>
      <w:r>
        <w:rPr>
          <w:rFonts w:hint="eastAsia" w:ascii="Times New Roman" w:hAnsi="Times New Roman"/>
          <w:bCs/>
          <w:i/>
          <w:iCs/>
          <w:sz w:val="24"/>
          <w:szCs w:val="24"/>
        </w:rPr>
        <w:t>bacter nicotian</w:t>
      </w:r>
      <w:r>
        <w:rPr>
          <w:rFonts w:ascii="Times New Roman" w:hAnsi="Times New Roman"/>
          <w:bCs/>
          <w:i/>
          <w:iCs/>
          <w:sz w:val="24"/>
          <w:szCs w:val="24"/>
        </w:rPr>
        <w:t>ae</w:t>
      </w: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 strains</w:t>
      </w:r>
    </w:p>
    <w:p>
      <w:pPr>
        <w:autoSpaceDE w:val="0"/>
        <w:autoSpaceDN w:val="0"/>
        <w:adjustRightInd w:val="0"/>
        <w:spacing w:before="312" w:beforeLines="100"/>
        <w:rPr>
          <w:rFonts w:ascii="Times New Roman" w:hAnsi="Times New Roman"/>
          <w:kern w:val="0"/>
          <w:sz w:val="24"/>
          <w:szCs w:val="24"/>
        </w:rPr>
      </w:pPr>
      <w:r>
        <w:rPr>
          <w:rFonts w:hint="eastAsia" w:ascii="Times New Roman" w:hAnsi="Times New Roman"/>
          <w:color w:val="000000"/>
          <w:kern w:val="0"/>
          <w:sz w:val="24"/>
          <w:szCs w:val="24"/>
        </w:rPr>
        <w:t xml:space="preserve">Figure S1 </w:t>
      </w:r>
      <w:r>
        <w:rPr>
          <w:rFonts w:ascii="Times New Roman" w:hAnsi="Times New Roman" w:cs="Times New Roman"/>
          <w:kern w:val="0"/>
          <w:sz w:val="24"/>
          <w:szCs w:val="24"/>
        </w:rPr>
        <w:t>GO function annotation distribution map</w:t>
      </w:r>
      <w:r>
        <w:rPr>
          <w:rFonts w:hint="eastAsia"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4"/>
        </w:rPr>
        <w:t>of strain OTC-16</w:t>
      </w:r>
    </w:p>
    <w:p>
      <w:pPr>
        <w:spacing w:line="480" w:lineRule="auto"/>
        <w:rPr>
          <w:rFonts w:ascii="Times New Roman" w:hAnsi="Times New Roman"/>
          <w:color w:val="000000"/>
          <w:kern w:val="0"/>
          <w:szCs w:val="21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>
      <w:pPr>
        <w:spacing w:line="480" w:lineRule="auto"/>
        <w:jc w:val="center"/>
        <w:rPr>
          <w:rFonts w:ascii="Times New Roman" w:hAnsi="Times New Roman"/>
          <w:color w:val="FF0000"/>
          <w:kern w:val="0"/>
          <w:szCs w:val="21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Table S1 </w:t>
      </w:r>
      <w:r>
        <w:rPr>
          <w:rFonts w:hint="eastAsia" w:ascii="Times New Roman" w:hAnsi="Times New Roman"/>
          <w:color w:val="000000"/>
          <w:kern w:val="0"/>
          <w:szCs w:val="21"/>
        </w:rPr>
        <w:t xml:space="preserve">The distribution of ARGs among sequenced </w:t>
      </w:r>
      <w:r>
        <w:rPr>
          <w:rFonts w:ascii="Times New Roman" w:hAnsi="Times New Roman"/>
          <w:bCs/>
          <w:i/>
          <w:iCs/>
          <w:szCs w:val="21"/>
        </w:rPr>
        <w:t>Arthro</w:t>
      </w:r>
      <w:r>
        <w:rPr>
          <w:rFonts w:hint="eastAsia" w:ascii="Times New Roman" w:hAnsi="Times New Roman"/>
          <w:bCs/>
          <w:i/>
          <w:iCs/>
          <w:szCs w:val="21"/>
        </w:rPr>
        <w:t>bacter nicotian</w:t>
      </w:r>
      <w:r>
        <w:rPr>
          <w:rFonts w:ascii="Times New Roman" w:hAnsi="Times New Roman"/>
          <w:bCs/>
          <w:i/>
          <w:iCs/>
          <w:szCs w:val="21"/>
        </w:rPr>
        <w:t>ae</w:t>
      </w:r>
      <w:r>
        <w:rPr>
          <w:rFonts w:hint="eastAsia" w:ascii="Times New Roman" w:hAnsi="Times New Roman"/>
          <w:color w:val="000000"/>
          <w:kern w:val="0"/>
          <w:szCs w:val="21"/>
        </w:rPr>
        <w:t xml:space="preserve"> strains</w:t>
      </w:r>
    </w:p>
    <w:tbl>
      <w:tblPr>
        <w:tblStyle w:val="1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914"/>
        <w:gridCol w:w="1306"/>
        <w:gridCol w:w="925"/>
        <w:gridCol w:w="1350"/>
        <w:gridCol w:w="912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3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Gene_id</w:t>
            </w:r>
          </w:p>
        </w:tc>
        <w:tc>
          <w:tcPr>
            <w:tcW w:w="914" w:type="dxa"/>
            <w:vMerge w:val="restart"/>
            <w:vAlign w:val="center"/>
          </w:tcPr>
          <w:p>
            <w:pPr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Gene_</w:t>
            </w:r>
          </w:p>
          <w:p>
            <w:pPr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type</w:t>
            </w:r>
          </w:p>
        </w:tc>
        <w:tc>
          <w:tcPr>
            <w:tcW w:w="6073" w:type="dxa"/>
            <w:gridSpan w:val="5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Gene_</w:t>
            </w:r>
            <w:r>
              <w:rPr>
                <w:rFonts w:ascii="Times New Roman" w:hAnsi="Times New Roman"/>
                <w:kern w:val="0"/>
                <w:szCs w:val="21"/>
              </w:rPr>
              <w:t>Location</w:t>
            </w:r>
            <w:r>
              <w:rPr>
                <w:rFonts w:hint="eastAsia" w:ascii="Times New Roman" w:hAnsi="Times New Roman"/>
                <w:kern w:val="0"/>
                <w:szCs w:val="21"/>
              </w:rPr>
              <w:t xml:space="preserve"> (gene identity)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  <w:vMerge w:val="continue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2231" w:type="dxa"/>
            <w:gridSpan w:val="2"/>
          </w:tcPr>
          <w:p>
            <w:pPr>
              <w:spacing w:line="400" w:lineRule="atLeas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20"/>
                <w:szCs w:val="20"/>
              </w:rPr>
              <w:t>Strain OTC-16</w:t>
            </w:r>
          </w:p>
        </w:tc>
        <w:tc>
          <w:tcPr>
            <w:tcW w:w="2262" w:type="dxa"/>
            <w:gridSpan w:val="2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 xml:space="preserve">Strain </w:t>
            </w:r>
            <w:r>
              <w:rPr>
                <w:rFonts w:ascii="Times New Roman" w:hAnsi="Times New Roman"/>
                <w:sz w:val="20"/>
                <w:szCs w:val="20"/>
              </w:rPr>
              <w:t>ZM05</w:t>
            </w:r>
          </w:p>
        </w:tc>
        <w:tc>
          <w:tcPr>
            <w:tcW w:w="1580" w:type="dxa"/>
          </w:tcPr>
          <w:p>
            <w:pPr>
              <w:spacing w:line="400" w:lineRule="atLeast"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Strain</w:t>
            </w:r>
            <w:r>
              <w:rPr>
                <w:rFonts w:ascii="Times New Roman" w:hAnsi="Times New Roman"/>
                <w:sz w:val="20"/>
                <w:szCs w:val="20"/>
              </w:rPr>
              <w:t>NBRC14234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35" w:type="dxa"/>
            <w:vMerge w:val="continue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4" w:type="dxa"/>
            <w:vMerge w:val="continue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Chromosome</w:t>
            </w: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Plasmid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Chromosome</w:t>
            </w:r>
          </w:p>
          <w:p>
            <w:pPr>
              <w:spacing w:line="400" w:lineRule="atLeast"/>
              <w:jc w:val="lef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20"/>
              </w:rPr>
              <w:t>（Identities %）</w:t>
            </w: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Plasmid</w:t>
            </w: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Chromosome</w:t>
            </w:r>
          </w:p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20"/>
              </w:rPr>
              <w:t>（Identities 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ZAF-05GL000241</w:t>
            </w:r>
          </w:p>
        </w:tc>
        <w:tc>
          <w:tcPr>
            <w:tcW w:w="914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tv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 xml:space="preserve">+ </w:t>
            </w: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</w:tcPr>
          <w:p>
            <w:pPr>
              <w:spacing w:line="400" w:lineRule="atLeas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+ (96.78%)</w:t>
            </w: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ZAF-05GL000615</w:t>
            </w:r>
          </w:p>
        </w:tc>
        <w:tc>
          <w:tcPr>
            <w:tcW w:w="914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vanre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 xml:space="preserve">+ </w:t>
            </w: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</w:tcPr>
          <w:p>
            <w:pPr>
              <w:spacing w:line="400" w:lineRule="atLeas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+ (100% )</w:t>
            </w: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ZAF-05GL000913</w:t>
            </w:r>
          </w:p>
        </w:tc>
        <w:tc>
          <w:tcPr>
            <w:tcW w:w="914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cml_e6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 xml:space="preserve">+ </w:t>
            </w: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</w:tcPr>
          <w:p>
            <w:pPr>
              <w:spacing w:line="400" w:lineRule="atLeas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+ ( 98.56%)</w:t>
            </w: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ZAF-05GL001175</w:t>
            </w:r>
          </w:p>
        </w:tc>
        <w:tc>
          <w:tcPr>
            <w:tcW w:w="914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cara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 xml:space="preserve">+ </w:t>
            </w: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</w:tcPr>
          <w:p>
            <w:pPr>
              <w:spacing w:line="400" w:lineRule="atLeas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+ (99.24% )</w:t>
            </w: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ZAF-05GL001392</w:t>
            </w:r>
          </w:p>
        </w:tc>
        <w:tc>
          <w:tcPr>
            <w:tcW w:w="914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bcra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 xml:space="preserve">+ </w:t>
            </w: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</w:tcPr>
          <w:p>
            <w:pPr>
              <w:spacing w:line="400" w:lineRule="atLeas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 xml:space="preserve">+ </w:t>
            </w:r>
            <w:bookmarkStart w:id="1" w:name="OLE_LINK4"/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(94.25% )</w:t>
            </w:r>
            <w:bookmarkEnd w:id="1"/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+ (94.17%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ZAF-05GL001549</w:t>
            </w:r>
          </w:p>
        </w:tc>
        <w:tc>
          <w:tcPr>
            <w:tcW w:w="914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catb3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 xml:space="preserve">+ </w:t>
            </w: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</w:tcPr>
          <w:p>
            <w:pPr>
              <w:spacing w:line="400" w:lineRule="atLeas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+ (98.44% )</w:t>
            </w: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+ (98.23%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ZAF-05GL002124</w:t>
            </w:r>
          </w:p>
        </w:tc>
        <w:tc>
          <w:tcPr>
            <w:tcW w:w="914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vanrc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 xml:space="preserve">+ </w:t>
            </w: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</w:tcPr>
          <w:p>
            <w:pPr>
              <w:spacing w:line="400" w:lineRule="atLeast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+ (99.41% )</w:t>
            </w: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ZAF-05GL003407</w:t>
            </w:r>
          </w:p>
        </w:tc>
        <w:tc>
          <w:tcPr>
            <w:tcW w:w="914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bcra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 xml:space="preserve">+ </w:t>
            </w: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ZAF-05GL003435</w:t>
            </w:r>
          </w:p>
        </w:tc>
        <w:tc>
          <w:tcPr>
            <w:tcW w:w="914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tet33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ZAF-05GL003441</w:t>
            </w:r>
          </w:p>
        </w:tc>
        <w:tc>
          <w:tcPr>
            <w:tcW w:w="914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sul1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ZAF-05GL003442</w:t>
            </w:r>
          </w:p>
        </w:tc>
        <w:tc>
          <w:tcPr>
            <w:tcW w:w="914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ant2ia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ZAF-05GL003445</w:t>
            </w:r>
          </w:p>
        </w:tc>
        <w:tc>
          <w:tcPr>
            <w:tcW w:w="914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tet33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ZAF-05GL003450</w:t>
            </w:r>
          </w:p>
        </w:tc>
        <w:tc>
          <w:tcPr>
            <w:tcW w:w="914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sul1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ZAF-05GL003451</w:t>
            </w:r>
          </w:p>
        </w:tc>
        <w:tc>
          <w:tcPr>
            <w:tcW w:w="914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ant2ia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ZAF-05GL003527</w:t>
            </w:r>
          </w:p>
        </w:tc>
        <w:tc>
          <w:tcPr>
            <w:tcW w:w="914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cml_e8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535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ZAF-05GL003540</w:t>
            </w:r>
          </w:p>
        </w:tc>
        <w:tc>
          <w:tcPr>
            <w:tcW w:w="914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tet33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ZAF-05GL003544</w:t>
            </w:r>
          </w:p>
        </w:tc>
        <w:tc>
          <w:tcPr>
            <w:tcW w:w="914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sul1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ZAF-05GL003545</w:t>
            </w:r>
          </w:p>
        </w:tc>
        <w:tc>
          <w:tcPr>
            <w:tcW w:w="914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ant2ia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ZAF-05GL003548</w:t>
            </w:r>
          </w:p>
        </w:tc>
        <w:tc>
          <w:tcPr>
            <w:tcW w:w="914" w:type="dxa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tet33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ZAF-05GL003552</w:t>
            </w:r>
          </w:p>
        </w:tc>
        <w:tc>
          <w:tcPr>
            <w:tcW w:w="914" w:type="dxa"/>
            <w:tcBorders>
              <w:bottom w:val="single" w:color="auto" w:sz="4" w:space="0"/>
            </w:tcBorders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sul1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ZAF-05GL003553</w:t>
            </w:r>
          </w:p>
        </w:tc>
        <w:tc>
          <w:tcPr>
            <w:tcW w:w="914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ant2ia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ZAF-05GL003556</w:t>
            </w:r>
          </w:p>
        </w:tc>
        <w:tc>
          <w:tcPr>
            <w:tcW w:w="914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tet33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5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ZAF-05GL003560</w:t>
            </w:r>
          </w:p>
        </w:tc>
        <w:tc>
          <w:tcPr>
            <w:tcW w:w="914" w:type="dxa"/>
            <w:shd w:val="clear" w:color="auto" w:fill="FFFFFF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i/>
                <w:color w:val="000000"/>
                <w:kern w:val="0"/>
                <w:sz w:val="18"/>
                <w:szCs w:val="18"/>
              </w:rPr>
              <w:t>sul1</w:t>
            </w:r>
          </w:p>
        </w:tc>
        <w:tc>
          <w:tcPr>
            <w:tcW w:w="1306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</w:rPr>
              <w:t>+</w:t>
            </w:r>
          </w:p>
        </w:tc>
        <w:tc>
          <w:tcPr>
            <w:tcW w:w="135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912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0" w:type="dxa"/>
          </w:tcPr>
          <w:p>
            <w:pPr>
              <w:spacing w:line="400" w:lineRule="atLeast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>
      <w:pPr>
        <w:spacing w:line="360" w:lineRule="auto"/>
        <w:rPr>
          <w:rFonts w:ascii="Times New Roman" w:hAnsi="Times New Roman"/>
          <w:bCs/>
          <w:szCs w:val="21"/>
        </w:rPr>
      </w:pPr>
      <w:r>
        <w:rPr>
          <w:rFonts w:hint="eastAsia" w:ascii="Times New Roman" w:hAnsi="Times New Roman"/>
          <w:bCs/>
          <w:szCs w:val="21"/>
        </w:rPr>
        <w:t xml:space="preserve">+：The ARGs exist in the location; </w:t>
      </w:r>
      <w:r>
        <w:rPr>
          <w:rFonts w:hint="eastAsia" w:ascii="Times New Roman" w:hAnsi="Times New Roman"/>
          <w:kern w:val="0"/>
          <w:szCs w:val="21"/>
        </w:rPr>
        <w:t xml:space="preserve">Identities %: the </w:t>
      </w:r>
      <w:r>
        <w:rPr>
          <w:rFonts w:hint="eastAsia" w:ascii="Times New Roman" w:hAnsi="Times New Roman" w:cs="Times New Roman"/>
          <w:szCs w:val="21"/>
        </w:rPr>
        <w:t>homology</w:t>
      </w:r>
      <w:r>
        <w:rPr>
          <w:rFonts w:hint="eastAsia" w:ascii="Times New Roman" w:hAnsi="Times New Roman"/>
          <w:kern w:val="0"/>
          <w:szCs w:val="21"/>
        </w:rPr>
        <w:t xml:space="preserve"> of </w:t>
      </w:r>
      <w:r>
        <w:rPr>
          <w:rFonts w:hint="eastAsia" w:ascii="Times New Roman" w:hAnsi="Times New Roman"/>
          <w:bCs/>
          <w:szCs w:val="21"/>
        </w:rPr>
        <w:t xml:space="preserve">ARGs of other sequenced </w:t>
      </w:r>
      <w:r>
        <w:rPr>
          <w:rFonts w:ascii="Times New Roman" w:hAnsi="Times New Roman"/>
          <w:bCs/>
          <w:i/>
          <w:iCs/>
          <w:szCs w:val="21"/>
        </w:rPr>
        <w:t>Arthro</w:t>
      </w:r>
      <w:r>
        <w:rPr>
          <w:rFonts w:hint="eastAsia" w:ascii="Times New Roman" w:hAnsi="Times New Roman"/>
          <w:bCs/>
          <w:i/>
          <w:iCs/>
          <w:szCs w:val="21"/>
        </w:rPr>
        <w:t>bacter nicotian</w:t>
      </w:r>
      <w:r>
        <w:rPr>
          <w:rFonts w:ascii="Times New Roman" w:hAnsi="Times New Roman"/>
          <w:bCs/>
          <w:i/>
          <w:iCs/>
          <w:szCs w:val="21"/>
        </w:rPr>
        <w:t>ae</w:t>
      </w:r>
      <w:r>
        <w:rPr>
          <w:rFonts w:hint="eastAsia" w:ascii="Times New Roman" w:hAnsi="Times New Roman"/>
          <w:color w:val="000000"/>
          <w:kern w:val="0"/>
          <w:szCs w:val="21"/>
        </w:rPr>
        <w:t xml:space="preserve"> strains</w:t>
      </w:r>
      <w:r>
        <w:rPr>
          <w:rFonts w:hint="eastAsia" w:ascii="Times New Roman" w:hAnsi="Times New Roman"/>
          <w:bCs/>
          <w:szCs w:val="21"/>
        </w:rPr>
        <w:t xml:space="preserve"> compared with the strain OTC-16.</w:t>
      </w:r>
    </w:p>
    <w:p>
      <w:pPr>
        <w:spacing w:line="360" w:lineRule="auto"/>
        <w:rPr>
          <w:rFonts w:ascii="Times New Roman" w:hAnsi="Times New Roman"/>
          <w:bCs/>
          <w:szCs w:val="21"/>
        </w:rPr>
      </w:pPr>
    </w:p>
    <w:p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before="312" w:beforeLines="100" w:line="480" w:lineRule="auto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5131435" cy="5125085"/>
            <wp:effectExtent l="0" t="0" r="12065" b="184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1506" cy="5125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before="312" w:beforeLines="100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kern w:val="0"/>
          <w:sz w:val="24"/>
          <w:szCs w:val="24"/>
        </w:rPr>
        <w:t>Fig</w:t>
      </w:r>
      <w:r>
        <w:rPr>
          <w:rFonts w:hint="eastAsia" w:ascii="Times New Roman" w:hAnsi="Times New Roman" w:cs="Times New Roman"/>
          <w:b/>
          <w:kern w:val="0"/>
          <w:sz w:val="24"/>
          <w:szCs w:val="24"/>
        </w:rPr>
        <w:t>ure S1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GO function annotation distribution map</w:t>
      </w:r>
      <w:r>
        <w:rPr>
          <w:rFonts w:hint="eastAsia"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hint="eastAsia" w:ascii="Times New Roman" w:hAnsi="Times New Roman"/>
          <w:kern w:val="0"/>
          <w:sz w:val="24"/>
          <w:szCs w:val="24"/>
        </w:rPr>
        <w:t>of strain OTC-16</w:t>
      </w:r>
    </w:p>
    <w:p>
      <w:pPr>
        <w:spacing w:line="360" w:lineRule="auto"/>
        <w:rPr>
          <w:rFonts w:ascii="Times New Roman" w:hAnsi="Times New Roman"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5 + CAJ FNT0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B4 + CAJSymbolA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J Hazardous Material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/Libraries&gt;"/>
  </w:docVars>
  <w:rsids>
    <w:rsidRoot w:val="0062047C"/>
    <w:rsid w:val="0000120D"/>
    <w:rsid w:val="00003CC8"/>
    <w:rsid w:val="000151DB"/>
    <w:rsid w:val="0002011C"/>
    <w:rsid w:val="000225F5"/>
    <w:rsid w:val="00025FE8"/>
    <w:rsid w:val="0003425E"/>
    <w:rsid w:val="00035F22"/>
    <w:rsid w:val="00044841"/>
    <w:rsid w:val="0004670D"/>
    <w:rsid w:val="00055A7F"/>
    <w:rsid w:val="0005751B"/>
    <w:rsid w:val="00062608"/>
    <w:rsid w:val="00064C09"/>
    <w:rsid w:val="000668D9"/>
    <w:rsid w:val="00067B98"/>
    <w:rsid w:val="00070D68"/>
    <w:rsid w:val="00073795"/>
    <w:rsid w:val="00074871"/>
    <w:rsid w:val="00077504"/>
    <w:rsid w:val="00083B15"/>
    <w:rsid w:val="00083D47"/>
    <w:rsid w:val="000A24A7"/>
    <w:rsid w:val="000A35DD"/>
    <w:rsid w:val="000A52D8"/>
    <w:rsid w:val="000A65F5"/>
    <w:rsid w:val="000B0390"/>
    <w:rsid w:val="000B3334"/>
    <w:rsid w:val="000B3ACF"/>
    <w:rsid w:val="000B6CDB"/>
    <w:rsid w:val="000C0D7A"/>
    <w:rsid w:val="000C1D22"/>
    <w:rsid w:val="000C4104"/>
    <w:rsid w:val="000D2FB5"/>
    <w:rsid w:val="000D3278"/>
    <w:rsid w:val="000E04F4"/>
    <w:rsid w:val="000E4732"/>
    <w:rsid w:val="000E6F46"/>
    <w:rsid w:val="001052F3"/>
    <w:rsid w:val="001103E2"/>
    <w:rsid w:val="00121A73"/>
    <w:rsid w:val="00127C90"/>
    <w:rsid w:val="0014148C"/>
    <w:rsid w:val="0014195D"/>
    <w:rsid w:val="00143A87"/>
    <w:rsid w:val="00144C9D"/>
    <w:rsid w:val="00146715"/>
    <w:rsid w:val="00146D57"/>
    <w:rsid w:val="001508CB"/>
    <w:rsid w:val="001539DF"/>
    <w:rsid w:val="0015604A"/>
    <w:rsid w:val="00156B0F"/>
    <w:rsid w:val="00171808"/>
    <w:rsid w:val="001727E0"/>
    <w:rsid w:val="00173E31"/>
    <w:rsid w:val="001764EB"/>
    <w:rsid w:val="00182902"/>
    <w:rsid w:val="001911C7"/>
    <w:rsid w:val="001933C4"/>
    <w:rsid w:val="001A4E40"/>
    <w:rsid w:val="001B2D7C"/>
    <w:rsid w:val="001B5079"/>
    <w:rsid w:val="001B526F"/>
    <w:rsid w:val="001B76FC"/>
    <w:rsid w:val="001C5FF0"/>
    <w:rsid w:val="001C62D4"/>
    <w:rsid w:val="001C7E8D"/>
    <w:rsid w:val="001E59AC"/>
    <w:rsid w:val="001F24ED"/>
    <w:rsid w:val="00206A96"/>
    <w:rsid w:val="00212F90"/>
    <w:rsid w:val="002304CA"/>
    <w:rsid w:val="00231B41"/>
    <w:rsid w:val="00233F06"/>
    <w:rsid w:val="00253779"/>
    <w:rsid w:val="002600F5"/>
    <w:rsid w:val="002632C1"/>
    <w:rsid w:val="0027794F"/>
    <w:rsid w:val="00281E77"/>
    <w:rsid w:val="00286F0B"/>
    <w:rsid w:val="00292118"/>
    <w:rsid w:val="00296FD3"/>
    <w:rsid w:val="002A1E75"/>
    <w:rsid w:val="002C734C"/>
    <w:rsid w:val="002E01DF"/>
    <w:rsid w:val="002E3263"/>
    <w:rsid w:val="002E6AF6"/>
    <w:rsid w:val="002E74C7"/>
    <w:rsid w:val="002F36F5"/>
    <w:rsid w:val="00300D29"/>
    <w:rsid w:val="00300D78"/>
    <w:rsid w:val="0030181E"/>
    <w:rsid w:val="003068A2"/>
    <w:rsid w:val="0031080A"/>
    <w:rsid w:val="00312AB1"/>
    <w:rsid w:val="003206BC"/>
    <w:rsid w:val="003211C9"/>
    <w:rsid w:val="00332A1C"/>
    <w:rsid w:val="00340038"/>
    <w:rsid w:val="00342C01"/>
    <w:rsid w:val="00342EC6"/>
    <w:rsid w:val="00350DFA"/>
    <w:rsid w:val="003515DC"/>
    <w:rsid w:val="00355EC0"/>
    <w:rsid w:val="00357B73"/>
    <w:rsid w:val="0036025C"/>
    <w:rsid w:val="0036652B"/>
    <w:rsid w:val="00371382"/>
    <w:rsid w:val="00372AA9"/>
    <w:rsid w:val="00386771"/>
    <w:rsid w:val="0039015E"/>
    <w:rsid w:val="00390E54"/>
    <w:rsid w:val="003922BF"/>
    <w:rsid w:val="00396DCA"/>
    <w:rsid w:val="0039726A"/>
    <w:rsid w:val="003A1EC2"/>
    <w:rsid w:val="003A40A4"/>
    <w:rsid w:val="003B0573"/>
    <w:rsid w:val="003B3889"/>
    <w:rsid w:val="003C787E"/>
    <w:rsid w:val="003D1771"/>
    <w:rsid w:val="003D5A5D"/>
    <w:rsid w:val="003D6043"/>
    <w:rsid w:val="003E5E9C"/>
    <w:rsid w:val="003E65FA"/>
    <w:rsid w:val="003F1254"/>
    <w:rsid w:val="003F33E1"/>
    <w:rsid w:val="003F3FBA"/>
    <w:rsid w:val="003F4325"/>
    <w:rsid w:val="00400632"/>
    <w:rsid w:val="00400FEB"/>
    <w:rsid w:val="00404939"/>
    <w:rsid w:val="00415F6E"/>
    <w:rsid w:val="00424D8A"/>
    <w:rsid w:val="004279B7"/>
    <w:rsid w:val="00440C88"/>
    <w:rsid w:val="00445D03"/>
    <w:rsid w:val="00447FC2"/>
    <w:rsid w:val="0045018B"/>
    <w:rsid w:val="00452C7C"/>
    <w:rsid w:val="00455F0C"/>
    <w:rsid w:val="00455F7D"/>
    <w:rsid w:val="004637D1"/>
    <w:rsid w:val="00475219"/>
    <w:rsid w:val="00480F6F"/>
    <w:rsid w:val="004851C2"/>
    <w:rsid w:val="00490820"/>
    <w:rsid w:val="00491D14"/>
    <w:rsid w:val="0049224A"/>
    <w:rsid w:val="004972DE"/>
    <w:rsid w:val="004A0165"/>
    <w:rsid w:val="004B042C"/>
    <w:rsid w:val="004B1872"/>
    <w:rsid w:val="004B6C20"/>
    <w:rsid w:val="004C3039"/>
    <w:rsid w:val="004C690D"/>
    <w:rsid w:val="004D5E30"/>
    <w:rsid w:val="004E5A67"/>
    <w:rsid w:val="004E600E"/>
    <w:rsid w:val="0050721C"/>
    <w:rsid w:val="005079AD"/>
    <w:rsid w:val="005173CD"/>
    <w:rsid w:val="00525150"/>
    <w:rsid w:val="0053327D"/>
    <w:rsid w:val="0053712E"/>
    <w:rsid w:val="00537906"/>
    <w:rsid w:val="0055103C"/>
    <w:rsid w:val="0055282A"/>
    <w:rsid w:val="00553874"/>
    <w:rsid w:val="0055664E"/>
    <w:rsid w:val="0055762D"/>
    <w:rsid w:val="005606BA"/>
    <w:rsid w:val="00560EA8"/>
    <w:rsid w:val="005722CF"/>
    <w:rsid w:val="0058096A"/>
    <w:rsid w:val="00587AAB"/>
    <w:rsid w:val="005A010D"/>
    <w:rsid w:val="005A1DD1"/>
    <w:rsid w:val="005C0637"/>
    <w:rsid w:val="005C08B0"/>
    <w:rsid w:val="005C23EA"/>
    <w:rsid w:val="005D23EE"/>
    <w:rsid w:val="005D56DB"/>
    <w:rsid w:val="005D7D81"/>
    <w:rsid w:val="005F4794"/>
    <w:rsid w:val="00602A94"/>
    <w:rsid w:val="006032C9"/>
    <w:rsid w:val="006063EC"/>
    <w:rsid w:val="00611077"/>
    <w:rsid w:val="0062047C"/>
    <w:rsid w:val="00630815"/>
    <w:rsid w:val="00632F64"/>
    <w:rsid w:val="00633B9C"/>
    <w:rsid w:val="00635BF8"/>
    <w:rsid w:val="006367BF"/>
    <w:rsid w:val="006379AA"/>
    <w:rsid w:val="00643282"/>
    <w:rsid w:val="00644D3E"/>
    <w:rsid w:val="00650247"/>
    <w:rsid w:val="006506DC"/>
    <w:rsid w:val="00651371"/>
    <w:rsid w:val="00652044"/>
    <w:rsid w:val="00652E13"/>
    <w:rsid w:val="00660198"/>
    <w:rsid w:val="0066407E"/>
    <w:rsid w:val="00664605"/>
    <w:rsid w:val="0066582D"/>
    <w:rsid w:val="00670B64"/>
    <w:rsid w:val="0067217D"/>
    <w:rsid w:val="00674B10"/>
    <w:rsid w:val="00680A49"/>
    <w:rsid w:val="0068292B"/>
    <w:rsid w:val="006922E3"/>
    <w:rsid w:val="006938BE"/>
    <w:rsid w:val="00694EE3"/>
    <w:rsid w:val="006968BC"/>
    <w:rsid w:val="006B3515"/>
    <w:rsid w:val="006B3A1F"/>
    <w:rsid w:val="006B5E82"/>
    <w:rsid w:val="006B6CE7"/>
    <w:rsid w:val="006C158F"/>
    <w:rsid w:val="006C7E13"/>
    <w:rsid w:val="006D3847"/>
    <w:rsid w:val="006D5754"/>
    <w:rsid w:val="006D633A"/>
    <w:rsid w:val="006D7405"/>
    <w:rsid w:val="006F1240"/>
    <w:rsid w:val="006F2CBD"/>
    <w:rsid w:val="006F47F2"/>
    <w:rsid w:val="00700933"/>
    <w:rsid w:val="00704E9C"/>
    <w:rsid w:val="00715201"/>
    <w:rsid w:val="00723633"/>
    <w:rsid w:val="007306F0"/>
    <w:rsid w:val="00735277"/>
    <w:rsid w:val="007352F2"/>
    <w:rsid w:val="00741268"/>
    <w:rsid w:val="007437E5"/>
    <w:rsid w:val="007438B5"/>
    <w:rsid w:val="00746AA9"/>
    <w:rsid w:val="00753A1C"/>
    <w:rsid w:val="0076618E"/>
    <w:rsid w:val="007709FF"/>
    <w:rsid w:val="00770BBD"/>
    <w:rsid w:val="00772072"/>
    <w:rsid w:val="00774442"/>
    <w:rsid w:val="0078068D"/>
    <w:rsid w:val="0078241E"/>
    <w:rsid w:val="007862B4"/>
    <w:rsid w:val="00791A40"/>
    <w:rsid w:val="00791F88"/>
    <w:rsid w:val="00792AD9"/>
    <w:rsid w:val="00793555"/>
    <w:rsid w:val="0079575B"/>
    <w:rsid w:val="007A06AB"/>
    <w:rsid w:val="007A2599"/>
    <w:rsid w:val="007A3193"/>
    <w:rsid w:val="007A60D1"/>
    <w:rsid w:val="007B09C1"/>
    <w:rsid w:val="007B111D"/>
    <w:rsid w:val="007C2759"/>
    <w:rsid w:val="007C6D44"/>
    <w:rsid w:val="007E537E"/>
    <w:rsid w:val="007E61BF"/>
    <w:rsid w:val="007E7677"/>
    <w:rsid w:val="00803212"/>
    <w:rsid w:val="00807473"/>
    <w:rsid w:val="00811F4E"/>
    <w:rsid w:val="00823706"/>
    <w:rsid w:val="008244B3"/>
    <w:rsid w:val="00831DC2"/>
    <w:rsid w:val="00834327"/>
    <w:rsid w:val="0083535D"/>
    <w:rsid w:val="00835C2E"/>
    <w:rsid w:val="00835F62"/>
    <w:rsid w:val="00837B1E"/>
    <w:rsid w:val="00842E95"/>
    <w:rsid w:val="008439F3"/>
    <w:rsid w:val="008452DE"/>
    <w:rsid w:val="0085231F"/>
    <w:rsid w:val="00853B52"/>
    <w:rsid w:val="00863FFC"/>
    <w:rsid w:val="00865B75"/>
    <w:rsid w:val="0086730C"/>
    <w:rsid w:val="00871247"/>
    <w:rsid w:val="008742AC"/>
    <w:rsid w:val="00880A09"/>
    <w:rsid w:val="0088606A"/>
    <w:rsid w:val="008877EB"/>
    <w:rsid w:val="008A6834"/>
    <w:rsid w:val="008B0320"/>
    <w:rsid w:val="008B3974"/>
    <w:rsid w:val="008B78CA"/>
    <w:rsid w:val="008C2375"/>
    <w:rsid w:val="008D3FC9"/>
    <w:rsid w:val="008E3B29"/>
    <w:rsid w:val="008E54E8"/>
    <w:rsid w:val="008E6EBF"/>
    <w:rsid w:val="008F5BD7"/>
    <w:rsid w:val="008F7541"/>
    <w:rsid w:val="0090246B"/>
    <w:rsid w:val="009066A3"/>
    <w:rsid w:val="00910AF7"/>
    <w:rsid w:val="0091443F"/>
    <w:rsid w:val="009144BB"/>
    <w:rsid w:val="00916B29"/>
    <w:rsid w:val="00922B01"/>
    <w:rsid w:val="009240ED"/>
    <w:rsid w:val="00926F82"/>
    <w:rsid w:val="00932EAE"/>
    <w:rsid w:val="009352D5"/>
    <w:rsid w:val="009419DD"/>
    <w:rsid w:val="009434D9"/>
    <w:rsid w:val="0095307C"/>
    <w:rsid w:val="00957249"/>
    <w:rsid w:val="009577D2"/>
    <w:rsid w:val="0096267E"/>
    <w:rsid w:val="00972E9B"/>
    <w:rsid w:val="00976273"/>
    <w:rsid w:val="0097691B"/>
    <w:rsid w:val="00982E57"/>
    <w:rsid w:val="00994606"/>
    <w:rsid w:val="00997CA8"/>
    <w:rsid w:val="009A293C"/>
    <w:rsid w:val="009A435F"/>
    <w:rsid w:val="009B5481"/>
    <w:rsid w:val="009B5A1B"/>
    <w:rsid w:val="009B755D"/>
    <w:rsid w:val="009C21E0"/>
    <w:rsid w:val="009C50FC"/>
    <w:rsid w:val="009C7C6E"/>
    <w:rsid w:val="009D7FB1"/>
    <w:rsid w:val="009E4468"/>
    <w:rsid w:val="009E6452"/>
    <w:rsid w:val="009F08FC"/>
    <w:rsid w:val="009F5ED9"/>
    <w:rsid w:val="009F7DB0"/>
    <w:rsid w:val="00A07430"/>
    <w:rsid w:val="00A10085"/>
    <w:rsid w:val="00A156EA"/>
    <w:rsid w:val="00A21F36"/>
    <w:rsid w:val="00A23258"/>
    <w:rsid w:val="00A322F1"/>
    <w:rsid w:val="00A32ADD"/>
    <w:rsid w:val="00A363A6"/>
    <w:rsid w:val="00A364DD"/>
    <w:rsid w:val="00A374BD"/>
    <w:rsid w:val="00A4060F"/>
    <w:rsid w:val="00A438CE"/>
    <w:rsid w:val="00A46883"/>
    <w:rsid w:val="00A47231"/>
    <w:rsid w:val="00A6218C"/>
    <w:rsid w:val="00A670C6"/>
    <w:rsid w:val="00A727B5"/>
    <w:rsid w:val="00A7383D"/>
    <w:rsid w:val="00A73C9D"/>
    <w:rsid w:val="00A84060"/>
    <w:rsid w:val="00A87EF9"/>
    <w:rsid w:val="00A90639"/>
    <w:rsid w:val="00A94E0A"/>
    <w:rsid w:val="00A966C1"/>
    <w:rsid w:val="00AA2E55"/>
    <w:rsid w:val="00AA2F52"/>
    <w:rsid w:val="00AB0FC2"/>
    <w:rsid w:val="00AB5459"/>
    <w:rsid w:val="00AB6C4F"/>
    <w:rsid w:val="00AC0866"/>
    <w:rsid w:val="00AC09B1"/>
    <w:rsid w:val="00AC741B"/>
    <w:rsid w:val="00AD01FA"/>
    <w:rsid w:val="00AD28B2"/>
    <w:rsid w:val="00AD3D9D"/>
    <w:rsid w:val="00AE4EC7"/>
    <w:rsid w:val="00AE6D4B"/>
    <w:rsid w:val="00AF2989"/>
    <w:rsid w:val="00AF2BE3"/>
    <w:rsid w:val="00AF3749"/>
    <w:rsid w:val="00B016A1"/>
    <w:rsid w:val="00B02533"/>
    <w:rsid w:val="00B027CD"/>
    <w:rsid w:val="00B071C2"/>
    <w:rsid w:val="00B164B1"/>
    <w:rsid w:val="00B16F17"/>
    <w:rsid w:val="00B17A52"/>
    <w:rsid w:val="00B269C4"/>
    <w:rsid w:val="00B26B6D"/>
    <w:rsid w:val="00B27777"/>
    <w:rsid w:val="00B301DB"/>
    <w:rsid w:val="00B308D3"/>
    <w:rsid w:val="00B31269"/>
    <w:rsid w:val="00B3184F"/>
    <w:rsid w:val="00B35EEE"/>
    <w:rsid w:val="00B36FD2"/>
    <w:rsid w:val="00B412AC"/>
    <w:rsid w:val="00B41BB1"/>
    <w:rsid w:val="00B4425A"/>
    <w:rsid w:val="00B46B3A"/>
    <w:rsid w:val="00B471D6"/>
    <w:rsid w:val="00B529F1"/>
    <w:rsid w:val="00B556B6"/>
    <w:rsid w:val="00B606BD"/>
    <w:rsid w:val="00B64E7C"/>
    <w:rsid w:val="00B6613E"/>
    <w:rsid w:val="00B67026"/>
    <w:rsid w:val="00B67C00"/>
    <w:rsid w:val="00B71FCE"/>
    <w:rsid w:val="00B750DF"/>
    <w:rsid w:val="00B75594"/>
    <w:rsid w:val="00B77952"/>
    <w:rsid w:val="00B80CB6"/>
    <w:rsid w:val="00B82557"/>
    <w:rsid w:val="00B85A70"/>
    <w:rsid w:val="00B92870"/>
    <w:rsid w:val="00B96B40"/>
    <w:rsid w:val="00BA1B76"/>
    <w:rsid w:val="00BA2086"/>
    <w:rsid w:val="00BA3E6C"/>
    <w:rsid w:val="00BA522F"/>
    <w:rsid w:val="00BB2CBD"/>
    <w:rsid w:val="00BC44EC"/>
    <w:rsid w:val="00BC501F"/>
    <w:rsid w:val="00BD4EB2"/>
    <w:rsid w:val="00BD68CF"/>
    <w:rsid w:val="00BE2982"/>
    <w:rsid w:val="00BF17E9"/>
    <w:rsid w:val="00C00592"/>
    <w:rsid w:val="00C02A33"/>
    <w:rsid w:val="00C069CB"/>
    <w:rsid w:val="00C10BFA"/>
    <w:rsid w:val="00C116BA"/>
    <w:rsid w:val="00C14BB3"/>
    <w:rsid w:val="00C33985"/>
    <w:rsid w:val="00C33A87"/>
    <w:rsid w:val="00C3406D"/>
    <w:rsid w:val="00C4266C"/>
    <w:rsid w:val="00C44268"/>
    <w:rsid w:val="00C468A0"/>
    <w:rsid w:val="00C54AF4"/>
    <w:rsid w:val="00C54E37"/>
    <w:rsid w:val="00C5559A"/>
    <w:rsid w:val="00C61A63"/>
    <w:rsid w:val="00C6593D"/>
    <w:rsid w:val="00C668A6"/>
    <w:rsid w:val="00C675F3"/>
    <w:rsid w:val="00C72879"/>
    <w:rsid w:val="00C826AC"/>
    <w:rsid w:val="00C85A2B"/>
    <w:rsid w:val="00C861AA"/>
    <w:rsid w:val="00C91F76"/>
    <w:rsid w:val="00C97E55"/>
    <w:rsid w:val="00CA03F2"/>
    <w:rsid w:val="00CA40D4"/>
    <w:rsid w:val="00CB21E0"/>
    <w:rsid w:val="00CB2E2D"/>
    <w:rsid w:val="00CC1E30"/>
    <w:rsid w:val="00CC7EAC"/>
    <w:rsid w:val="00CD153C"/>
    <w:rsid w:val="00CD3975"/>
    <w:rsid w:val="00CD47E0"/>
    <w:rsid w:val="00CD5253"/>
    <w:rsid w:val="00CD59F5"/>
    <w:rsid w:val="00CD681B"/>
    <w:rsid w:val="00CD6A08"/>
    <w:rsid w:val="00CD6AB8"/>
    <w:rsid w:val="00CE12B5"/>
    <w:rsid w:val="00CE26C9"/>
    <w:rsid w:val="00CE453C"/>
    <w:rsid w:val="00CF08EF"/>
    <w:rsid w:val="00CF22CB"/>
    <w:rsid w:val="00CF65A8"/>
    <w:rsid w:val="00CF7F3F"/>
    <w:rsid w:val="00D032E3"/>
    <w:rsid w:val="00D03CD5"/>
    <w:rsid w:val="00D10B70"/>
    <w:rsid w:val="00D21C7E"/>
    <w:rsid w:val="00D21C9D"/>
    <w:rsid w:val="00D2277C"/>
    <w:rsid w:val="00D30578"/>
    <w:rsid w:val="00D32667"/>
    <w:rsid w:val="00D45837"/>
    <w:rsid w:val="00D47ED6"/>
    <w:rsid w:val="00D51F56"/>
    <w:rsid w:val="00D544E3"/>
    <w:rsid w:val="00D61FED"/>
    <w:rsid w:val="00D62DBC"/>
    <w:rsid w:val="00D80072"/>
    <w:rsid w:val="00D80BC2"/>
    <w:rsid w:val="00D80C53"/>
    <w:rsid w:val="00D81B00"/>
    <w:rsid w:val="00DA02F1"/>
    <w:rsid w:val="00DA2109"/>
    <w:rsid w:val="00DA2E09"/>
    <w:rsid w:val="00DA3305"/>
    <w:rsid w:val="00DA467F"/>
    <w:rsid w:val="00DA6ED1"/>
    <w:rsid w:val="00DB0B71"/>
    <w:rsid w:val="00DB270C"/>
    <w:rsid w:val="00DB3568"/>
    <w:rsid w:val="00DB3CA5"/>
    <w:rsid w:val="00DB4929"/>
    <w:rsid w:val="00DB68E0"/>
    <w:rsid w:val="00DD7C0C"/>
    <w:rsid w:val="00DE21F9"/>
    <w:rsid w:val="00DE2D1D"/>
    <w:rsid w:val="00DF0889"/>
    <w:rsid w:val="00DF2D43"/>
    <w:rsid w:val="00DF2F71"/>
    <w:rsid w:val="00DF49C0"/>
    <w:rsid w:val="00DF798E"/>
    <w:rsid w:val="00E00253"/>
    <w:rsid w:val="00E079FE"/>
    <w:rsid w:val="00E31D43"/>
    <w:rsid w:val="00E34841"/>
    <w:rsid w:val="00E354E6"/>
    <w:rsid w:val="00E35AE4"/>
    <w:rsid w:val="00E40214"/>
    <w:rsid w:val="00E40F8F"/>
    <w:rsid w:val="00E424F7"/>
    <w:rsid w:val="00E45219"/>
    <w:rsid w:val="00E5475A"/>
    <w:rsid w:val="00E54ABE"/>
    <w:rsid w:val="00E54FAA"/>
    <w:rsid w:val="00E56342"/>
    <w:rsid w:val="00E60F5E"/>
    <w:rsid w:val="00E67E95"/>
    <w:rsid w:val="00E7534C"/>
    <w:rsid w:val="00E83A4B"/>
    <w:rsid w:val="00E86370"/>
    <w:rsid w:val="00E94527"/>
    <w:rsid w:val="00E94945"/>
    <w:rsid w:val="00EA0B11"/>
    <w:rsid w:val="00EA1FDA"/>
    <w:rsid w:val="00EB45E5"/>
    <w:rsid w:val="00EC0554"/>
    <w:rsid w:val="00EC1D38"/>
    <w:rsid w:val="00EC5286"/>
    <w:rsid w:val="00ED6E75"/>
    <w:rsid w:val="00EE4B63"/>
    <w:rsid w:val="00EE5DDA"/>
    <w:rsid w:val="00EE733C"/>
    <w:rsid w:val="00EF2D10"/>
    <w:rsid w:val="00EF2D40"/>
    <w:rsid w:val="00EF3544"/>
    <w:rsid w:val="00EF5B22"/>
    <w:rsid w:val="00F075C5"/>
    <w:rsid w:val="00F0794B"/>
    <w:rsid w:val="00F07D0C"/>
    <w:rsid w:val="00F155AE"/>
    <w:rsid w:val="00F26792"/>
    <w:rsid w:val="00F318E6"/>
    <w:rsid w:val="00F368D2"/>
    <w:rsid w:val="00F36FF4"/>
    <w:rsid w:val="00F411E4"/>
    <w:rsid w:val="00F51C6E"/>
    <w:rsid w:val="00F55C6D"/>
    <w:rsid w:val="00F567DB"/>
    <w:rsid w:val="00F7112C"/>
    <w:rsid w:val="00F72F1A"/>
    <w:rsid w:val="00F7551D"/>
    <w:rsid w:val="00F76860"/>
    <w:rsid w:val="00F77963"/>
    <w:rsid w:val="00F81C9B"/>
    <w:rsid w:val="00F839A0"/>
    <w:rsid w:val="00F952A6"/>
    <w:rsid w:val="00FA314C"/>
    <w:rsid w:val="00FA3B76"/>
    <w:rsid w:val="00FA3FA7"/>
    <w:rsid w:val="00FB3A5B"/>
    <w:rsid w:val="00FB74C6"/>
    <w:rsid w:val="00FC4DFE"/>
    <w:rsid w:val="00FC7EDC"/>
    <w:rsid w:val="00FD1C3B"/>
    <w:rsid w:val="00FD748E"/>
    <w:rsid w:val="00FF27CB"/>
    <w:rsid w:val="00FF3133"/>
    <w:rsid w:val="00FF44C0"/>
    <w:rsid w:val="00FF4A42"/>
    <w:rsid w:val="00FF5AEE"/>
    <w:rsid w:val="00FF69FC"/>
    <w:rsid w:val="03455BF1"/>
    <w:rsid w:val="08D82031"/>
    <w:rsid w:val="095C5C37"/>
    <w:rsid w:val="09A21900"/>
    <w:rsid w:val="09DC02C0"/>
    <w:rsid w:val="0A085019"/>
    <w:rsid w:val="0B63068C"/>
    <w:rsid w:val="0BCC1D5F"/>
    <w:rsid w:val="0C530EEF"/>
    <w:rsid w:val="0D476BED"/>
    <w:rsid w:val="0D7611F0"/>
    <w:rsid w:val="0F002447"/>
    <w:rsid w:val="0F9D51B1"/>
    <w:rsid w:val="10EB1485"/>
    <w:rsid w:val="112E081D"/>
    <w:rsid w:val="12FE3D54"/>
    <w:rsid w:val="167462AF"/>
    <w:rsid w:val="1A5853D5"/>
    <w:rsid w:val="1A60194C"/>
    <w:rsid w:val="20634DBD"/>
    <w:rsid w:val="20E8699B"/>
    <w:rsid w:val="222B4B6B"/>
    <w:rsid w:val="24634D23"/>
    <w:rsid w:val="255B72FD"/>
    <w:rsid w:val="26712F3F"/>
    <w:rsid w:val="26F90C11"/>
    <w:rsid w:val="2B28127D"/>
    <w:rsid w:val="2D872218"/>
    <w:rsid w:val="2EE470F8"/>
    <w:rsid w:val="32E70F0C"/>
    <w:rsid w:val="345C22FC"/>
    <w:rsid w:val="349322CD"/>
    <w:rsid w:val="36694649"/>
    <w:rsid w:val="36C67721"/>
    <w:rsid w:val="370E14BB"/>
    <w:rsid w:val="39BD4125"/>
    <w:rsid w:val="3D490535"/>
    <w:rsid w:val="3EB7645D"/>
    <w:rsid w:val="40E063D1"/>
    <w:rsid w:val="41200EC2"/>
    <w:rsid w:val="416A0239"/>
    <w:rsid w:val="42C4059D"/>
    <w:rsid w:val="434A2B6B"/>
    <w:rsid w:val="43D030DC"/>
    <w:rsid w:val="453A2A3E"/>
    <w:rsid w:val="46761A20"/>
    <w:rsid w:val="46B24A9A"/>
    <w:rsid w:val="48696DCD"/>
    <w:rsid w:val="4A98696F"/>
    <w:rsid w:val="4BC37BA2"/>
    <w:rsid w:val="4C703B41"/>
    <w:rsid w:val="4FB301E4"/>
    <w:rsid w:val="5279100F"/>
    <w:rsid w:val="55A82FE8"/>
    <w:rsid w:val="57186400"/>
    <w:rsid w:val="578F6AD4"/>
    <w:rsid w:val="5B024B37"/>
    <w:rsid w:val="5C8402A4"/>
    <w:rsid w:val="5D6A1448"/>
    <w:rsid w:val="5F1563EC"/>
    <w:rsid w:val="610E407D"/>
    <w:rsid w:val="63966A5E"/>
    <w:rsid w:val="647E55A7"/>
    <w:rsid w:val="64EF1E3C"/>
    <w:rsid w:val="67C53CB2"/>
    <w:rsid w:val="69B4558B"/>
    <w:rsid w:val="6A2713CB"/>
    <w:rsid w:val="6DEC47F5"/>
    <w:rsid w:val="71C74669"/>
    <w:rsid w:val="72FF65D9"/>
    <w:rsid w:val="74E43945"/>
    <w:rsid w:val="769B74FC"/>
    <w:rsid w:val="76AC2E6A"/>
    <w:rsid w:val="79D60CAF"/>
    <w:rsid w:val="7A9F2CF6"/>
    <w:rsid w:val="7E6864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0" w:semiHidden="0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1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0"/>
    <w:rPr>
      <w:rFonts w:ascii="Arial" w:hAnsi="Arial" w:eastAsia="黑体" w:cs="Times New Roman"/>
      <w:sz w:val="20"/>
      <w:szCs w:val="24"/>
    </w:rPr>
  </w:style>
  <w:style w:type="paragraph" w:styleId="3">
    <w:name w:val="annotation text"/>
    <w:basedOn w:val="1"/>
    <w:link w:val="17"/>
    <w:unhideWhenUsed/>
    <w:qFormat/>
    <w:uiPriority w:val="99"/>
    <w:pPr>
      <w:jc w:val="left"/>
    </w:pPr>
  </w:style>
  <w:style w:type="paragraph" w:styleId="4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link w:val="22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Emphasis"/>
    <w:basedOn w:val="8"/>
    <w:qFormat/>
    <w:uiPriority w:val="20"/>
    <w:rPr>
      <w:i/>
      <w:i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8"/>
    <w:unhideWhenUsed/>
    <w:qFormat/>
    <w:uiPriority w:val="99"/>
    <w:rPr>
      <w:sz w:val="21"/>
      <w:szCs w:val="21"/>
    </w:rPr>
  </w:style>
  <w:style w:type="character" w:styleId="12">
    <w:name w:val="footnote reference"/>
    <w:unhideWhenUsed/>
    <w:qFormat/>
    <w:uiPriority w:val="0"/>
    <w:rPr>
      <w:vertAlign w:val="superscript"/>
    </w:r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5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7">
    <w:name w:val="批注文字 Char"/>
    <w:basedOn w:val="8"/>
    <w:link w:val="3"/>
    <w:semiHidden/>
    <w:qFormat/>
    <w:uiPriority w:val="99"/>
  </w:style>
  <w:style w:type="character" w:customStyle="1" w:styleId="18">
    <w:name w:val="批注框文本 Char"/>
    <w:basedOn w:val="8"/>
    <w:link w:val="4"/>
    <w:semiHidden/>
    <w:qFormat/>
    <w:uiPriority w:val="99"/>
    <w:rPr>
      <w:sz w:val="18"/>
      <w:szCs w:val="18"/>
    </w:rPr>
  </w:style>
  <w:style w:type="paragraph" w:customStyle="1" w:styleId="19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EndNote Bibliography"/>
    <w:basedOn w:val="1"/>
    <w:link w:val="21"/>
    <w:qFormat/>
    <w:uiPriority w:val="0"/>
    <w:rPr>
      <w:rFonts w:ascii="等线" w:hAnsi="等线" w:eastAsia="等线"/>
      <w:sz w:val="20"/>
    </w:rPr>
  </w:style>
  <w:style w:type="character" w:customStyle="1" w:styleId="21">
    <w:name w:val="EndNote Bibliography 字符"/>
    <w:basedOn w:val="8"/>
    <w:link w:val="20"/>
    <w:qFormat/>
    <w:uiPriority w:val="0"/>
    <w:rPr>
      <w:rFonts w:ascii="等线" w:hAnsi="等线" w:eastAsia="等线"/>
      <w:sz w:val="20"/>
    </w:rPr>
  </w:style>
  <w:style w:type="character" w:customStyle="1" w:styleId="22">
    <w:name w:val="HTML 预设格式 Char"/>
    <w:basedOn w:val="8"/>
    <w:link w:val="7"/>
    <w:qFormat/>
    <w:uiPriority w:val="99"/>
    <w:rPr>
      <w:rFonts w:ascii="宋体" w:hAnsi="宋体" w:eastAsia="宋体" w:cs="宋体"/>
      <w:sz w:val="24"/>
      <w:szCs w:val="24"/>
    </w:rPr>
  </w:style>
  <w:style w:type="character" w:customStyle="1" w:styleId="23">
    <w:name w:val="fontstyle21"/>
    <w:basedOn w:val="8"/>
    <w:qFormat/>
    <w:uiPriority w:val="0"/>
    <w:rPr>
      <w:rFonts w:ascii="B5 + CAJ FNT00" w:hAnsi="B5 + CAJ FNT00" w:eastAsia="B5 + CAJ FNT00" w:cs="B5 + CAJ FNT00"/>
      <w:color w:val="000000"/>
      <w:sz w:val="22"/>
      <w:szCs w:val="22"/>
    </w:rPr>
  </w:style>
  <w:style w:type="character" w:customStyle="1" w:styleId="24">
    <w:name w:val="fontstyle31"/>
    <w:basedOn w:val="8"/>
    <w:qFormat/>
    <w:uiPriority w:val="0"/>
    <w:rPr>
      <w:rFonts w:ascii="B4 + CAJSymbolA" w:hAnsi="B4 + CAJSymbolA" w:eastAsia="B4 + CAJSymbolA" w:cs="B4 + CAJSymbolA"/>
      <w:color w:val="000000"/>
      <w:sz w:val="22"/>
      <w:szCs w:val="22"/>
    </w:rPr>
  </w:style>
  <w:style w:type="paragraph" w:customStyle="1" w:styleId="25">
    <w:name w:val="修订2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337</Words>
  <Characters>1922</Characters>
  <Lines>16</Lines>
  <Paragraphs>4</Paragraphs>
  <TotalTime>0</TotalTime>
  <ScaleCrop>false</ScaleCrop>
  <LinksUpToDate>false</LinksUpToDate>
  <CharactersWithSpaces>2255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2021-02-28T15:49:00Z</dcterms:created>
  <dc:creator>lenovo</dc:creator>
  <cp:lastModifiedBy>Administrator</cp:lastModifiedBy>
  <dcterms:modified xsi:type="dcterms:W3CDTF">2021-03-09T15:05:41Z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