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73297" w14:textId="77777777" w:rsidR="009B418A" w:rsidRDefault="009B418A" w:rsidP="009B418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Information </w:t>
      </w:r>
    </w:p>
    <w:p w14:paraId="2B7C6D8D" w14:textId="77777777" w:rsidR="009B418A" w:rsidRDefault="009B418A" w:rsidP="009B418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73A90A9A" wp14:editId="3708B3C0">
            <wp:extent cx="4401820" cy="1627505"/>
            <wp:effectExtent l="0" t="0" r="0" b="0"/>
            <wp:docPr id="1991751309" name="Picture 1991751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820" cy="1627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837185" w14:textId="77777777" w:rsidR="009B418A" w:rsidRDefault="009B418A" w:rsidP="009B41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Figure 1. </w:t>
      </w:r>
      <w:r>
        <w:rPr>
          <w:rFonts w:ascii="Arial" w:hAnsi="Arial" w:cs="Arial"/>
          <w:sz w:val="24"/>
          <w:szCs w:val="24"/>
        </w:rPr>
        <w:t>PEDOT-POCO particle dispersity with varying POCO concentrations</w:t>
      </w:r>
    </w:p>
    <w:p w14:paraId="50A6D71A" w14:textId="77777777" w:rsidR="009B418A" w:rsidRDefault="009B418A" w:rsidP="009B418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63E4A5B0" wp14:editId="55B54214">
            <wp:extent cx="3326882" cy="3826933"/>
            <wp:effectExtent l="0" t="0" r="6985" b="2540"/>
            <wp:docPr id="1888716939" name="Picture 1888716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683" cy="38359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96EDD8" w14:textId="77777777" w:rsidR="009B418A" w:rsidRDefault="009B418A" w:rsidP="009B41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bookmarkStart w:id="0" w:name="_Hlk144741728"/>
      <w:r>
        <w:rPr>
          <w:rFonts w:ascii="Arial" w:hAnsi="Arial" w:cs="Arial"/>
          <w:b/>
          <w:bCs/>
          <w:sz w:val="24"/>
          <w:szCs w:val="24"/>
        </w:rPr>
        <w:t xml:space="preserve">Supplementary Figure 2. </w:t>
      </w:r>
      <w:r>
        <w:rPr>
          <w:rFonts w:ascii="Arial" w:hAnsi="Arial" w:cs="Arial"/>
          <w:sz w:val="24"/>
          <w:szCs w:val="24"/>
        </w:rPr>
        <w:t xml:space="preserve">Characterization of degraded PEDOT-POCO </w:t>
      </w:r>
      <w:r>
        <w:rPr>
          <w:rFonts w:ascii="Arial" w:hAnsi="Arial" w:cs="Arial"/>
          <w:b/>
          <w:bCs/>
          <w:sz w:val="24"/>
          <w:szCs w:val="24"/>
        </w:rPr>
        <w:t xml:space="preserve">(a) </w:t>
      </w:r>
      <w:r>
        <w:rPr>
          <w:rFonts w:ascii="Arial" w:hAnsi="Arial" w:cs="Arial"/>
          <w:sz w:val="24"/>
          <w:szCs w:val="24"/>
        </w:rPr>
        <w:t xml:space="preserve">FTIR of degraded PEDOT-POCO solution resembles that of PBS alone. </w:t>
      </w:r>
      <w:r>
        <w:rPr>
          <w:rFonts w:ascii="Arial" w:hAnsi="Arial" w:cs="Arial"/>
          <w:b/>
          <w:bCs/>
          <w:sz w:val="24"/>
          <w:szCs w:val="24"/>
        </w:rPr>
        <w:t xml:space="preserve">(b) </w:t>
      </w:r>
      <w:r>
        <w:rPr>
          <w:rFonts w:ascii="Arial" w:hAnsi="Arial" w:cs="Arial"/>
          <w:sz w:val="24"/>
          <w:szCs w:val="24"/>
        </w:rPr>
        <w:t xml:space="preserve">Particle analysis of degraded PEDOT-POCO films shows the primary distribution of particles being approximately 700 nm, which is consistent with PEDOT nanoparticle sizes. </w:t>
      </w:r>
    </w:p>
    <w:p w14:paraId="582F3270" w14:textId="77777777" w:rsidR="009B418A" w:rsidRPr="00BD1DF6" w:rsidRDefault="009B418A" w:rsidP="009B418A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bookmarkEnd w:id="0"/>
    <w:p w14:paraId="25AECAA8" w14:textId="77777777" w:rsidR="009B418A" w:rsidRDefault="009B418A" w:rsidP="009B418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25B4DDBF" wp14:editId="26ABB21E">
            <wp:extent cx="5937662" cy="2462153"/>
            <wp:effectExtent l="0" t="0" r="0" b="0"/>
            <wp:docPr id="865695951" name="Picture 865695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85" cy="24693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A14BF3" w14:textId="77777777" w:rsidR="009B418A" w:rsidRPr="0077559B" w:rsidRDefault="009B418A" w:rsidP="009B41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Figure 3. </w:t>
      </w:r>
      <w:r>
        <w:rPr>
          <w:rFonts w:ascii="Arial" w:hAnsi="Arial" w:cs="Arial"/>
          <w:sz w:val="24"/>
          <w:szCs w:val="24"/>
        </w:rPr>
        <w:t xml:space="preserve">Mechanical properties of POCO, PEDOT-POCO </w:t>
      </w:r>
      <w:r>
        <w:rPr>
          <w:rFonts w:ascii="Arial" w:hAnsi="Arial" w:cs="Arial"/>
          <w:b/>
          <w:bCs/>
          <w:sz w:val="24"/>
          <w:szCs w:val="24"/>
        </w:rPr>
        <w:t>(a)</w:t>
      </w:r>
      <w:r>
        <w:rPr>
          <w:rFonts w:ascii="Arial" w:hAnsi="Arial" w:cs="Arial"/>
          <w:sz w:val="24"/>
          <w:szCs w:val="24"/>
        </w:rPr>
        <w:t xml:space="preserve"> Young’s modulus and </w:t>
      </w:r>
      <w:r>
        <w:rPr>
          <w:rFonts w:ascii="Arial" w:hAnsi="Arial" w:cs="Arial"/>
          <w:b/>
          <w:bCs/>
          <w:sz w:val="24"/>
          <w:szCs w:val="24"/>
        </w:rPr>
        <w:t>(b)</w:t>
      </w:r>
      <w:r>
        <w:rPr>
          <w:rFonts w:ascii="Arial" w:hAnsi="Arial" w:cs="Arial"/>
          <w:sz w:val="24"/>
          <w:szCs w:val="24"/>
        </w:rPr>
        <w:t xml:space="preserve"> elongation at break were comparable for both POCO and PEDOT-POCO films. </w:t>
      </w:r>
    </w:p>
    <w:p w14:paraId="6FEB769A" w14:textId="77777777" w:rsidR="009B418A" w:rsidRDefault="009B418A" w:rsidP="009B418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3DCF88D" wp14:editId="6F37EFEB">
            <wp:extent cx="5457363" cy="1988824"/>
            <wp:effectExtent l="0" t="0" r="0" b="0"/>
            <wp:docPr id="657821229" name="Picture 657821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558" cy="199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31DD2B" w14:textId="77777777" w:rsidR="009B418A" w:rsidRDefault="009B418A" w:rsidP="009B418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Supplementary Figure 4</w:t>
      </w:r>
      <w:r>
        <w:rPr>
          <w:rFonts w:ascii="Arial" w:hAnsi="Arial" w:cs="Arial"/>
          <w:sz w:val="24"/>
          <w:szCs w:val="24"/>
        </w:rPr>
        <w:t>. Immunofluorescence staining of β-III tubulin for nerve quantification</w:t>
      </w:r>
    </w:p>
    <w:p w14:paraId="0EFE91C4" w14:textId="77777777" w:rsidR="009B418A" w:rsidRDefault="009B418A" w:rsidP="009B418A">
      <w:pPr>
        <w:jc w:val="both"/>
        <w:rPr>
          <w:rFonts w:ascii="Arial" w:hAnsi="Arial" w:cs="Arial"/>
          <w:sz w:val="24"/>
          <w:szCs w:val="24"/>
        </w:rPr>
      </w:pPr>
    </w:p>
    <w:p w14:paraId="572AC932" w14:textId="77777777" w:rsidR="009B418A" w:rsidRDefault="009B418A" w:rsidP="009B418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FFBFB23" wp14:editId="10DE55CB">
            <wp:extent cx="6497955" cy="1656870"/>
            <wp:effectExtent l="0" t="0" r="0" b="635"/>
            <wp:docPr id="17522362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139" cy="1663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C78DF4" w14:textId="3C8E0BB0" w:rsidR="00110104" w:rsidRPr="009B418A" w:rsidRDefault="009B418A" w:rsidP="009B418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Figure 5. </w:t>
      </w:r>
      <w:r>
        <w:rPr>
          <w:rFonts w:ascii="Arial" w:hAnsi="Arial" w:cs="Arial"/>
          <w:sz w:val="24"/>
          <w:szCs w:val="24"/>
        </w:rPr>
        <w:t>M1:M2 cell analysis via immunofluorescence</w:t>
      </w:r>
    </w:p>
    <w:sectPr w:rsidR="00110104" w:rsidRPr="009B41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18A"/>
    <w:rsid w:val="00110104"/>
    <w:rsid w:val="0021090F"/>
    <w:rsid w:val="00220E4E"/>
    <w:rsid w:val="003A76DF"/>
    <w:rsid w:val="009B418A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55CD4"/>
  <w15:chartTrackingRefBased/>
  <w15:docId w15:val="{F3D988B3-8492-4431-AC40-E17DAEF2D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1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650</Characters>
  <Application>Microsoft Office Word</Application>
  <DocSecurity>0</DocSecurity>
  <Lines>5</Lines>
  <Paragraphs>1</Paragraphs>
  <ScaleCrop>false</ScaleCrop>
  <Company>Springer Nature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2024-01-29T06:19:00Z</dcterms:created>
  <dcterms:modified xsi:type="dcterms:W3CDTF">2024-01-29T06:20:00Z</dcterms:modified>
</cp:coreProperties>
</file>