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numPr>
          <w:ilvl w:val="0"/>
          <w:numId w:val="0"/>
        </w:numPr>
        <w:spacing w:line="480" w:lineRule="auto"/>
        <w:jc w:val="center"/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56"/>
          <w:szCs w:val="56"/>
          <w:lang w:val="en-US" w:eastAsia="zh-CN"/>
        </w:rPr>
        <w:t>Supplemental Material</w:t>
      </w:r>
    </w:p>
    <w:p>
      <w:pPr>
        <w:widowControl/>
        <w:numPr>
          <w:ilvl w:val="0"/>
          <w:numId w:val="1"/>
        </w:numPr>
        <w:spacing w:line="480" w:lineRule="auto"/>
        <w:jc w:val="both"/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</w:pPr>
      <w:r>
        <w:rPr>
          <w:rFonts w:hint="default" w:ascii="Times New Roman" w:hAnsi="Times New Roman" w:eastAsia="AdvOTc20ddc96" w:cs="Times New Roman"/>
          <w:b/>
          <w:bCs/>
          <w:kern w:val="0"/>
          <w:sz w:val="22"/>
          <w:szCs w:val="22"/>
          <w:lang w:bidi="ar"/>
        </w:rPr>
        <w:t>The f</w:t>
      </w:r>
      <w:r>
        <w:rPr>
          <w:rFonts w:hint="default" w:ascii="Times New Roman" w:hAnsi="Times New Roman" w:eastAsia="AdvOT5fcf1b24" w:cs="Times New Roman"/>
          <w:b/>
          <w:bCs/>
          <w:kern w:val="0"/>
          <w:sz w:val="22"/>
          <w:szCs w:val="22"/>
          <w:lang w:bidi="ar"/>
        </w:rPr>
        <w:t>lowchart</w:t>
      </w:r>
    </w:p>
    <w:p>
      <w:pPr>
        <w:jc w:val="center"/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  <w:drawing>
          <wp:inline distT="0" distB="0" distL="114300" distR="114300">
            <wp:extent cx="4952365" cy="3515995"/>
            <wp:effectExtent l="0" t="0" r="635" b="4445"/>
            <wp:docPr id="2" name="图片 2" descr="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52365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  <w:t>The interpretation of the fibroid c</w:t>
      </w:r>
      <w:r>
        <w:rPr>
          <w:rFonts w:hint="default" w:ascii="Times New Roman" w:hAnsi="Times New Roman" w:eastAsia="Verdana" w:cs="Times New Roman"/>
          <w:b/>
          <w:bCs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ategoriz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2"/>
          <w:szCs w:val="22"/>
          <w:shd w:val="clear" w:fill="FFFFFF"/>
          <w:lang w:val="en-US" w:eastAsia="zh-CN"/>
        </w:rPr>
        <w:t>ation (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  <w:t xml:space="preserve">A1-A4: </w:t>
      </w: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2"/>
          <w:szCs w:val="22"/>
          <w:highlight w:val="none"/>
          <w:lang w:val="en-US" w:eastAsia="zh-CN" w:bidi="ar"/>
        </w:rPr>
        <w:t>a</w:t>
      </w:r>
      <w:r>
        <w:rPr>
          <w:rFonts w:hint="default" w:ascii="Times New Roman" w:hAnsi="Times New Roman" w:eastAsia="宋体" w:cs="Times New Roman"/>
          <w:b/>
          <w:bCs/>
          <w:color w:val="auto"/>
          <w:sz w:val="22"/>
          <w:szCs w:val="22"/>
          <w:highlight w:val="none"/>
        </w:rPr>
        <w:t>nterior</w:t>
      </w:r>
      <w:r>
        <w:rPr>
          <w:rFonts w:hint="default" w:ascii="Times New Roman" w:hAnsi="Times New Roman" w:eastAsia="AdvOT1ef757c0" w:cs="Times New Roman"/>
          <w:b/>
          <w:bCs/>
          <w:color w:val="auto"/>
          <w:kern w:val="0"/>
          <w:sz w:val="22"/>
          <w:szCs w:val="22"/>
          <w:highlight w:val="none"/>
          <w:lang w:val="en-US" w:eastAsia="zh-CN" w:bidi="ar"/>
        </w:rPr>
        <w:t xml:space="preserve"> fibroidsn; B1-B4: </w:t>
      </w:r>
      <w:r>
        <w:rPr>
          <w:rFonts w:hint="default" w:ascii="Times New Roman" w:hAnsi="Times New Roman" w:eastAsia="宋体" w:cs="Times New Roman"/>
          <w:b/>
          <w:bCs/>
          <w:color w:val="auto"/>
          <w:sz w:val="22"/>
          <w:szCs w:val="22"/>
          <w:highlight w:val="none"/>
          <w:lang w:val="en-US" w:eastAsia="zh-CN"/>
        </w:rPr>
        <w:t>posterior fibroids</w:t>
      </w:r>
      <w:r>
        <w:rPr>
          <w:rFonts w:hint="default" w:ascii="Times New Roman" w:hAnsi="Times New Roman" w:eastAsia="AdvOT9b12cd41" w:cs="Times New Roman"/>
          <w:b/>
          <w:bCs/>
          <w:color w:val="auto"/>
          <w:kern w:val="0"/>
          <w:sz w:val="22"/>
          <w:szCs w:val="22"/>
          <w:lang w:val="en-US" w:eastAsia="zh-CN" w:bidi="ar"/>
        </w:rPr>
        <w:t>)</w:t>
      </w:r>
    </w:p>
    <w:p>
      <w:pPr>
        <w:jc w:val="center"/>
        <w:rPr>
          <w:rFonts w:hint="default" w:ascii="Times New Roman" w:hAnsi="Times New Roman" w:eastAsia="宋体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  <w:drawing>
          <wp:inline distT="0" distB="0" distL="114300" distR="114300">
            <wp:extent cx="5262880" cy="3007995"/>
            <wp:effectExtent l="0" t="0" r="10160" b="9525"/>
            <wp:docPr id="1" name="图片 1" descr="Figure 1-Supplementary materi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1-Supplementary material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00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widowControl/>
        <w:jc w:val="both"/>
        <w:rPr>
          <w:rFonts w:hint="default" w:ascii="Times New Roman" w:hAnsi="Times New Roman" w:eastAsia="宋体" w:cs="Times New Roman"/>
          <w:b/>
          <w:bCs/>
          <w:sz w:val="22"/>
          <w:szCs w:val="22"/>
        </w:rPr>
      </w:pPr>
    </w:p>
    <w:p>
      <w:pPr>
        <w:widowControl/>
        <w:numPr>
          <w:ilvl w:val="0"/>
          <w:numId w:val="1"/>
        </w:numPr>
        <w:ind w:left="0" w:leftChars="0" w:firstLine="0" w:firstLineChars="0"/>
        <w:jc w:val="both"/>
        <w:rPr>
          <w:rFonts w:hint="default" w:ascii="Times New Roman" w:hAnsi="Times New Roman" w:eastAsia="宋体" w:cs="Times New Roman"/>
          <w:b/>
          <w:bCs/>
          <w:sz w:val="22"/>
          <w:szCs w:val="22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color w:val="231F20"/>
          <w:kern w:val="0"/>
          <w:sz w:val="22"/>
          <w:szCs w:val="22"/>
          <w:lang w:val="en-US" w:eastAsia="zh-CN" w:bidi="ar"/>
        </w:rPr>
        <w:t>The b</w:t>
      </w:r>
      <w:r>
        <w:rPr>
          <w:rFonts w:hint="default" w:ascii="Times New Roman" w:hAnsi="Times New Roman" w:eastAsia="HelveticaNeueLTStd-Lt" w:cs="Times New Roman"/>
          <w:b/>
          <w:bCs/>
          <w:color w:val="231F20"/>
          <w:kern w:val="0"/>
          <w:sz w:val="22"/>
          <w:szCs w:val="22"/>
          <w:lang w:bidi="ar"/>
        </w:rPr>
        <w:t xml:space="preserve">aseline characteristics </w:t>
      </w:r>
      <w:r>
        <w:rPr>
          <w:rFonts w:hint="default" w:ascii="Times New Roman" w:hAnsi="Times New Roman" w:eastAsia="宋体" w:cs="Times New Roman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and </w:t>
      </w:r>
      <w:r>
        <w:rPr>
          <w:rFonts w:hint="default" w:ascii="Times New Roman" w:hAnsi="Times New Roman" w:eastAsia="HelveticaNeueLTStd-Lt" w:cs="Times New Roman"/>
          <w:b/>
          <w:bCs/>
          <w:color w:val="231F20"/>
          <w:kern w:val="0"/>
          <w:sz w:val="22"/>
          <w:szCs w:val="22"/>
          <w:lang w:val="en-GB" w:bidi="ar"/>
        </w:rPr>
        <w:t>ablation results</w:t>
      </w:r>
      <w:r>
        <w:rPr>
          <w:rFonts w:hint="default" w:ascii="Times New Roman" w:hAnsi="Times New Roman" w:eastAsia="宋体" w:cs="Times New Roman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</w:t>
      </w:r>
      <w:r>
        <w:rPr>
          <w:rFonts w:hint="default" w:ascii="Times New Roman" w:hAnsi="Times New Roman" w:eastAsia="HelveticaNeueLTStd-Lt" w:cs="Times New Roman"/>
          <w:b/>
          <w:bCs/>
          <w:color w:val="231F20"/>
          <w:kern w:val="0"/>
          <w:sz w:val="22"/>
          <w:szCs w:val="22"/>
          <w:lang w:bidi="ar"/>
        </w:rPr>
        <w:t>of patients</w:t>
      </w:r>
      <w:r>
        <w:rPr>
          <w:rFonts w:hint="default" w:ascii="Times New Roman" w:hAnsi="Times New Roman" w:eastAsia="宋体" w:cs="Times New Roman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in different NPVR</w:t>
      </w:r>
    </w:p>
    <w:tbl>
      <w:tblPr>
        <w:tblStyle w:val="4"/>
        <w:tblW w:w="11719" w:type="dxa"/>
        <w:tblInd w:w="-15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7"/>
        <w:gridCol w:w="1867"/>
        <w:gridCol w:w="1746"/>
        <w:gridCol w:w="1867"/>
        <w:gridCol w:w="1830"/>
        <w:gridCol w:w="8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354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Variable</w:t>
            </w:r>
          </w:p>
        </w:tc>
        <w:tc>
          <w:tcPr>
            <w:tcW w:w="18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NPVR＜70%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n=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275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NPVR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70%-79%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n=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189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8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NPVR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80-89%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n=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283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NPVR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≥90%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n=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54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hint="default" w:ascii="Times New Roman" w:hAnsi="Times New Roman" w:eastAsia="AdvOT5fcf1b24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AdvOT5fcf1b24" w:cs="Times New Roman"/>
                <w:color w:val="000000"/>
                <w:kern w:val="0"/>
                <w:sz w:val="18"/>
                <w:szCs w:val="18"/>
                <w:lang w:bidi="ar"/>
              </w:rPr>
              <w:t>Number of successful follow-up cases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hint="default" w:ascii="Times New Roman" w:hAnsi="Times New Roman" w:eastAsia="AdvOT5fcf1b24" w:cs="Times New Roman"/>
                <w:color w:val="000000"/>
                <w:kern w:val="0"/>
                <w:sz w:val="18"/>
                <w:szCs w:val="18"/>
                <w:lang w:bidi="ar"/>
              </w:rPr>
              <w:t>n)</w:t>
            </w:r>
          </w:p>
        </w:tc>
        <w:tc>
          <w:tcPr>
            <w:tcW w:w="186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194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145</w:t>
            </w:r>
          </w:p>
        </w:tc>
        <w:tc>
          <w:tcPr>
            <w:tcW w:w="186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381</w:t>
            </w: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AdvOT5fcf1b24" w:cs="Times New Roman"/>
                <w:color w:val="000000"/>
                <w:kern w:val="0"/>
                <w:sz w:val="18"/>
                <w:szCs w:val="18"/>
                <w:lang w:bidi="ar"/>
              </w:rPr>
              <w:t>General patient data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ind w:firstLine="180" w:firstLineChars="100"/>
              <w:jc w:val="left"/>
              <w:rPr>
                <w:rFonts w:hint="default" w:ascii="Times New Roman" w:hAnsi="Times New Roman" w:eastAsia="AdvOT5fcf1b24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AdvOT5fcf1b24" w:cs="Times New Roman"/>
                <w:color w:val="000000"/>
                <w:kern w:val="0"/>
                <w:sz w:val="18"/>
                <w:szCs w:val="18"/>
                <w:lang w:bidi="ar"/>
              </w:rPr>
              <w:t>Age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hint="default" w:ascii="Times New Roman" w:hAnsi="Times New Roman" w:eastAsia="AdvOT5fcf1b24" w:cs="Times New Roman"/>
                <w:color w:val="000000"/>
                <w:kern w:val="0"/>
                <w:sz w:val="18"/>
                <w:szCs w:val="18"/>
                <w:lang w:bidi="ar"/>
              </w:rPr>
              <w:t>years)</w:t>
            </w:r>
            <w:r>
              <w:rPr>
                <w:rFonts w:hint="default" w:ascii="Times New Roman" w:hAnsi="Times New Roman" w:eastAsia="AdvOT5fcf1b24" w:cs="Times New Roman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*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39.0 (34.0, 43.0)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39.0 (33.0, 43.0)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39.0 (33.0, 44.0)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39.0 (33.0, 43.0)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.951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ind w:firstLine="180" w:firstLineChars="10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AdvOT5fcf1b24" w:cs="Times New Roman"/>
                <w:color w:val="000000"/>
                <w:kern w:val="0"/>
                <w:sz w:val="18"/>
                <w:szCs w:val="18"/>
                <w:lang w:bidi="ar"/>
              </w:rPr>
              <w:t>BMI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hint="default" w:ascii="Times New Roman" w:hAnsi="Times New Roman" w:eastAsia="AdvOT5fcf1b24" w:cs="Times New Roman"/>
                <w:color w:val="000000"/>
                <w:kern w:val="0"/>
                <w:sz w:val="18"/>
                <w:szCs w:val="18"/>
                <w:lang w:bidi="ar"/>
              </w:rPr>
              <w:t>kg/m</w:t>
            </w:r>
            <w:r>
              <w:rPr>
                <w:rFonts w:hint="default" w:ascii="Times New Roman" w:hAnsi="Times New Roman" w:eastAsia="AdvOT5fcf1b24" w:cs="Times New Roman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2</w:t>
            </w:r>
            <w:r>
              <w:rPr>
                <w:rFonts w:hint="default" w:ascii="Times New Roman" w:hAnsi="Times New Roman" w:eastAsia="AdvOT5fcf1b24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22.2 (20.5, 24.2)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22.0 (20.5, 23.6)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22.0 (20.2, 23.9)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22.0 (20.4, 23.6)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.448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ind w:firstLine="180" w:firstLineChars="10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Family history of fibroids</w:t>
            </w:r>
            <w:r>
              <w:rPr>
                <w:rFonts w:hint="default" w:ascii="Times New Roman" w:hAnsi="Times New Roman" w:eastAsia="AdvOT5fcf1b24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>(</w:t>
            </w:r>
            <w:r>
              <w:rPr>
                <w:rFonts w:hint="default" w:ascii="Times New Roman" w:hAnsi="Times New Roman" w:eastAsia="AdvOT5fcf1b24" w:cs="Times New Roman"/>
                <w:color w:val="000000"/>
                <w:kern w:val="0"/>
                <w:sz w:val="18"/>
                <w:szCs w:val="18"/>
                <w:lang w:bidi="ar"/>
              </w:rPr>
              <w:t xml:space="preserve">yes/no)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>(</w:t>
            </w:r>
            <w:r>
              <w:rPr>
                <w:rFonts w:hint="default" w:ascii="Times New Roman" w:hAnsi="Times New Roman" w:eastAsia="AdvOT5c7b8c86 . I" w:cs="Times New Roman"/>
                <w:color w:val="000000"/>
                <w:kern w:val="0"/>
                <w:sz w:val="18"/>
                <w:szCs w:val="18"/>
                <w:lang w:bidi="ar"/>
              </w:rPr>
              <w:t>n</w:t>
            </w:r>
            <w:r>
              <w:rPr>
                <w:rFonts w:hint="default" w:ascii="Times New Roman" w:hAnsi="Times New Roman" w:eastAsia="AdvOT5fcf1b24" w:cs="Times New Roman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 (4.4)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 (6.3)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 (7.5)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 (7.2)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ind w:firstLine="180" w:firstLineChars="10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H</w:t>
            </w:r>
            <w:r>
              <w:rPr>
                <w:rFonts w:hint="default" w:ascii="Times New Roman" w:hAnsi="Times New Roman" w:eastAsia="AdvOT5fcf1b24" w:cs="Times New Roman"/>
                <w:color w:val="000000"/>
                <w:kern w:val="0"/>
                <w:sz w:val="18"/>
                <w:szCs w:val="18"/>
                <w:lang w:bidi="ar"/>
              </w:rPr>
              <w:t xml:space="preserve">istory of smoking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hint="default" w:ascii="Times New Roman" w:hAnsi="Times New Roman" w:eastAsia="AdvOT5fcf1b24" w:cs="Times New Roman"/>
                <w:color w:val="000000"/>
                <w:kern w:val="0"/>
                <w:sz w:val="18"/>
                <w:szCs w:val="18"/>
                <w:lang w:bidi="ar"/>
              </w:rPr>
              <w:t xml:space="preserve"> drinking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hint="default" w:ascii="Times New Roman" w:hAnsi="Times New Roman" w:eastAsia="AdvOT5fcf1b24" w:cs="Times New Roman"/>
                <w:color w:val="000000"/>
                <w:kern w:val="0"/>
                <w:sz w:val="18"/>
                <w:szCs w:val="18"/>
                <w:lang w:bidi="ar"/>
              </w:rPr>
              <w:t xml:space="preserve">yes/no)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>(</w:t>
            </w:r>
            <w:r>
              <w:rPr>
                <w:rFonts w:hint="default" w:ascii="Times New Roman" w:hAnsi="Times New Roman" w:eastAsia="AdvOT5c7b8c86 . I" w:cs="Times New Roman"/>
                <w:color w:val="000000"/>
                <w:kern w:val="0"/>
                <w:sz w:val="18"/>
                <w:szCs w:val="18"/>
                <w:lang w:bidi="ar"/>
              </w:rPr>
              <w:t>n</w:t>
            </w:r>
            <w:r>
              <w:rPr>
                <w:rFonts w:hint="default" w:ascii="Times New Roman" w:hAnsi="Times New Roman" w:eastAsia="AdvOT5fcf1b24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 (6.2)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 (5.3)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 (7.8)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 (5.3)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.533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ind w:firstLine="180" w:firstLineChars="10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AdvOT5fcf1b24" w:cs="Times New Roman"/>
                <w:color w:val="000000"/>
                <w:kern w:val="0"/>
                <w:sz w:val="18"/>
                <w:szCs w:val="18"/>
                <w:lang w:bidi="ar"/>
              </w:rPr>
              <w:t>History of lower abdominal surgery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hint="default" w:ascii="Times New Roman" w:hAnsi="Times New Roman" w:eastAsia="AdvOT5fcf1b24" w:cs="Times New Roman"/>
                <w:color w:val="000000"/>
                <w:kern w:val="0"/>
                <w:sz w:val="18"/>
                <w:szCs w:val="18"/>
                <w:lang w:bidi="ar"/>
              </w:rPr>
              <w:t>yes/no)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hint="default" w:ascii="Times New Roman" w:hAnsi="Times New Roman" w:eastAsia="AdvOT5c7b8c86 . I" w:cs="Times New Roman"/>
                <w:color w:val="000000"/>
                <w:kern w:val="0"/>
                <w:sz w:val="18"/>
                <w:szCs w:val="18"/>
                <w:lang w:bidi="ar"/>
              </w:rPr>
              <w:t>n</w:t>
            </w:r>
            <w:r>
              <w:rPr>
                <w:rFonts w:hint="default" w:ascii="Times New Roman" w:hAnsi="Times New Roman" w:eastAsia="AdvOT5fcf1b24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 (40.9)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 (30.5)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 (31.3)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 (33.5)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ind w:firstLine="180" w:firstLineChars="100"/>
              <w:jc w:val="left"/>
              <w:rPr>
                <w:rFonts w:hint="default" w:ascii="Times New Roman" w:hAnsi="Times New Roman" w:eastAsia="宋体" w:cs="Times New Roman"/>
                <w:color w:val="231F2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AdvOT5fcf1b24" w:cs="Times New Roman"/>
                <w:color w:val="000000"/>
                <w:kern w:val="0"/>
                <w:sz w:val="18"/>
                <w:szCs w:val="18"/>
                <w:lang w:bidi="ar"/>
              </w:rPr>
              <w:t>History of childbirth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hint="default" w:ascii="Times New Roman" w:hAnsi="Times New Roman" w:eastAsia="AdvOT5fcf1b24" w:cs="Times New Roman"/>
                <w:color w:val="000000"/>
                <w:kern w:val="0"/>
                <w:sz w:val="18"/>
                <w:szCs w:val="18"/>
                <w:lang w:bidi="ar"/>
              </w:rPr>
              <w:t>yes/no)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hint="default" w:ascii="Times New Roman" w:hAnsi="Times New Roman" w:eastAsia="AdvOT5c7b8c86 . I" w:cs="Times New Roman"/>
                <w:color w:val="000000"/>
                <w:kern w:val="0"/>
                <w:sz w:val="18"/>
                <w:szCs w:val="18"/>
                <w:lang w:bidi="ar"/>
              </w:rPr>
              <w:t>n</w:t>
            </w:r>
            <w:r>
              <w:rPr>
                <w:rFonts w:hint="default" w:ascii="Times New Roman" w:hAnsi="Times New Roman" w:eastAsia="AdvOT5fcf1b24" w:cs="Times New Roman"/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203 (74.1)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 (72.2)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208 (74.0)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374 (73.6)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.969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eastAsia="MinionPro-Regular" w:cs="Times New Roman"/>
                <w:color w:val="231F2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Fibroid data of </w:t>
            </w:r>
            <w:r>
              <w:rPr>
                <w:rFonts w:hint="default" w:ascii="Times New Roman" w:hAnsi="Times New Roman" w:eastAsia="AdvOT5fcf1b24" w:cs="Times New Roman"/>
                <w:color w:val="000000"/>
                <w:kern w:val="0"/>
                <w:sz w:val="18"/>
                <w:szCs w:val="18"/>
                <w:lang w:bidi="ar"/>
              </w:rPr>
              <w:t>MR imaging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ind w:firstLine="180" w:firstLineChars="100"/>
              <w:jc w:val="left"/>
              <w:rPr>
                <w:rFonts w:hint="default" w:ascii="Times New Roman" w:hAnsi="Times New Roman" w:eastAsia="宋体" w:cs="Times New Roman"/>
                <w:color w:val="231F2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Type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Ⅰ-Ⅱ/Ⅲ-Ⅳ/Ⅴ-Ⅵ)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n)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30/55/190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21/33/135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28/50/205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64/98/348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.878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ind w:left="180" w:leftChars="0" w:hanging="180" w:hangingChars="100"/>
              <w:jc w:val="left"/>
              <w:rPr>
                <w:rFonts w:hint="default" w:ascii="Times New Roman" w:hAnsi="Times New Roman" w:eastAsia="宋体" w:cs="Times New Roman"/>
                <w:color w:val="231F2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AdvOT5fcf1b24" w:cs="Times New Roman"/>
                <w:color w:val="000000"/>
                <w:kern w:val="0"/>
                <w:sz w:val="18"/>
                <w:szCs w:val="18"/>
                <w:lang w:bidi="ar"/>
              </w:rPr>
              <w:t xml:space="preserve">  L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ocation</w:t>
            </w:r>
            <w:r>
              <w:rPr>
                <w:rFonts w:hint="default" w:ascii="Times New Roman" w:hAnsi="Times New Roman" w:eastAsia="宋体" w:cs="Times New Roman"/>
                <w:color w:val="231F2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hint="default" w:ascii="Times New Roman" w:hAnsi="Times New Roman" w:eastAsia="HelveticaNeueLTStd-Lt" w:cs="Times New Roman"/>
                <w:color w:val="231F20"/>
                <w:kern w:val="0"/>
                <w:sz w:val="18"/>
                <w:szCs w:val="18"/>
                <w:lang w:bidi="ar"/>
              </w:rPr>
              <w:t xml:space="preserve">anterior/posterior) </w:t>
            </w:r>
            <w:r>
              <w:rPr>
                <w:rFonts w:hint="default" w:ascii="Times New Roman" w:hAnsi="Times New Roman" w:eastAsia="宋体" w:cs="Times New Roman"/>
                <w:color w:val="231F20"/>
                <w:kern w:val="0"/>
                <w:sz w:val="18"/>
                <w:szCs w:val="18"/>
                <w:lang w:eastAsia="zh-CN" w:bidi="ar"/>
              </w:rPr>
              <w:t>(</w:t>
            </w:r>
            <w:r>
              <w:rPr>
                <w:rFonts w:hint="default" w:ascii="Times New Roman" w:hAnsi="Times New Roman" w:eastAsia="HelveticaNeueLTStd-LtIt" w:cs="Times New Roman"/>
                <w:i/>
                <w:iCs/>
                <w:color w:val="231F20"/>
                <w:kern w:val="0"/>
                <w:sz w:val="18"/>
                <w:szCs w:val="18"/>
                <w:lang w:bidi="ar"/>
              </w:rPr>
              <w:t>n</w:t>
            </w:r>
            <w:r>
              <w:rPr>
                <w:rFonts w:hint="default" w:ascii="Times New Roman" w:hAnsi="Times New Roman" w:eastAsia="HelveticaNeueLTStd-Lt" w:cs="Times New Roman"/>
                <w:color w:val="231F2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165/110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128/61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202/81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365/145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.006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231F2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AdvOT5fcf1b24" w:cs="Times New Roman"/>
                <w:color w:val="000000"/>
                <w:kern w:val="0"/>
                <w:sz w:val="18"/>
                <w:szCs w:val="18"/>
                <w:lang w:bidi="ar"/>
              </w:rPr>
              <w:t xml:space="preserve">  </w:t>
            </w:r>
            <w:r>
              <w:rPr>
                <w:rFonts w:hint="default" w:ascii="Times New Roman" w:hAnsi="Times New Roman" w:eastAsia="HelveticaNeueLTStd-Lt" w:cs="Times New Roman"/>
                <w:color w:val="231F20"/>
                <w:kern w:val="0"/>
                <w:sz w:val="18"/>
                <w:szCs w:val="18"/>
                <w:lang w:bidi="ar"/>
              </w:rPr>
              <w:t>Signal intensity on T</w:t>
            </w:r>
            <w:r>
              <w:rPr>
                <w:rFonts w:hint="default" w:ascii="Times New Roman" w:hAnsi="Times New Roman" w:eastAsia="HelveticaNeueLTStd-Lt" w:cs="Times New Roman"/>
                <w:color w:val="231F20"/>
                <w:kern w:val="0"/>
                <w:sz w:val="18"/>
                <w:szCs w:val="18"/>
                <w:vertAlign w:val="subscript"/>
                <w:lang w:bidi="ar"/>
              </w:rPr>
              <w:t>2</w:t>
            </w:r>
            <w:r>
              <w:rPr>
                <w:rFonts w:hint="default" w:ascii="Times New Roman" w:hAnsi="Times New Roman" w:eastAsia="HelveticaNeueLTStd-Lt" w:cs="Times New Roman"/>
                <w:color w:val="231F20"/>
                <w:kern w:val="0"/>
                <w:sz w:val="18"/>
                <w:szCs w:val="18"/>
                <w:lang w:bidi="ar"/>
              </w:rPr>
              <w:t>WI</w:t>
            </w:r>
            <w:r>
              <w:rPr>
                <w:rFonts w:hint="default" w:ascii="Times New Roman" w:hAnsi="Times New Roman" w:eastAsia="宋体" w:cs="Times New Roman"/>
                <w:color w:val="231F2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231F2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hint="default" w:ascii="Times New Roman" w:hAnsi="Times New Roman" w:eastAsia="HelveticaNeueLTStd-Lt" w:cs="Times New Roman"/>
                <w:color w:val="231F20"/>
                <w:kern w:val="0"/>
                <w:sz w:val="18"/>
                <w:szCs w:val="18"/>
                <w:lang w:bidi="ar"/>
              </w:rPr>
              <w:t>hypointense</w:t>
            </w:r>
            <w:r>
              <w:rPr>
                <w:rFonts w:hint="default" w:ascii="Times New Roman" w:hAnsi="Times New Roman" w:eastAsia="宋体" w:cs="Times New Roman"/>
                <w:color w:val="231F2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hint="default" w:ascii="Times New Roman" w:hAnsi="Times New Roman" w:eastAsia="HelveticaNeueLTStd-Lt" w:cs="Times New Roman"/>
                <w:color w:val="231F20"/>
                <w:kern w:val="0"/>
                <w:sz w:val="18"/>
                <w:szCs w:val="18"/>
                <w:lang w:bidi="ar"/>
              </w:rPr>
              <w:t>isointense</w:t>
            </w:r>
            <w:r>
              <w:rPr>
                <w:rFonts w:hint="default" w:ascii="Times New Roman" w:hAnsi="Times New Roman" w:eastAsia="宋体" w:cs="Times New Roman"/>
                <w:color w:val="231F2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hint="default" w:ascii="Times New Roman" w:hAnsi="Times New Roman" w:eastAsia="HelveticaNeueLTStd-Lt" w:cs="Times New Roman"/>
                <w:color w:val="231F20"/>
                <w:kern w:val="0"/>
                <w:sz w:val="18"/>
                <w:szCs w:val="18"/>
                <w:lang w:bidi="ar"/>
              </w:rPr>
              <w:t>hyperintense</w:t>
            </w:r>
            <w:r>
              <w:rPr>
                <w:rFonts w:hint="default" w:ascii="Times New Roman" w:hAnsi="Times New Roman" w:eastAsia="宋体" w:cs="Times New Roman"/>
                <w:color w:val="231F20"/>
                <w:kern w:val="0"/>
                <w:sz w:val="18"/>
                <w:szCs w:val="18"/>
                <w:lang w:bidi="ar"/>
              </w:rPr>
              <w:t>)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231F20"/>
                <w:kern w:val="0"/>
                <w:sz w:val="18"/>
                <w:szCs w:val="18"/>
                <w:lang w:bidi="ar"/>
              </w:rPr>
              <w:t>n)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52/60/163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52/60/77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89/81/113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214/154/142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＜0.001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ind w:left="180" w:hanging="180" w:hangingChars="10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AdvOT5fcf1b24" w:cs="Times New Roman"/>
                <w:color w:val="000000"/>
                <w:kern w:val="0"/>
                <w:sz w:val="18"/>
                <w:szCs w:val="18"/>
                <w:lang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</w:t>
            </w:r>
            <w:r>
              <w:rPr>
                <w:rFonts w:hint="default" w:ascii="Times New Roman" w:hAnsi="Times New Roman" w:eastAsia="HelveticaNeueLTStd-Lt" w:cs="Times New Roman"/>
                <w:kern w:val="0"/>
                <w:sz w:val="18"/>
                <w:szCs w:val="18"/>
                <w:lang w:bidi="ar"/>
              </w:rPr>
              <w:t>nhancement type on T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vertAlign w:val="subscript"/>
                <w:lang w:bidi="ar"/>
              </w:rPr>
              <w:t>1</w:t>
            </w:r>
            <w:r>
              <w:rPr>
                <w:rFonts w:hint="default" w:ascii="Times New Roman" w:hAnsi="Times New Roman" w:eastAsia="HelveticaNeueLTStd-Lt" w:cs="Times New Roman"/>
                <w:kern w:val="0"/>
                <w:sz w:val="18"/>
                <w:szCs w:val="18"/>
                <w:lang w:bidi="ar"/>
              </w:rPr>
              <w:t>WI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 of </w:t>
            </w:r>
            <w:r>
              <w:rPr>
                <w:rFonts w:hint="default" w:ascii="Times New Roman" w:hAnsi="Times New Roman" w:eastAsia="MinionPro-Regular" w:cs="Times New Roman"/>
                <w:kern w:val="0"/>
                <w:sz w:val="18"/>
                <w:szCs w:val="18"/>
                <w:lang w:bidi="ar"/>
              </w:rPr>
              <w:t>primary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 fibroids</w:t>
            </w:r>
          </w:p>
          <w:p>
            <w:pPr>
              <w:widowControl/>
              <w:ind w:left="180" w:leftChars="0" w:hanging="180" w:hangingChars="100"/>
              <w:jc w:val="left"/>
              <w:rPr>
                <w:rFonts w:hint="default" w:ascii="Times New Roman" w:hAnsi="Times New Roman" w:eastAsia="MinionPro-Regular" w:cs="Times New Roman"/>
                <w:color w:val="231F2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mild / moderate / significant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eastAsia="zh-CN" w:bidi="ar"/>
              </w:rPr>
              <w:t>)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61/129/85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59/84/46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102/123/58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195/224/91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＜0.001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ind w:firstLine="180" w:firstLineChars="100"/>
              <w:jc w:val="left"/>
              <w:rPr>
                <w:rFonts w:hint="default" w:ascii="Times New Roman" w:hAnsi="Times New Roman" w:eastAsia="MinionPro-Regular" w:cs="Times New Roman"/>
                <w:color w:val="231F2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Maximum diameter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mm)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56.0 (46.0, 70.0)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58.0 (48.0, 67.5)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56.0 (47.0, 69.0)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56.0 (46.0, 67.0)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.330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ind w:firstLine="180" w:firstLineChars="100"/>
              <w:jc w:val="left"/>
              <w:rPr>
                <w:rFonts w:hint="default" w:ascii="Times New Roman" w:hAnsi="Times New Roman" w:eastAsia="MinionPro-Regular" w:cs="Times New Roman"/>
                <w:color w:val="231F2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AdvOT46dcae81" w:cs="Times New Roman"/>
                <w:color w:val="000000"/>
                <w:kern w:val="0"/>
                <w:sz w:val="18"/>
                <w:szCs w:val="18"/>
                <w:lang w:bidi="ar"/>
              </w:rPr>
              <w:t>Volume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cm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65.1 (37.8, 130.7)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73.5 (43.5, 124.8)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69.2 (44.3, 128.6)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72.0 (40.1, 119.8)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.598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eastAsia="MinionPro-Regular" w:cs="Times New Roman"/>
                <w:color w:val="231F20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AdvOT5fcf1b24" w:cs="Times New Roman"/>
                <w:color w:val="000000"/>
                <w:kern w:val="0"/>
                <w:sz w:val="18"/>
                <w:szCs w:val="18"/>
                <w:lang w:bidi="ar"/>
              </w:rPr>
              <w:t>Cumulative re-intervention rate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 (%)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sz w:val="18"/>
                <w:szCs w:val="18"/>
              </w:rPr>
              <w:t>＜0.001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AdvOT5fcf1b24" w:cs="Times New Roman"/>
                <w:color w:val="000000"/>
                <w:kern w:val="0"/>
                <w:sz w:val="18"/>
                <w:szCs w:val="18"/>
                <w:lang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AdvOT5fcf1b24" w:cs="Times New Roman"/>
                <w:color w:val="000000"/>
                <w:kern w:val="0"/>
                <w:sz w:val="18"/>
                <w:szCs w:val="18"/>
                <w:lang w:bidi="ar"/>
              </w:rPr>
              <w:t>1 years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NeueLTStd-Lt" w:cs="Times New Roman"/>
                <w:color w:val="231F2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8.4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5.3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eastAsia="AdvOT5fcf1b24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AdvOT5fcf1b24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AdvOT5fcf1b24" w:cs="Times New Roman"/>
                <w:color w:val="000000"/>
                <w:kern w:val="0"/>
                <w:sz w:val="18"/>
                <w:szCs w:val="18"/>
                <w:lang w:bidi="ar"/>
              </w:rPr>
              <w:t xml:space="preserve"> 3 years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231F2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22.5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14.3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7.4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eastAsia="AdvOT5fcf1b24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AdvOT5fcf1b24" w:cs="Times New Roman"/>
                <w:color w:val="000000"/>
                <w:kern w:val="0"/>
                <w:sz w:val="18"/>
                <w:szCs w:val="18"/>
                <w:lang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AdvOT5fcf1b24" w:cs="Times New Roman"/>
                <w:color w:val="000000"/>
                <w:kern w:val="0"/>
                <w:sz w:val="18"/>
                <w:szCs w:val="18"/>
                <w:lang w:bidi="ar"/>
              </w:rPr>
              <w:t xml:space="preserve">5 years 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231F2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30.1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19.6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13.4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eastAsia="AdvOT5fcf1b24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AdvOT5fcf1b24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AdvOT5fcf1b24" w:cs="Times New Roman"/>
                <w:color w:val="000000"/>
                <w:kern w:val="0"/>
                <w:sz w:val="18"/>
                <w:szCs w:val="18"/>
                <w:lang w:bidi="ar"/>
              </w:rPr>
              <w:t xml:space="preserve"> 8 years 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231F2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37.3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26.7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17.0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54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widowControl/>
              <w:ind w:firstLine="180" w:firstLineChars="100"/>
              <w:jc w:val="left"/>
              <w:rPr>
                <w:rFonts w:hint="default" w:ascii="Times New Roman" w:hAnsi="Times New Roman" w:eastAsia="AdvOT5fcf1b24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AdvOT5fcf1b24" w:cs="Times New Roman"/>
                <w:color w:val="000000"/>
                <w:kern w:val="0"/>
                <w:sz w:val="18"/>
                <w:szCs w:val="18"/>
                <w:lang w:bidi="ar"/>
              </w:rPr>
              <w:t>10 years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231F2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37.3</w:t>
            </w:r>
          </w:p>
        </w:tc>
        <w:tc>
          <w:tcPr>
            <w:tcW w:w="174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31.0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18.2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17.8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>
      <w:pPr>
        <w:widowControl/>
        <w:jc w:val="left"/>
        <w:rPr>
          <w:rFonts w:hint="default" w:ascii="Times New Roman" w:hAnsi="Times New Roman" w:eastAsia="宋体" w:cs="Times New Roman"/>
          <w:sz w:val="22"/>
          <w:szCs w:val="22"/>
        </w:rPr>
      </w:pPr>
      <w:r>
        <w:rPr>
          <w:rFonts w:hint="default" w:ascii="Times New Roman" w:hAnsi="Times New Roman" w:eastAsia="AdvOT9b12cd41" w:cs="Times New Roman"/>
          <w:color w:val="231F20"/>
          <w:kern w:val="0"/>
          <w:sz w:val="22"/>
          <w:szCs w:val="22"/>
          <w:lang w:bidi="ar"/>
        </w:rPr>
        <w:t xml:space="preserve">Note: Data are median value; interquartile range in brackets. </w:t>
      </w:r>
    </w:p>
    <w:p>
      <w:pPr>
        <w:rPr>
          <w:rFonts w:hint="default" w:ascii="Times New Roman" w:hAnsi="Times New Roman" w:cs="Times New Roman"/>
          <w:sz w:val="22"/>
          <w:szCs w:val="22"/>
        </w:rPr>
      </w:pPr>
    </w:p>
    <w:p>
      <w:pPr>
        <w:rPr>
          <w:rFonts w:hint="default" w:ascii="Times New Roman" w:hAnsi="Times New Roman" w:cs="Times New Roman"/>
          <w:sz w:val="22"/>
          <w:szCs w:val="22"/>
        </w:rPr>
      </w:pPr>
    </w:p>
    <w:p>
      <w:pPr>
        <w:rPr>
          <w:rFonts w:hint="default" w:ascii="Times New Roman" w:hAnsi="Times New Roman" w:cs="Times New Roman"/>
          <w:sz w:val="22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dvOTc20ddc9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5fcf1b2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AdvOT1ef757c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9b12cd4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NeueLTStd-L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5c7b8c86 . 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ionPro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NeueLTStd-LtI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46dcae8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B79697"/>
    <w:multiLevelType w:val="singleLevel"/>
    <w:tmpl w:val="86B79697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hNTAyMDY3ZDEyNjIyYTBmOWFlNzkwZTg1YzUwNmEifQ=="/>
  </w:docVars>
  <w:rsids>
    <w:rsidRoot w:val="00000000"/>
    <w:rsid w:val="04C067D1"/>
    <w:rsid w:val="0CE30CD5"/>
    <w:rsid w:val="148D0A2A"/>
    <w:rsid w:val="1517701E"/>
    <w:rsid w:val="26E05ED8"/>
    <w:rsid w:val="2A9A3E83"/>
    <w:rsid w:val="2CB76306"/>
    <w:rsid w:val="335D78F0"/>
    <w:rsid w:val="35586B6B"/>
    <w:rsid w:val="48697694"/>
    <w:rsid w:val="492D7737"/>
    <w:rsid w:val="4B842D44"/>
    <w:rsid w:val="510B326A"/>
    <w:rsid w:val="566C5E4E"/>
    <w:rsid w:val="5FF071E1"/>
    <w:rsid w:val="64CE3403"/>
    <w:rsid w:val="66080423"/>
    <w:rsid w:val="70083B3D"/>
    <w:rsid w:val="708C2138"/>
    <w:rsid w:val="71DA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2023-11-13T14:37:00Z</dcterms:created>
  <dc:creator>ls199</dc:creator>
  <cp:lastModifiedBy>半夏</cp:lastModifiedBy>
  <dcterms:modified xsi:type="dcterms:W3CDTF">2023-12-28T14:07:56Z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048690E5C3AB4DA4913DAB1E3744C35C_12</vt:lpwstr>
  </property>
</Properties>
</file>