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0"/>
        <w:ind w:left="3165" w:right="3112" w:firstLine="4"/>
        <w:jc w:val="center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457200</wp:posOffset>
            </wp:positionH>
            <wp:positionV relativeFrom="paragraph">
              <wp:posOffset>350264</wp:posOffset>
            </wp:positionV>
            <wp:extent cx="981075" cy="971550"/>
            <wp:effectExtent l="0" t="0" r="0" b="0"/>
            <wp:wrapNone/>
            <wp:docPr id="1" name="image1.png" descr="Escuela Nacional de Medicina y Homeopatí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6504622</wp:posOffset>
            </wp:positionH>
            <wp:positionV relativeFrom="paragraph">
              <wp:posOffset>384483</wp:posOffset>
            </wp:positionV>
            <wp:extent cx="780335" cy="882861"/>
            <wp:effectExtent l="0" t="0" r="0" b="0"/>
            <wp:wrapNone/>
            <wp:docPr id="3" name="image2.png" descr="HOSPITAL DE PEDIATRIA CMN SIGLO XXI SESION CLINICA NEUROLOGIA PEDIATRICA  ACADEMIA MEXICANA DE NEUROLOGIA EVEA Masculino 8 año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335" cy="882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t>MEXICAN SOCIAL SECURITY INSTITUTE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EDUCATION, RESEARCH AND HEALTH POLICY UNIT</w:t>
      </w:r>
      <w:r>
        <w:rPr>
          <w:rFonts w:ascii="Arial"/>
          <w:b/>
          <w:spacing w:val="-54"/>
          <w:sz w:val="20"/>
        </w:rPr>
        <w:t> </w:t>
      </w:r>
      <w:r>
        <w:rPr>
          <w:rFonts w:ascii="Arial"/>
          <w:b/>
          <w:sz w:val="20"/>
        </w:rPr>
        <w:t>HEALTH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RESEARCH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COORDINATION</w:t>
      </w:r>
    </w:p>
    <w:p>
      <w:pPr>
        <w:spacing w:before="0"/>
        <w:ind w:left="2152" w:right="210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HIGH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SPECIALTY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MEDICAL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UNIT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(UMAE)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"DR.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BERNARDO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SEPÚLVEDA"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CENTRO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MÉDICO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SIGLO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XXI, IMSS,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CDMX.</w:t>
      </w:r>
    </w:p>
    <w:p>
      <w:pPr>
        <w:spacing w:before="0"/>
        <w:ind w:left="2744" w:right="2927" w:firstLine="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MEDICAL RESEARCH UNIT IN BIOCHEMISTRY.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DEPARTMENT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NEUROLOGY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NEUROPHYSIOLOGY.</w:t>
      </w:r>
    </w:p>
    <w:p>
      <w:pPr>
        <w:spacing w:before="0"/>
        <w:ind w:left="1918" w:right="210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FAMILY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MEDICINE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UNITS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NUMBER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20,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41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44,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IMSS,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CDMX.</w:t>
      </w:r>
    </w:p>
    <w:p>
      <w:pPr>
        <w:spacing w:line="491" w:lineRule="auto" w:before="0"/>
        <w:ind w:left="1825" w:right="1767" w:firstLine="512"/>
        <w:jc w:val="left"/>
        <w:rPr>
          <w:rFonts w:ascii="Arial"/>
          <w:b/>
          <w:sz w:val="20"/>
        </w:rPr>
      </w:pPr>
      <w:r>
        <w:rPr>
          <w:rFonts w:ascii="Arial"/>
          <w:b/>
          <w:i/>
          <w:sz w:val="20"/>
        </w:rPr>
        <w:t>SPECIALTY OF HUMAN ACUPUNCTURE </w:t>
      </w:r>
      <w:r>
        <w:rPr>
          <w:rFonts w:ascii="Arial"/>
          <w:b/>
          <w:sz w:val="20"/>
        </w:rPr>
        <w:t>OF THE ENMH OF THE IPN.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INFORMED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CONSENT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LETTER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PARTICIPATION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RESEARCH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PROTOCOLS</w:t>
      </w:r>
    </w:p>
    <w:p>
      <w:pPr>
        <w:pStyle w:val="BodyText"/>
        <w:spacing w:line="144" w:lineRule="exact"/>
        <w:ind w:left="200"/>
      </w:pPr>
      <w:r>
        <w:rPr/>
        <w:t>Study</w:t>
      </w:r>
      <w:r>
        <w:rPr>
          <w:spacing w:val="-4"/>
        </w:rPr>
        <w:t> </w:t>
      </w:r>
      <w:r>
        <w:rPr/>
        <w:t>Name:</w:t>
      </w:r>
    </w:p>
    <w:p>
      <w:pPr>
        <w:pStyle w:val="BodyText"/>
        <w:ind w:left="200"/>
      </w:pPr>
      <w:r>
        <w:rPr/>
        <w:t>"EVALUATION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2"/>
        </w:rPr>
        <w:t> </w:t>
      </w:r>
      <w:r>
        <w:rPr/>
        <w:t>EFFECT</w:t>
      </w:r>
      <w:r>
        <w:rPr>
          <w:spacing w:val="12"/>
        </w:rPr>
        <w:t> </w:t>
      </w:r>
      <w:r>
        <w:rPr/>
        <w:t>OF</w:t>
      </w:r>
      <w:r>
        <w:rPr>
          <w:spacing w:val="9"/>
        </w:rPr>
        <w:t> </w:t>
      </w:r>
      <w:r>
        <w:rPr/>
        <w:t>ELECTROACUPUNCTURE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SENSORY</w:t>
      </w:r>
      <w:r>
        <w:rPr>
          <w:spacing w:val="12"/>
        </w:rPr>
        <w:t> </w:t>
      </w:r>
      <w:r>
        <w:rPr/>
        <w:t>SYMPTOMS</w:t>
      </w:r>
      <w:r>
        <w:rPr>
          <w:spacing w:val="11"/>
        </w:rPr>
        <w:t> </w:t>
      </w:r>
      <w:r>
        <w:rPr/>
        <w:t>OF</w:t>
      </w:r>
      <w:r>
        <w:rPr>
          <w:spacing w:val="9"/>
        </w:rPr>
        <w:t> </w:t>
      </w:r>
      <w:r>
        <w:rPr/>
        <w:t>SYMMETRICAL</w:t>
      </w:r>
      <w:r>
        <w:rPr>
          <w:spacing w:val="8"/>
        </w:rPr>
        <w:t> </w:t>
      </w:r>
      <w:r>
        <w:rPr/>
        <w:t>DISTAL</w:t>
      </w:r>
      <w:r>
        <w:rPr>
          <w:spacing w:val="9"/>
        </w:rPr>
        <w:t> </w:t>
      </w:r>
      <w:r>
        <w:rPr/>
        <w:t>POLYNEUROPATHY</w:t>
      </w:r>
      <w:r>
        <w:rPr>
          <w:spacing w:val="-42"/>
        </w:rPr>
        <w:t> </w:t>
      </w:r>
      <w:r>
        <w:rPr/>
        <w:t>OF</w:t>
      </w:r>
      <w:r>
        <w:rPr>
          <w:spacing w:val="-4"/>
        </w:rPr>
        <w:t> </w:t>
      </w:r>
      <w:r>
        <w:rPr/>
        <w:t>DIABETIC</w:t>
      </w:r>
      <w:r>
        <w:rPr>
          <w:spacing w:val="-1"/>
        </w:rPr>
        <w:t> </w:t>
      </w:r>
      <w:r>
        <w:rPr/>
        <w:t>ORIGIN AND ITS</w:t>
      </w:r>
      <w:r>
        <w:rPr>
          <w:spacing w:val="1"/>
        </w:rPr>
        <w:t> </w:t>
      </w:r>
      <w:r>
        <w:rPr/>
        <w:t>CORRELATION WITH</w:t>
      </w:r>
      <w:r>
        <w:rPr>
          <w:spacing w:val="-5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 NERVE</w:t>
      </w:r>
      <w:r>
        <w:rPr>
          <w:spacing w:val="1"/>
        </w:rPr>
        <w:t> </w:t>
      </w:r>
      <w:r>
        <w:rPr/>
        <w:t>CONDUCTION VELOCITY".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2"/>
        <w:gridCol w:w="8124"/>
      </w:tblGrid>
      <w:tr>
        <w:trPr>
          <w:trHeight w:val="265" w:hRule="atLeast"/>
        </w:trPr>
        <w:tc>
          <w:tcPr>
            <w:tcW w:w="2992" w:type="dxa"/>
          </w:tcPr>
          <w:p>
            <w:pPr>
              <w:pStyle w:val="TableParagraph"/>
              <w:spacing w:line="179" w:lineRule="exact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External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sponsor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(if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applicable):</w:t>
            </w:r>
          </w:p>
        </w:tc>
        <w:tc>
          <w:tcPr>
            <w:tcW w:w="8124" w:type="dxa"/>
          </w:tcPr>
          <w:p>
            <w:pPr>
              <w:pStyle w:val="TableParagraph"/>
              <w:spacing w:line="179" w:lineRule="exact"/>
              <w:ind w:left="3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Not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applicable.</w:t>
            </w:r>
          </w:p>
        </w:tc>
      </w:tr>
      <w:tr>
        <w:trPr>
          <w:trHeight w:val="354" w:hRule="atLeast"/>
        </w:trPr>
        <w:tc>
          <w:tcPr>
            <w:tcW w:w="2992" w:type="dxa"/>
          </w:tcPr>
          <w:p>
            <w:pPr>
              <w:pStyle w:val="TableParagraph"/>
              <w:spacing w:before="81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Place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and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date:</w:t>
            </w:r>
          </w:p>
        </w:tc>
        <w:tc>
          <w:tcPr>
            <w:tcW w:w="8124" w:type="dxa"/>
          </w:tcPr>
          <w:p>
            <w:pPr>
              <w:pStyle w:val="TableParagraph"/>
              <w:tabs>
                <w:tab w:pos="1467" w:val="left" w:leader="none"/>
                <w:tab w:pos="3700" w:val="left" w:leader="none"/>
                <w:tab w:pos="4608" w:val="left" w:leader="none"/>
              </w:tabs>
              <w:spacing w:before="81"/>
              <w:ind w:left="36"/>
              <w:jc w:val="left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Mexico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City to</w:t>
            </w:r>
            <w:r>
              <w:rPr>
                <w:rFonts w:ascii="Arial"/>
                <w:b/>
                <w:sz w:val="16"/>
                <w:u w:val="single"/>
              </w:rPr>
              <w:tab/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the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month of</w:t>
            </w:r>
            <w:r>
              <w:rPr>
                <w:rFonts w:ascii="Arial"/>
                <w:b/>
                <w:sz w:val="16"/>
                <w:u w:val="single"/>
              </w:rPr>
              <w:tab/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_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sz w:val="16"/>
              </w:rPr>
              <w:t>_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356" w:hRule="atLeast"/>
        </w:trPr>
        <w:tc>
          <w:tcPr>
            <w:tcW w:w="2992" w:type="dxa"/>
          </w:tcPr>
          <w:p>
            <w:pPr>
              <w:pStyle w:val="TableParagraph"/>
              <w:spacing w:before="83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Registration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number:</w:t>
            </w:r>
          </w:p>
        </w:tc>
        <w:tc>
          <w:tcPr>
            <w:tcW w:w="8124" w:type="dxa"/>
          </w:tcPr>
          <w:p>
            <w:pPr>
              <w:pStyle w:val="TableParagraph"/>
              <w:spacing w:before="83"/>
              <w:ind w:left="36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2020-785-070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approval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CONBIOÉTICA-09-CEI-009-20160601</w:t>
            </w:r>
            <w:r>
              <w:rPr>
                <w:sz w:val="16"/>
              </w:rPr>
              <w:t>.</w:t>
            </w:r>
          </w:p>
        </w:tc>
      </w:tr>
      <w:tr>
        <w:trPr>
          <w:trHeight w:val="4035" w:hRule="atLeast"/>
        </w:trPr>
        <w:tc>
          <w:tcPr>
            <w:tcW w:w="2992" w:type="dxa"/>
          </w:tcPr>
          <w:p>
            <w:pPr>
              <w:pStyle w:val="TableParagraph"/>
              <w:spacing w:before="83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Justification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and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objective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th</w:t>
            </w:r>
            <w:r>
              <w:rPr>
                <w:rFonts w:ascii="Arial"/>
                <w:b/>
                <w:spacing w:val="-4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study:</w:t>
            </w:r>
          </w:p>
        </w:tc>
        <w:tc>
          <w:tcPr>
            <w:tcW w:w="8124" w:type="dxa"/>
          </w:tcPr>
          <w:p>
            <w:pPr>
              <w:pStyle w:val="TableParagraph"/>
              <w:spacing w:before="83"/>
              <w:ind w:left="36" w:right="344"/>
              <w:rPr>
                <w:sz w:val="16"/>
              </w:rPr>
            </w:pPr>
            <w:r>
              <w:rPr>
                <w:sz w:val="16"/>
              </w:rPr>
              <w:t>Dear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participant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important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explain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Diabetic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Neuropathy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complication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diabetes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its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treatment is usually difficult, there are few treatments for this complication and the success to achieve a total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reversal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symptoms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far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has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low.</w:t>
            </w:r>
          </w:p>
          <w:p>
            <w:pPr>
              <w:pStyle w:val="TableParagraph"/>
              <w:ind w:left="36" w:right="342"/>
              <w:rPr>
                <w:sz w:val="16"/>
              </w:rPr>
            </w:pPr>
            <w:r>
              <w:rPr>
                <w:sz w:val="16"/>
              </w:rPr>
              <w:t>The objective of the present study is to evaluate the effect of electroacupuncture on the sensory symptoms of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diabetic neuropathy. Electroacupuncture is a form of acupuncture where a small electric current is passed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between pairs of acupuncture needles, this type of approach in different studies has shown benefits in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treatment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diabetic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neuropathy,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however,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researchers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suggested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further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studies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confirm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findings.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To demonstrate the effect of the use of electroacupuncture will be compared with another therapy recognized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by Traditional Chinese Medicine called auriculotherapy, which has also been used for the treatment of both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chronic diseases, in which millet seeds will adhere to specific regions of the outer ear (ear) without having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puncture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electric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electroacupuncture.</w:t>
            </w:r>
          </w:p>
          <w:p>
            <w:pPr>
              <w:pStyle w:val="TableParagraph"/>
              <w:spacing w:before="1"/>
              <w:ind w:left="36" w:right="349"/>
              <w:rPr>
                <w:sz w:val="16"/>
              </w:rPr>
            </w:pPr>
            <w:r>
              <w:rPr>
                <w:sz w:val="16"/>
              </w:rPr>
              <w:t>It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important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mention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since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beneficiary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IMSS,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also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part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study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treatment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 family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doctor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clinic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considers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care 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diabetes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neuropathy.</w:t>
            </w:r>
          </w:p>
          <w:p>
            <w:pPr>
              <w:pStyle w:val="TableParagraph"/>
              <w:ind w:left="36" w:right="344"/>
              <w:rPr>
                <w:sz w:val="16"/>
              </w:rPr>
            </w:pPr>
            <w:r>
              <w:rPr>
                <w:sz w:val="16"/>
              </w:rPr>
              <w:t>You should consider that the participating and responsible for the study are exclusively the Medical Research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Unit in Biochemistry, the Department of Neurophysiology being both located in the UMAE "Dr. Bernardo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Sepúlveda of the National Medical Center Siglo XXI of the Mexican Institute of Social Security (IMSS),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Family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Medicine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Units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(UMF)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41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IMSS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CDMX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Human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Acupuncture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Clinic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National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School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Homeopathy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Institute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National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Polytechnic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(IPN).</w:t>
            </w:r>
          </w:p>
          <w:p>
            <w:pPr>
              <w:pStyle w:val="TableParagraph"/>
              <w:ind w:left="36" w:right="27"/>
              <w:jc w:val="left"/>
              <w:rPr>
                <w:sz w:val="16"/>
              </w:rPr>
            </w:pPr>
            <w:r>
              <w:rPr>
                <w:sz w:val="16"/>
              </w:rPr>
              <w:t>It is important that you read in detail the following information which consists of the study procedures explained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phases,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risks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benefits,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case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wish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participate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must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sign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letter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Informed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Consent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yo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indicated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places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start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procedure.</w:t>
            </w:r>
          </w:p>
        </w:tc>
      </w:tr>
      <w:tr>
        <w:trPr>
          <w:trHeight w:val="5786" w:hRule="atLeast"/>
        </w:trPr>
        <w:tc>
          <w:tcPr>
            <w:tcW w:w="2992" w:type="dxa"/>
          </w:tcPr>
          <w:p>
            <w:pPr>
              <w:pStyle w:val="TableParagraph"/>
              <w:spacing w:before="81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Procedures:</w:t>
            </w:r>
          </w:p>
        </w:tc>
        <w:tc>
          <w:tcPr>
            <w:tcW w:w="8124" w:type="dxa"/>
          </w:tcPr>
          <w:p>
            <w:pPr>
              <w:pStyle w:val="TableParagraph"/>
              <w:spacing w:before="81"/>
              <w:ind w:left="36" w:right="344"/>
              <w:rPr>
                <w:sz w:val="16"/>
              </w:rPr>
            </w:pPr>
            <w:r>
              <w:rPr>
                <w:sz w:val="16"/>
              </w:rPr>
              <w:t>Once the letter of acceptance is signed, a series of questionnaires, physical examination and laboratory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cabinet studies will be carried out to confirm your participation, this is because certain criteria must be met 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continue in your participation.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First you will be applied a medical history, in which a history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mainly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inflammatory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chronic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diseases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asked.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Subsequently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series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questionnaires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called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MDNS,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MNSI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and NRS that in turn require a physical and clinical examination with the intention of identifying together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presence of signs and symptoms associated with diabetic neuropathy, in addition, a questionnaire will be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applied to measure your quality of life called SF36, it is important to mention that the application of these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questionnaires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examination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will have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approximate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duration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min.</w:t>
            </w:r>
          </w:p>
          <w:p>
            <w:pPr>
              <w:pStyle w:val="TableParagraph"/>
              <w:ind w:left="36" w:right="342"/>
              <w:rPr>
                <w:sz w:val="16"/>
              </w:rPr>
            </w:pPr>
            <w:r>
              <w:rPr>
                <w:sz w:val="16"/>
              </w:rPr>
              <w:t>Exclusively the doctor who performed the above evaluation will determine if you can continue with your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participation, if so, you will be assigned an appointment at your corresponding UMF with the intention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performing laboratory studies with prior fasting for 8 to 10 hours, this study consists of the determination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blood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concentrations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glucose,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urea,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creatinine,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uric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acid,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lipid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profile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including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triglycerides,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total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cholesterol,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good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cholesterol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(HDL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LDL)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glycosylated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hemoglobin (a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measures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average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glucose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three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months).</w:t>
            </w:r>
          </w:p>
          <w:p>
            <w:pPr>
              <w:pStyle w:val="TableParagraph"/>
              <w:spacing w:before="1"/>
              <w:ind w:left="36" w:right="342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intention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laboratory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studies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described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evaluate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metabolic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profile,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these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also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determine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candidate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study,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present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clinical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alteration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laboratory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results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you will not be a candidate to continue in the study, however, you will receive conventional or specialized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medical attention if required by your family doctor or in your case specific reference will be made issued with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authorities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Corresponding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UMF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care.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hand,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candidate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assigned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appointment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with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carry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out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cabinet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studies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explained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below.</w:t>
            </w:r>
          </w:p>
          <w:p>
            <w:pPr>
              <w:pStyle w:val="TableParagraph"/>
              <w:spacing w:before="1"/>
              <w:ind w:left="36" w:right="344"/>
              <w:rPr>
                <w:sz w:val="16"/>
              </w:rPr>
            </w:pPr>
            <w:r>
              <w:rPr>
                <w:sz w:val="16"/>
              </w:rPr>
              <w:t>With the intention of analyzing the type of neuropathy that presents, an exclusive appointment will be given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 Department of Neurophysiology of the Specialty Hospital of the CMN Siglo XXI in which you will be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evaluated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by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a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16"/>
              </w:rPr>
              <w:t>neurologist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and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neurophysiologist,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given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study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electrophysiological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techniques,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this is a special study (not usual) which lasts approximately 30 minutes and consists of the placement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electrodes attached to the skin ( surface electrodes) to measure the speed of nerve activity and the intensity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 signals moving between two or more points, this study is used by scientists and doctors to study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diagnose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alterations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nervous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system,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diabetic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neuropathy,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also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allows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know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specific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nerve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damage,  for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allows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identify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place and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type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neuropathy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present,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it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important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comment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only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people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diagnosis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of</w:t>
            </w:r>
          </w:p>
          <w:p>
            <w:pPr>
              <w:pStyle w:val="TableParagraph"/>
              <w:spacing w:line="164" w:lineRule="exact"/>
              <w:ind w:left="36"/>
              <w:rPr>
                <w:sz w:val="16"/>
              </w:rPr>
            </w:pPr>
            <w:r>
              <w:rPr>
                <w:spacing w:val="-1"/>
                <w:sz w:val="16"/>
              </w:rPr>
              <w:t>symmetrical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distal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polyneuropathy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continue,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present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alteration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clinical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finding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prevents</w:t>
            </w:r>
          </w:p>
        </w:tc>
      </w:tr>
    </w:tbl>
    <w:p>
      <w:pPr>
        <w:spacing w:after="0" w:line="164" w:lineRule="exact"/>
        <w:rPr>
          <w:sz w:val="16"/>
        </w:rPr>
        <w:sectPr>
          <w:type w:val="continuous"/>
          <w:pgSz w:w="12240" w:h="15840"/>
          <w:pgMar w:top="640" w:bottom="280" w:left="520" w:right="340"/>
        </w:sect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2"/>
        <w:gridCol w:w="8301"/>
      </w:tblGrid>
      <w:tr>
        <w:trPr>
          <w:trHeight w:val="4328" w:hRule="atLeast"/>
        </w:trPr>
        <w:tc>
          <w:tcPr>
            <w:tcW w:w="2822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301" w:type="dxa"/>
          </w:tcPr>
          <w:p>
            <w:pPr>
              <w:pStyle w:val="TableParagraph"/>
              <w:ind w:right="349"/>
              <w:rPr>
                <w:sz w:val="16"/>
              </w:rPr>
            </w:pPr>
            <w:r>
              <w:rPr>
                <w:sz w:val="16"/>
              </w:rPr>
              <w:t>your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participation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study,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conventional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specialized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attention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exclusively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2"/>
                <w:sz w:val="16"/>
              </w:rPr>
              <w:t> </w:t>
            </w:r>
            <w:r>
              <w:rPr>
                <w:spacing w:val="-1"/>
                <w:sz w:val="16"/>
              </w:rPr>
              <w:t>family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doctor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or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your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case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by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the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neurologist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neurophysiologist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who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has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evaluated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you,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who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responsible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project.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hand,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candidate,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assigned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appointment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traditional Chinese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group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previously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described.</w:t>
            </w:r>
          </w:p>
          <w:p>
            <w:pPr>
              <w:pStyle w:val="TableParagraph"/>
              <w:ind w:right="357"/>
              <w:rPr>
                <w:sz w:val="16"/>
              </w:rPr>
            </w:pPr>
            <w:r>
              <w:rPr>
                <w:sz w:val="16"/>
              </w:rPr>
              <w:t>Prior to assigning the date of care, you will be randomly assigned (by lottery) an intervention group with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Traditional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Chinese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Medicine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therapy,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electroacupuncture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auriculotherapy.</w:t>
            </w:r>
          </w:p>
          <w:p>
            <w:pPr>
              <w:pStyle w:val="TableParagraph"/>
              <w:ind w:right="354" w:firstLine="44"/>
              <w:rPr>
                <w:sz w:val="16"/>
              </w:rPr>
            </w:pPr>
            <w:r>
              <w:rPr>
                <w:sz w:val="16"/>
              </w:rPr>
              <w:t>The intervention with Traditional Chinese Medicine will last two months, that is, two sessions per week, that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total,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period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minutes,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carried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out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exclusively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doctors specialized in acupuncture in the offices of the National School of Medicine and Homeopathy of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IPN.</w:t>
            </w:r>
          </w:p>
          <w:p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After the completion of the two-month intervention, the questionnaires, the biochemical studies, and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electrophysiological technique study will be applied again to analyze whether or not the intervention was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successful, the results will be delivered and you will be told which of the two TCM therapeutics was more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effective,</w:t>
            </w:r>
          </w:p>
          <w:p>
            <w:pPr>
              <w:pStyle w:val="TableParagraph"/>
              <w:ind w:right="349"/>
              <w:rPr>
                <w:sz w:val="16"/>
              </w:rPr>
            </w:pPr>
            <w:r>
              <w:rPr>
                <w:sz w:val="16"/>
              </w:rPr>
              <w:t>In order to evaluate the intervention over time you will be cited three months after the end of the intervention,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with the intention of re-evaluating the questionnaires, biochemical studies and electromyography study, this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give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information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was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most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successful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time.</w:t>
            </w:r>
          </w:p>
          <w:p>
            <w:pPr>
              <w:pStyle w:val="TableParagraph"/>
              <w:ind w:right="197"/>
              <w:rPr>
                <w:sz w:val="16"/>
              </w:rPr>
            </w:pPr>
            <w:r>
              <w:rPr>
                <w:sz w:val="16"/>
              </w:rPr>
              <w:t>Remember that your family doctor may indicate during your participation a type of conventional treatment, that 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general hygienic - dietary measures and could even include pharmacological medication, which should continu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as indicated, therefore, you can assign appointments or treatment independently of those stipulated to the stud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 that may be important for your treatment. This type of indication will be reported by your family doctor to 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responsible researchers for evaluation, it will not affect in any way your participation or services provided in 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study.</w:t>
            </w:r>
          </w:p>
        </w:tc>
      </w:tr>
      <w:tr>
        <w:trPr>
          <w:trHeight w:val="9016" w:hRule="atLeast"/>
        </w:trPr>
        <w:tc>
          <w:tcPr>
            <w:tcW w:w="2822" w:type="dxa"/>
          </w:tcPr>
          <w:p>
            <w:pPr>
              <w:pStyle w:val="TableParagraph"/>
              <w:spacing w:before="95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Possible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risks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and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discomforts:</w:t>
            </w:r>
          </w:p>
        </w:tc>
        <w:tc>
          <w:tcPr>
            <w:tcW w:w="8301" w:type="dxa"/>
          </w:tcPr>
          <w:p>
            <w:pPr>
              <w:pStyle w:val="TableParagraph"/>
              <w:spacing w:before="95"/>
              <w:ind w:right="354"/>
              <w:rPr>
                <w:sz w:val="16"/>
              </w:rPr>
            </w:pPr>
            <w:r>
              <w:rPr>
                <w:sz w:val="16"/>
              </w:rPr>
              <w:t>The present study has a risk greater than the minimum supported by art. 17 and 17 bis of the General Health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Law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where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risks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health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evaluated,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risk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due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fact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study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needles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were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for different procedures such as in the extraction of blood, in the study of electromyography and in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application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electroacupuncture.</w:t>
            </w:r>
          </w:p>
          <w:p>
            <w:pPr>
              <w:pStyle w:val="TableParagraph"/>
              <w:ind w:right="356"/>
              <w:rPr>
                <w:sz w:val="16"/>
              </w:rPr>
            </w:pPr>
            <w:r>
              <w:rPr>
                <w:sz w:val="16"/>
              </w:rPr>
              <w:t>It is important to note that in each puncture to obtain a blood sample for determination of biochemical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parameters will be in a total of 8ml (two tubes of 4 ml each) and will be obtained from the fold of one of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arms, this amount of blood corresponds to almost a "dessert spoonful" (which contains almost 10 ml) this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amount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will not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affect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health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all.</w:t>
            </w:r>
          </w:p>
          <w:p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placement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electrodes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attached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skin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nerve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conduction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velocity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study,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remembering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is an important study to evaluate the existence of an alteration or damage in the electrical conduction of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nerves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(analyzed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Nerve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Conduction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Velocity),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applied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extremities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because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mainly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 symptoms of diabetic neuropathy,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 also, although the electrodes are usually safe and not very risky, it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is important to tell you that frequencies with electrical voltage are used, and there may be risks that are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described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below.</w:t>
            </w:r>
          </w:p>
          <w:p>
            <w:pPr>
              <w:pStyle w:val="TableParagraph"/>
              <w:spacing w:before="1"/>
              <w:ind w:right="35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electrode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cause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itself,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pain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site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placement,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electrical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stimulation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electrophysiological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technique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usually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generate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neuritis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(inflammation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nerve).</w:t>
            </w:r>
          </w:p>
          <w:p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Among the less common but more serious risks are the following: burns, dermal injuries, syncope (dizziness),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abscess, and rupture of the electroacupuncture needle. It is important to comment that the alternating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frequency used in electroacupuncture is 2/11 hz, the points will be applied in different parts of the body with 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duration of 20 minutes per session, the electrical stimulation and its frequency does not involve a risk to your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health,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however,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discomforts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risks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previously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mentioned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occur.</w:t>
            </w:r>
          </w:p>
          <w:p>
            <w:pPr>
              <w:pStyle w:val="TableParagraph"/>
              <w:spacing w:before="1"/>
              <w:ind w:right="360"/>
              <w:rPr>
                <w:sz w:val="16"/>
              </w:rPr>
            </w:pPr>
            <w:r>
              <w:rPr>
                <w:sz w:val="16"/>
              </w:rPr>
              <w:t>We must clarify that the needles used during the study will be sterile, new and disposable, it will be shown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before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packaging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used,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verify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meets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these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characteristics.</w:t>
            </w:r>
          </w:p>
          <w:p>
            <w:pPr>
              <w:pStyle w:val="TableParagraph"/>
              <w:ind w:right="348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hand,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auriculotherapy,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consists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application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 millet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seeds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steel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microspheres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applied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outer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fixed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means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Micropore,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therapy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represent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risk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puncture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electrostimulation. All the activities described will be carried out by medical personnel with experience in each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area. If you present any discomfort, risk or any of the problems mentioned, you will be attended by the doctor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who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attends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will 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referred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corresponding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area.</w:t>
            </w:r>
          </w:p>
          <w:p>
            <w:pPr>
              <w:pStyle w:val="TableParagraph"/>
              <w:ind w:right="351" w:firstLine="44"/>
              <w:rPr>
                <w:sz w:val="16"/>
              </w:rPr>
            </w:pPr>
            <w:r>
              <w:rPr>
                <w:sz w:val="16"/>
              </w:rPr>
              <w:t>Note: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UMF,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clinical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acupuncture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service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departments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neurology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neurophysiology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human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areas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 address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risks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discomfort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required.</w:t>
            </w:r>
          </w:p>
          <w:p>
            <w:pPr>
              <w:pStyle w:val="TableParagraph"/>
              <w:ind w:right="350"/>
              <w:rPr>
                <w:sz w:val="16"/>
              </w:rPr>
            </w:pPr>
            <w:r>
              <w:rPr>
                <w:sz w:val="16"/>
              </w:rPr>
              <w:t>Possible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benefits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participating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study: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clinical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scientific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information for the approach to neuropathic pain in the affected or at-risk population. You will not receive any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benefit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economic,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physical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preferential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treatment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outside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research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protocol,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hand, the complete clinical evaluation, the stipulated electroacupuncture or auriculotherapy service,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delivery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explanation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laboratory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cabinet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studies,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attention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in the study will be at no cost,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making the clarification that includes only those stipulated in the project. This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study with personalized attention can help guide you to a better treatment, a timely diagnosis and generate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prevention measures in the future towards complications. Participating will not grant you any other benefits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outside of the stipulations in any of the participating places. As mentioned above, if you present any alteration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at the beginning or in the course of the study derived from it, it will be supported with the necessary attention,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hence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also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importance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inviting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only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right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holders.</w:t>
            </w:r>
          </w:p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Information on results and treatment alternatives: At the end of the study you will be made known personally an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confidentially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results,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addition,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invited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treatment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most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benefici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according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results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study.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Traditional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Chinese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Medicine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considered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alternativ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treatment of diabetic neuropathy, in this study as explained the intention is to know the effectiveness of the use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electroacupuncture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compared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another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therapy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recognized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Traditional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Chinese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Medicin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auriculotherapy.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Different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researchers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field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recommended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conducting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more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research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mor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scientific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evidence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electroacupuncture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hence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importance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study.</w:t>
            </w:r>
          </w:p>
        </w:tc>
      </w:tr>
      <w:tr>
        <w:trPr>
          <w:trHeight w:val="636" w:hRule="atLeast"/>
        </w:trPr>
        <w:tc>
          <w:tcPr>
            <w:tcW w:w="2822" w:type="dxa"/>
          </w:tcPr>
          <w:p>
            <w:pPr>
              <w:pStyle w:val="TableParagraph"/>
              <w:spacing w:before="81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Participation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or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withdrawal:</w:t>
            </w:r>
          </w:p>
        </w:tc>
        <w:tc>
          <w:tcPr>
            <w:tcW w:w="8301" w:type="dxa"/>
          </w:tcPr>
          <w:p>
            <w:pPr>
              <w:pStyle w:val="TableParagraph"/>
              <w:spacing w:line="180" w:lineRule="atLeast" w:before="64"/>
              <w:ind w:right="210"/>
              <w:rPr>
                <w:sz w:val="16"/>
              </w:rPr>
            </w:pPr>
            <w:r>
              <w:rPr>
                <w:sz w:val="16"/>
              </w:rPr>
              <w:t>Your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participation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voluntary,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therefore,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despite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having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signed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letter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informed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consent,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tim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you decide not to continue may do so, without interfering with the care you receive in your corresponding fami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unit.</w:t>
            </w:r>
          </w:p>
        </w:tc>
      </w:tr>
      <w:tr>
        <w:trPr>
          <w:trHeight w:val="181" w:hRule="atLeast"/>
        </w:trPr>
        <w:tc>
          <w:tcPr>
            <w:tcW w:w="2822" w:type="dxa"/>
          </w:tcPr>
          <w:p>
            <w:pPr>
              <w:pStyle w:val="TableParagraph"/>
              <w:spacing w:line="161" w:lineRule="exact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Privacy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and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confidentiality:</w:t>
            </w:r>
          </w:p>
        </w:tc>
        <w:tc>
          <w:tcPr>
            <w:tcW w:w="8301" w:type="dxa"/>
          </w:tcPr>
          <w:p>
            <w:pPr>
              <w:pStyle w:val="TableParagraph"/>
              <w:spacing w:line="161" w:lineRule="exact"/>
              <w:jc w:val="left"/>
              <w:rPr>
                <w:sz w:val="16"/>
              </w:rPr>
            </w:pPr>
            <w:r>
              <w:rPr>
                <w:sz w:val="16"/>
              </w:rPr>
              <w:t>Strict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confidentiality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results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kept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only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purposes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research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n.n.</w:t>
            </w:r>
          </w:p>
        </w:tc>
      </w:tr>
    </w:tbl>
    <w:p>
      <w:pPr>
        <w:spacing w:after="0" w:line="161" w:lineRule="exact"/>
        <w:jc w:val="left"/>
        <w:rPr>
          <w:sz w:val="16"/>
        </w:rPr>
        <w:sectPr>
          <w:pgSz w:w="12240" w:h="15840"/>
          <w:pgMar w:top="720" w:bottom="280" w:left="520" w:right="340"/>
        </w:sect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1"/>
        <w:gridCol w:w="8194"/>
      </w:tblGrid>
      <w:tr>
        <w:trPr>
          <w:trHeight w:val="549" w:hRule="atLeast"/>
        </w:trPr>
        <w:tc>
          <w:tcPr>
            <w:tcW w:w="2961" w:type="dxa"/>
          </w:tcPr>
          <w:p>
            <w:pPr>
              <w:pStyle w:val="TableParagraph"/>
              <w:spacing w:line="179" w:lineRule="exact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20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case</w:t>
            </w:r>
            <w:r>
              <w:rPr>
                <w:rFonts w:ascii="Arial"/>
                <w:b/>
                <w:spacing w:val="6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6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collection</w:t>
            </w:r>
            <w:r>
              <w:rPr>
                <w:rFonts w:ascii="Arial"/>
                <w:b/>
                <w:spacing w:val="6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6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biologic</w:t>
            </w:r>
          </w:p>
          <w:p>
            <w:pPr>
              <w:pStyle w:val="TableParagraph"/>
              <w:spacing w:line="180" w:lineRule="atLeast"/>
              <w:ind w:left="200" w:right="-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material</w:t>
            </w:r>
            <w:r>
              <w:rPr>
                <w:rFonts w:ascii="Arial"/>
                <w:b/>
                <w:spacing w:val="3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(if</w:t>
            </w:r>
            <w:r>
              <w:rPr>
                <w:rFonts w:ascii="Arial"/>
                <w:b/>
                <w:spacing w:val="3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applicable)</w:t>
            </w:r>
            <w:r>
              <w:rPr>
                <w:rFonts w:ascii="Arial"/>
                <w:b/>
                <w:spacing w:val="3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3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marked</w:t>
            </w:r>
            <w:r>
              <w:rPr>
                <w:rFonts w:ascii="Arial"/>
                <w:b/>
                <w:spacing w:val="3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th</w:t>
            </w:r>
            <w:r>
              <w:rPr>
                <w:rFonts w:ascii="Arial"/>
                <w:b/>
                <w:spacing w:val="-4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following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table:</w:t>
            </w:r>
          </w:p>
        </w:tc>
        <w:tc>
          <w:tcPr>
            <w:tcW w:w="8194" w:type="dxa"/>
          </w:tcPr>
          <w:p>
            <w:pPr>
              <w:pStyle w:val="TableParagraph"/>
              <w:spacing w:line="179" w:lineRule="exact"/>
              <w:ind w:left="43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authorize the sample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to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be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taken.</w:t>
            </w:r>
          </w:p>
        </w:tc>
      </w:tr>
      <w:tr>
        <w:trPr>
          <w:trHeight w:val="471" w:hRule="atLeast"/>
        </w:trPr>
        <w:tc>
          <w:tcPr>
            <w:tcW w:w="2961" w:type="dxa"/>
          </w:tcPr>
          <w:p>
            <w:pPr>
              <w:pStyle w:val="TableParagraph"/>
              <w:ind w:left="200" w:right="6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Availability</w:t>
            </w:r>
            <w:r>
              <w:rPr>
                <w:rFonts w:ascii="Arial"/>
                <w:b/>
                <w:spacing w:val="30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30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medical</w:t>
            </w:r>
            <w:r>
              <w:rPr>
                <w:rFonts w:ascii="Arial"/>
                <w:b/>
                <w:spacing w:val="3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treatment</w:t>
            </w:r>
            <w:r>
              <w:rPr>
                <w:rFonts w:ascii="Arial"/>
                <w:b/>
                <w:spacing w:val="3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</w:t>
            </w:r>
            <w:r>
              <w:rPr>
                <w:rFonts w:ascii="Arial"/>
                <w:b/>
                <w:spacing w:val="-4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beneficiaries:</w:t>
            </w:r>
          </w:p>
        </w:tc>
        <w:tc>
          <w:tcPr>
            <w:tcW w:w="8194" w:type="dxa"/>
          </w:tcPr>
          <w:p>
            <w:pPr>
              <w:pStyle w:val="TableParagraph"/>
              <w:spacing w:line="181" w:lineRule="exact"/>
              <w:ind w:left="67"/>
              <w:jc w:val="left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applicable.</w:t>
            </w:r>
          </w:p>
        </w:tc>
      </w:tr>
      <w:tr>
        <w:trPr>
          <w:trHeight w:val="1120" w:hRule="atLeast"/>
        </w:trPr>
        <w:tc>
          <w:tcPr>
            <w:tcW w:w="2961" w:type="dxa"/>
          </w:tcPr>
          <w:p>
            <w:pPr>
              <w:pStyle w:val="TableParagraph"/>
              <w:spacing w:before="101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Benefits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at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the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end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the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study:</w:t>
            </w:r>
          </w:p>
        </w:tc>
        <w:tc>
          <w:tcPr>
            <w:tcW w:w="8194" w:type="dxa"/>
          </w:tcPr>
          <w:p>
            <w:pPr>
              <w:pStyle w:val="TableParagraph"/>
              <w:spacing w:before="101"/>
              <w:ind w:left="67" w:right="236"/>
              <w:rPr>
                <w:sz w:val="16"/>
              </w:rPr>
            </w:pPr>
            <w:r>
              <w:rPr>
                <w:sz w:val="16"/>
              </w:rPr>
              <w:t>To know if the use of electroacupuncture was effective in relieving the symptomatology of diabetic neuropath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when compared with another classic therapeutic intervention of Traditional Chinese Medicine, in addition, 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evaluate if it led to a better quality of life evaluated with validated instruments. All this information will give 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important contribution of scientific knowledge to support you and support other people in the future and 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diabetic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neuropathy.</w:t>
            </w:r>
          </w:p>
        </w:tc>
      </w:tr>
      <w:tr>
        <w:trPr>
          <w:trHeight w:val="1298" w:hRule="atLeast"/>
        </w:trPr>
        <w:tc>
          <w:tcPr>
            <w:tcW w:w="2961" w:type="dxa"/>
          </w:tcPr>
          <w:p>
            <w:pPr>
              <w:pStyle w:val="TableParagraph"/>
              <w:spacing w:before="93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Main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Researcher:</w:t>
            </w:r>
          </w:p>
        </w:tc>
        <w:tc>
          <w:tcPr>
            <w:tcW w:w="8194" w:type="dxa"/>
          </w:tcPr>
          <w:p>
            <w:pPr>
              <w:pStyle w:val="TableParagraph"/>
              <w:spacing w:before="93"/>
              <w:ind w:left="67" w:right="223"/>
              <w:rPr>
                <w:sz w:val="16"/>
              </w:rPr>
            </w:pPr>
            <w:r>
              <w:rPr>
                <w:sz w:val="16"/>
              </w:rPr>
              <w:t>In case of doubts or clarifications all will be answered and clarified by the doctors participating in the study, bein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 main responsible Dr. JOSÉ DE JESÚS PERALTA ROMERO. Doctor and Researcher responsible for th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project,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Matricula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311090812,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Office: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Medical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Research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Unit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Biochemistry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1st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Floor,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Specialty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Hospital,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Avenid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Cuauhtémoc 330, Colonia Doctores. Mexico City, CP 06720. CMN Siglo XXI, IMSS. Tels IMSS 56276900 EX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21477, Office: 5519 6193 Cel 04455 3231 8563, from 9 a.m. to 4 p.m. from Monday to Friday or by ema</w:t>
            </w:r>
            <w:r>
              <w:rPr>
                <w:spacing w:val="1"/>
                <w:sz w:val="16"/>
              </w:rPr>
              <w:t> </w:t>
            </w:r>
            <w:hyperlink r:id="rId7">
              <w:r>
                <w:rPr>
                  <w:color w:val="0462C1"/>
                  <w:sz w:val="16"/>
                  <w:u w:val="single" w:color="0462C1"/>
                </w:rPr>
                <w:t>drjperalta@hotmail.com</w:t>
              </w:r>
            </w:hyperlink>
          </w:p>
        </w:tc>
      </w:tr>
      <w:tr>
        <w:trPr>
          <w:trHeight w:val="831" w:hRule="atLeast"/>
        </w:trPr>
        <w:tc>
          <w:tcPr>
            <w:tcW w:w="2961" w:type="dxa"/>
          </w:tcPr>
          <w:p>
            <w:pPr>
              <w:pStyle w:val="TableParagraph"/>
              <w:tabs>
                <w:tab w:pos="659" w:val="left" w:leader="none"/>
                <w:tab w:pos="1335" w:val="left" w:leader="none"/>
                <w:tab w:pos="1807" w:val="left" w:leader="none"/>
                <w:tab w:pos="2806" w:val="left" w:leader="none"/>
              </w:tabs>
              <w:spacing w:before="95"/>
              <w:ind w:left="200" w:right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</w:t>
              <w:tab/>
              <w:t>case</w:t>
              <w:tab/>
              <w:t>of</w:t>
              <w:tab/>
              <w:t>DOUBTS</w:t>
              <w:tab/>
            </w:r>
            <w:r>
              <w:rPr>
                <w:rFonts w:ascii="Arial"/>
                <w:b/>
                <w:spacing w:val="-4"/>
                <w:sz w:val="16"/>
              </w:rPr>
              <w:t>O</w:t>
            </w:r>
            <w:r>
              <w:rPr>
                <w:rFonts w:ascii="Arial"/>
                <w:b/>
                <w:spacing w:val="-4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CLARIFICATIONS</w:t>
            </w: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ABOUT</w:t>
            </w:r>
            <w:r>
              <w:rPr>
                <w:rFonts w:ascii="Arial"/>
                <w:b/>
                <w:spacing w:val="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YOUR RIGHTS AS</w:t>
            </w:r>
          </w:p>
          <w:p>
            <w:pPr>
              <w:pStyle w:val="TableParagraph"/>
              <w:spacing w:line="164" w:lineRule="exact"/>
              <w:ind w:left="2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PARTICIPANT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may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contact:</w:t>
            </w:r>
          </w:p>
        </w:tc>
        <w:tc>
          <w:tcPr>
            <w:tcW w:w="8194" w:type="dxa"/>
          </w:tcPr>
          <w:p>
            <w:pPr>
              <w:pStyle w:val="TableParagraph"/>
              <w:spacing w:before="95"/>
              <w:ind w:left="67" w:right="19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IMSS RESEARCH ETHICS COMMITTEE: Avenida Cuauhtémoc 330 4th floor Block "B" of the Congres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Unit,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Colonia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Doctores.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Mexico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City,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CP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06720.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Phone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(55)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56276900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extension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21216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from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9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a.m.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4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p.m</w:t>
            </w:r>
            <w:r>
              <w:rPr>
                <w:rFonts w:ascii="Arial" w:hAnsi="Arial"/>
                <w:b/>
                <w:spacing w:val="-4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monday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through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Friday,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Email: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hyperlink r:id="rId8">
              <w:r>
                <w:rPr>
                  <w:rFonts w:ascii="Arial" w:hAnsi="Arial"/>
                  <w:b/>
                  <w:sz w:val="16"/>
                </w:rPr>
                <w:t>comiteeticainv.imss@gmail.com</w:t>
              </w:r>
            </w:hyperlink>
          </w:p>
        </w:tc>
      </w:tr>
    </w:tbl>
    <w:p>
      <w:pPr>
        <w:pStyle w:val="BodyText"/>
        <w:spacing w:before="3"/>
        <w:rPr>
          <w:sz w:val="22"/>
        </w:rPr>
      </w:pPr>
      <w:r>
        <w:rPr/>
        <w:pict>
          <v:rect style="position:absolute;margin-left:180pt;margin-top:37.900002pt;width:11.25pt;height:10.5pt;mso-position-horizontal-relative:page;mso-position-vertical-relative:page;z-index:-15817728" filled="false" stroked="true" strokeweight=".5pt" strokecolor="#000000">
            <v:stroke dashstyle="solid"/>
            <w10:wrap type="none"/>
          </v:rect>
        </w:pict>
      </w:r>
    </w:p>
    <w:p>
      <w:pPr>
        <w:pStyle w:val="BodyText"/>
        <w:spacing w:before="95"/>
        <w:ind w:left="2152" w:right="2105"/>
        <w:jc w:val="center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agree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below</w:t>
      </w:r>
      <w:r>
        <w:rPr>
          <w:spacing w:val="1"/>
        </w:rPr>
        <w:t> </w:t>
      </w:r>
      <w:r>
        <w:rPr/>
        <w:t>full name,</w:t>
      </w:r>
      <w:r>
        <w:rPr>
          <w:spacing w:val="-3"/>
        </w:rPr>
        <w:t> </w:t>
      </w:r>
      <w:r>
        <w:rPr/>
        <w:t>address,</w:t>
      </w:r>
      <w:r>
        <w:rPr>
          <w:spacing w:val="-3"/>
        </w:rPr>
        <w:t> </w:t>
      </w:r>
      <w:r>
        <w:rPr/>
        <w:t>relationship,</w:t>
      </w:r>
      <w:r>
        <w:rPr>
          <w:spacing w:val="-3"/>
        </w:rPr>
        <w:t> </w:t>
      </w:r>
      <w:r>
        <w:rPr/>
        <w:t>telephone</w:t>
      </w:r>
      <w:r>
        <w:rPr>
          <w:spacing w:val="-3"/>
        </w:rPr>
        <w:t> </w:t>
      </w:r>
      <w:r>
        <w:rPr/>
        <w:t>number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signature: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  <w:r>
        <w:rPr/>
        <w:pict>
          <v:shape style="position:absolute;margin-left:68.224998pt;margin-top:12.599121pt;width:224.8pt;height:.1pt;mso-position-horizontal-relative:page;mso-position-vertical-relative:paragraph;z-index:-15727616;mso-wrap-distance-left:0;mso-wrap-distance-right:0" coordorigin="1364,252" coordsize="4496,0" path="m1364,252l5861,252e" filled="false" stroked="true" strokeweight=".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8.14502pt;margin-top:12.599121pt;width:229.8pt;height:.1pt;mso-position-horizontal-relative:page;mso-position-vertical-relative:paragraph;z-index:-15727104;mso-wrap-distance-left:0;mso-wrap-distance-right:0" coordorigin="6563,252" coordsize="4596,0" path="m6563,252l11159,252e" filled="false" stroked="true" strokeweight=".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159" w:lineRule="exact"/>
        <w:ind w:left="1308"/>
        <w:rPr>
          <w:rFonts w:ascii="Times New Roman"/>
        </w:rPr>
      </w:pPr>
      <w:r>
        <w:rPr>
          <w:rFonts w:ascii="Times New Roman"/>
        </w:rPr>
        <w:t>NAME/ADDRESS/SIGNATURE OF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PATIENT NAME/ADDRESS/SIGNATURE</w:t>
      </w:r>
    </w:p>
    <w:p>
      <w:pPr>
        <w:pStyle w:val="BodyText"/>
        <w:tabs>
          <w:tab w:pos="6778" w:val="left" w:leader="none"/>
        </w:tabs>
        <w:ind w:left="2268"/>
        <w:rPr>
          <w:rFonts w:ascii="Times New Roman"/>
        </w:rPr>
      </w:pPr>
      <w:r>
        <w:rPr>
          <w:rFonts w:ascii="Times New Roman"/>
        </w:rPr>
        <w:t>OF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THE PACINETE</w:t>
        <w:tab/>
        <w:t>FROM WHOM THE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CONSENT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OBTAINED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7"/>
        </w:rPr>
      </w:pPr>
      <w:r>
        <w:rPr/>
        <w:pict>
          <v:shape style="position:absolute;margin-left:121.25pt;margin-top:18.123682pt;width:160pt;height:.1pt;mso-position-horizontal-relative:page;mso-position-vertical-relative:paragraph;z-index:-15726592;mso-wrap-distance-left:0;mso-wrap-distance-right:0" coordorigin="2425,362" coordsize="3200,0" path="m2425,362l5625,362e" filled="false" stroked="true" strokeweight=".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9.130005pt;margin-top:18.123682pt;width:165.05pt;height:.1pt;mso-position-horizontal-relative:page;mso-position-vertical-relative:paragraph;z-index:-15726080;mso-wrap-distance-left:0;mso-wrap-distance-right:0" coordorigin="6983,362" coordsize="3301,0" path="m6983,362l10283,362e" filled="false" stroked="true" strokeweight=".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155" w:lineRule="exact"/>
        <w:ind w:left="1388"/>
        <w:rPr>
          <w:rFonts w:ascii="Times New Roman"/>
        </w:rPr>
      </w:pPr>
      <w:r>
        <w:rPr>
          <w:rFonts w:ascii="Times New Roman"/>
        </w:rPr>
        <w:t>NAME/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RELATIONSHIP/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ADDRESS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/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SIGNATURE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NAME/   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RELATIONSHIP/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ADDRESS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/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SIGNATURE</w:t>
      </w:r>
    </w:p>
    <w:p>
      <w:pPr>
        <w:pStyle w:val="BodyText"/>
        <w:spacing w:before="2"/>
        <w:rPr>
          <w:rFonts w:ascii="Times New Roman"/>
          <w:sz w:val="14"/>
        </w:rPr>
      </w:pPr>
    </w:p>
    <w:p>
      <w:pPr>
        <w:spacing w:before="0"/>
        <w:ind w:left="187" w:right="0" w:firstLine="0"/>
        <w:jc w:val="left"/>
        <w:rPr>
          <w:rFonts w:ascii="Times New Roman"/>
          <w:sz w:val="14"/>
        </w:rPr>
      </w:pPr>
      <w:r>
        <w:rPr>
          <w:rFonts w:ascii="Times New Roman"/>
          <w:sz w:val="14"/>
        </w:rPr>
        <w:t>This format</w:t>
      </w:r>
      <w:r>
        <w:rPr>
          <w:rFonts w:ascii="Times New Roman"/>
          <w:spacing w:val="-1"/>
          <w:sz w:val="14"/>
        </w:rPr>
        <w:t> </w:t>
      </w:r>
      <w:r>
        <w:rPr>
          <w:rFonts w:ascii="Times New Roman"/>
          <w:sz w:val="14"/>
        </w:rPr>
        <w:t>constitutes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guide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that must</w:t>
      </w:r>
      <w:r>
        <w:rPr>
          <w:rFonts w:ascii="Times New Roman"/>
          <w:spacing w:val="-5"/>
          <w:sz w:val="14"/>
        </w:rPr>
        <w:t> </w:t>
      </w:r>
      <w:r>
        <w:rPr>
          <w:rFonts w:ascii="Times New Roman"/>
          <w:sz w:val="14"/>
        </w:rPr>
        <w:t>be completed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according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to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characteristics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each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research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protocol,</w:t>
      </w:r>
      <w:r>
        <w:rPr>
          <w:rFonts w:ascii="Times New Roman"/>
          <w:spacing w:val="-1"/>
          <w:sz w:val="14"/>
        </w:rPr>
        <w:t> </w:t>
      </w:r>
      <w:r>
        <w:rPr>
          <w:rFonts w:ascii="Times New Roman"/>
          <w:sz w:val="14"/>
        </w:rPr>
        <w:t>without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omitting relevant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information</w:t>
      </w:r>
      <w:r>
        <w:rPr>
          <w:rFonts w:ascii="Times New Roman"/>
          <w:spacing w:val="1"/>
          <w:sz w:val="14"/>
        </w:rPr>
        <w:t> </w:t>
      </w:r>
      <w:r>
        <w:rPr>
          <w:rFonts w:ascii="Times New Roman"/>
          <w:sz w:val="14"/>
        </w:rPr>
        <w:t>from</w:t>
      </w:r>
      <w:r>
        <w:rPr>
          <w:rFonts w:ascii="Times New Roman"/>
          <w:spacing w:val="-6"/>
          <w:sz w:val="14"/>
        </w:rPr>
        <w:t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study.</w:t>
      </w:r>
    </w:p>
    <w:p>
      <w:pPr>
        <w:spacing w:before="62"/>
        <w:ind w:left="0" w:right="452" w:firstLine="0"/>
        <w:jc w:val="right"/>
        <w:rPr>
          <w:rFonts w:ascii="Arial"/>
          <w:b/>
          <w:sz w:val="14"/>
        </w:rPr>
      </w:pPr>
      <w:r>
        <w:rPr>
          <w:rFonts w:ascii="Arial"/>
          <w:b/>
          <w:sz w:val="14"/>
        </w:rPr>
        <w:t>Property</w:t>
      </w:r>
      <w:r>
        <w:rPr>
          <w:rFonts w:ascii="Arial"/>
          <w:b/>
          <w:spacing w:val="-3"/>
          <w:sz w:val="14"/>
        </w:rPr>
        <w:t> </w:t>
      </w:r>
      <w:r>
        <w:rPr>
          <w:rFonts w:ascii="Arial"/>
          <w:b/>
          <w:sz w:val="14"/>
        </w:rPr>
        <w:t>ID:</w:t>
      </w:r>
      <w:r>
        <w:rPr>
          <w:rFonts w:ascii="Arial"/>
          <w:b/>
          <w:spacing w:val="-4"/>
          <w:sz w:val="14"/>
        </w:rPr>
        <w:t> </w:t>
      </w:r>
      <w:r>
        <w:rPr>
          <w:rFonts w:ascii="Arial"/>
          <w:b/>
          <w:sz w:val="14"/>
        </w:rPr>
        <w:t>2810-009-013</w:t>
      </w:r>
    </w:p>
    <w:sectPr>
      <w:pgSz w:w="12240" w:h="15840"/>
      <w:pgMar w:top="720" w:bottom="280" w:left="52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06"/>
      <w:jc w:val="both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rjperalta@hotmail.com" TargetMode="External"/><Relationship Id="rId8" Type="http://schemas.openxmlformats.org/officeDocument/2006/relationships/hyperlink" Target="mailto:comiteeticainv.imss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Pérez H</dc:creator>
  <dcterms:created xsi:type="dcterms:W3CDTF">2023-12-28T13:20:26Z</dcterms:created>
  <dcterms:modified xsi:type="dcterms:W3CDTF">2023-12-28T13:20:26Z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2023-12-28T00:00:00Z</vt:filetime>
  </property>
</Properties>
</file>