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17D452" w14:textId="5D9D22FA" w:rsidR="00AE4669" w:rsidRDefault="00AE4669">
      <w:pPr>
        <w:rPr>
          <w:noProof/>
        </w:rPr>
      </w:pPr>
      <w:r>
        <w:rPr>
          <w:noProof/>
        </w:rPr>
        <w:drawing>
          <wp:inline distT="0" distB="0" distL="0" distR="0" wp14:anchorId="2609BE03" wp14:editId="6D7B1855">
            <wp:extent cx="5486400" cy="472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65" b="31250"/>
                    <a:stretch/>
                  </pic:blipFill>
                  <pic:spPr bwMode="auto">
                    <a:xfrm>
                      <a:off x="0" y="0"/>
                      <a:ext cx="548640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53A7CF" w14:textId="040CA9A7" w:rsidR="00AE4669" w:rsidRPr="00AE4669" w:rsidRDefault="00AE4669" w:rsidP="00AE4669"/>
    <w:p w14:paraId="744EB549" w14:textId="2B1576E8" w:rsidR="00AE4669" w:rsidRPr="002D7742" w:rsidRDefault="00AE4669" w:rsidP="00AE4669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43649033"/>
      <w:r w:rsidRPr="002C7FF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2: </w:t>
      </w:r>
      <w:r w:rsidRPr="00291BF0">
        <w:rPr>
          <w:rFonts w:ascii="Times New Roman" w:hAnsi="Times New Roman" w:cs="Times New Roman"/>
          <w:sz w:val="24"/>
          <w:szCs w:val="24"/>
        </w:rPr>
        <w:t xml:space="preserve">Full-length </w:t>
      </w:r>
      <w:bookmarkStart w:id="1" w:name="_Hlk43648783"/>
      <w:r w:rsidRPr="00291BF0">
        <w:rPr>
          <w:rFonts w:ascii="Times New Roman" w:hAnsi="Times New Roman" w:cs="Times New Roman"/>
          <w:sz w:val="24"/>
          <w:szCs w:val="24"/>
        </w:rPr>
        <w:t>gels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91BF0">
        <w:rPr>
          <w:rFonts w:ascii="Times New Roman" w:hAnsi="Times New Roman" w:cs="Times New Roman"/>
          <w:sz w:val="24"/>
          <w:szCs w:val="24"/>
        </w:rPr>
        <w:t>plots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>
        <w:rPr>
          <w:rFonts w:ascii="Times New Roman" w:hAnsi="Times New Roman" w:cs="Times New Roman"/>
          <w:sz w:val="24"/>
          <w:szCs w:val="24"/>
        </w:rPr>
        <w:t>images of western blots used in figure 2</w:t>
      </w:r>
      <w:r w:rsidR="006E07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 and E. MCF-7 and MDA-MB-231, </w:t>
      </w:r>
      <w:r w:rsidRPr="00291BF0">
        <w:rPr>
          <w:rFonts w:ascii="Times New Roman" w:hAnsi="Times New Roman" w:cs="Times New Roman"/>
          <w:sz w:val="24"/>
          <w:szCs w:val="24"/>
        </w:rPr>
        <w:t>gels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91BF0">
        <w:rPr>
          <w:rFonts w:ascii="Times New Roman" w:hAnsi="Times New Roman" w:cs="Times New Roman"/>
          <w:sz w:val="24"/>
          <w:szCs w:val="24"/>
        </w:rPr>
        <w:t>plots</w:t>
      </w:r>
      <w:r>
        <w:rPr>
          <w:rFonts w:ascii="Times New Roman" w:hAnsi="Times New Roman" w:cs="Times New Roman"/>
          <w:sz w:val="24"/>
          <w:szCs w:val="24"/>
        </w:rPr>
        <w:t xml:space="preserve"> showing the expression of Foxo1, p21, Cyclin D1 and GAPDH</w:t>
      </w:r>
      <w:r w:rsidRPr="00E42586">
        <w:rPr>
          <w:rFonts w:ascii="Times New Roman" w:hAnsi="Times New Roman" w:cs="Times New Roman"/>
          <w:sz w:val="24"/>
          <w:szCs w:val="24"/>
        </w:rPr>
        <w:t xml:space="preserve"> </w:t>
      </w:r>
      <w:r w:rsidR="006E07B3">
        <w:rPr>
          <w:rFonts w:ascii="Times New Roman" w:hAnsi="Times New Roman" w:cs="Times New Roman"/>
          <w:sz w:val="24"/>
          <w:szCs w:val="24"/>
        </w:rPr>
        <w:t>following</w:t>
      </w:r>
      <w:r>
        <w:rPr>
          <w:rFonts w:ascii="Times New Roman" w:hAnsi="Times New Roman" w:cs="Times New Roman"/>
          <w:sz w:val="24"/>
          <w:szCs w:val="24"/>
        </w:rPr>
        <w:t xml:space="preserve"> levobupivacaine</w:t>
      </w:r>
      <w:r w:rsidR="006E07B3">
        <w:rPr>
          <w:rFonts w:ascii="Times New Roman" w:hAnsi="Times New Roman" w:cs="Times New Roman"/>
          <w:sz w:val="24"/>
          <w:szCs w:val="24"/>
        </w:rPr>
        <w:t xml:space="preserve"> treatment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11EA1316" w14:textId="5BEAE498" w:rsidR="00AE4669" w:rsidRDefault="00AE4669" w:rsidP="00AE4669">
      <w:pPr>
        <w:rPr>
          <w:noProof/>
        </w:rPr>
      </w:pPr>
    </w:p>
    <w:p w14:paraId="5D507E7F" w14:textId="00451780" w:rsidR="00AE4669" w:rsidRDefault="00AE4669" w:rsidP="00AE4669">
      <w:pPr>
        <w:tabs>
          <w:tab w:val="left" w:pos="3570"/>
        </w:tabs>
      </w:pPr>
      <w:r>
        <w:lastRenderedPageBreak/>
        <w:tab/>
      </w:r>
      <w:r>
        <w:rPr>
          <w:noProof/>
        </w:rPr>
        <w:drawing>
          <wp:inline distT="0" distB="0" distL="0" distR="0" wp14:anchorId="469CAFFE" wp14:editId="720A6679">
            <wp:extent cx="5486400" cy="52101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93" b="20183"/>
                    <a:stretch/>
                  </pic:blipFill>
                  <pic:spPr bwMode="auto">
                    <a:xfrm>
                      <a:off x="0" y="0"/>
                      <a:ext cx="5486400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D3C8EE" w14:textId="1BE67C88" w:rsidR="00AE4669" w:rsidRPr="00045571" w:rsidRDefault="00AE4669" w:rsidP="00AE4669">
      <w:pPr>
        <w:pStyle w:val="NormalWeb"/>
        <w:spacing w:before="0" w:beforeAutospacing="0" w:after="0" w:afterAutospacing="0" w:line="480" w:lineRule="auto"/>
        <w:rPr>
          <w:rFonts w:eastAsia="Times New Roman"/>
          <w:lang w:val="en-US" w:eastAsia="en-US"/>
        </w:rPr>
      </w:pPr>
      <w:bookmarkStart w:id="2" w:name="_Hlk43649222"/>
      <w:r w:rsidRPr="002C7FFC">
        <w:rPr>
          <w:b/>
          <w:bCs/>
        </w:rPr>
        <w:t xml:space="preserve">Supplementary </w:t>
      </w:r>
      <w:r>
        <w:rPr>
          <w:b/>
          <w:bCs/>
        </w:rPr>
        <w:t xml:space="preserve">3: </w:t>
      </w:r>
      <w:r w:rsidRPr="00291BF0">
        <w:t>Full-length gels</w:t>
      </w:r>
      <w:r>
        <w:t>/</w:t>
      </w:r>
      <w:r w:rsidRPr="00291BF0">
        <w:t>plots</w:t>
      </w:r>
      <w:r>
        <w:t xml:space="preserve"> images of western blots used in figure 3</w:t>
      </w:r>
      <w:r w:rsidR="005E16FA">
        <w:t xml:space="preserve"> </w:t>
      </w:r>
      <w:r>
        <w:t xml:space="preserve">D and E. MCF-7 and MDA-MB-231, </w:t>
      </w:r>
      <w:r w:rsidRPr="00291BF0">
        <w:t>gels</w:t>
      </w:r>
      <w:r>
        <w:t>/</w:t>
      </w:r>
      <w:r w:rsidRPr="00291BF0">
        <w:t>plots</w:t>
      </w:r>
      <w:r>
        <w:t xml:space="preserve"> showing the expression of Bax, BCL</w:t>
      </w:r>
      <w:r>
        <w:rPr>
          <w:vertAlign w:val="subscript"/>
        </w:rPr>
        <w:t>2</w:t>
      </w:r>
      <w:r>
        <w:t xml:space="preserve">, </w:t>
      </w:r>
      <w:r w:rsidRPr="00045571">
        <w:rPr>
          <w:color w:val="000000" w:themeColor="text1"/>
          <w:kern w:val="24"/>
          <w:lang w:eastAsia="en-US"/>
        </w:rPr>
        <w:t xml:space="preserve">Active </w:t>
      </w:r>
    </w:p>
    <w:p w14:paraId="75A343CB" w14:textId="7715611B" w:rsidR="00AE4669" w:rsidRPr="00AE4669" w:rsidRDefault="00AE4669" w:rsidP="00AE466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57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caspase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GAPDH </w:t>
      </w:r>
      <w:bookmarkStart w:id="3" w:name="_Hlk43649519"/>
      <w:r>
        <w:rPr>
          <w:rFonts w:ascii="Times New Roman" w:hAnsi="Times New Roman" w:cs="Times New Roman"/>
          <w:sz w:val="24"/>
          <w:szCs w:val="24"/>
        </w:rPr>
        <w:t>after treatment with levobupivacaine</w:t>
      </w:r>
      <w:bookmarkEnd w:id="3"/>
      <w:r>
        <w:rPr>
          <w:rFonts w:ascii="Times New Roman" w:hAnsi="Times New Roman" w:cs="Times New Roman"/>
          <w:sz w:val="24"/>
          <w:szCs w:val="24"/>
        </w:rPr>
        <w:t>.</w:t>
      </w:r>
      <w:bookmarkEnd w:id="2"/>
    </w:p>
    <w:p w14:paraId="63F51D16" w14:textId="30956410" w:rsidR="00AE4669" w:rsidRDefault="00AE4669" w:rsidP="00AE4669">
      <w:pPr>
        <w:tabs>
          <w:tab w:val="left" w:pos="7335"/>
        </w:tabs>
        <w:rPr>
          <w:noProof/>
        </w:rPr>
      </w:pPr>
      <w:r>
        <w:lastRenderedPageBreak/>
        <w:tab/>
      </w:r>
      <w:r>
        <w:rPr>
          <w:noProof/>
        </w:rPr>
        <w:drawing>
          <wp:inline distT="0" distB="0" distL="0" distR="0" wp14:anchorId="4A66ADEA" wp14:editId="03A791C8">
            <wp:extent cx="5486400" cy="7315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4DB8B" w14:textId="1C105CF0" w:rsidR="00AE4669" w:rsidRPr="00045571" w:rsidRDefault="00AE4669" w:rsidP="00AE4669">
      <w:pPr>
        <w:pStyle w:val="NormalWeb"/>
        <w:spacing w:before="240" w:beforeAutospacing="0" w:after="0" w:afterAutospacing="0" w:line="480" w:lineRule="auto"/>
        <w:rPr>
          <w:rFonts w:eastAsia="Times New Roman"/>
          <w:lang w:val="en-US" w:eastAsia="en-US"/>
        </w:rPr>
      </w:pPr>
      <w:r w:rsidRPr="002C7FFC">
        <w:rPr>
          <w:b/>
          <w:bCs/>
        </w:rPr>
        <w:t>Supplementary</w:t>
      </w:r>
      <w:r>
        <w:rPr>
          <w:b/>
          <w:bCs/>
        </w:rPr>
        <w:t xml:space="preserve"> 4: </w:t>
      </w:r>
      <w:r w:rsidRPr="00291BF0">
        <w:t>Full-length gels</w:t>
      </w:r>
      <w:r>
        <w:t>/</w:t>
      </w:r>
      <w:r w:rsidRPr="00291BF0">
        <w:t>plots</w:t>
      </w:r>
      <w:r>
        <w:t xml:space="preserve"> images of western blots used in </w:t>
      </w:r>
      <w:r w:rsidR="005E16FA">
        <w:t>supplementary figure 1</w:t>
      </w:r>
      <w:r>
        <w:t xml:space="preserve"> </w:t>
      </w:r>
      <w:r w:rsidR="005E16FA">
        <w:t xml:space="preserve">A </w:t>
      </w:r>
      <w:r>
        <w:t xml:space="preserve">and </w:t>
      </w:r>
      <w:r w:rsidR="005E16FA">
        <w:t>B</w:t>
      </w:r>
      <w:r>
        <w:t xml:space="preserve">. MCF-7 and MDA-MB-231, </w:t>
      </w:r>
      <w:r w:rsidRPr="00291BF0">
        <w:t>gels</w:t>
      </w:r>
      <w:r>
        <w:t>/</w:t>
      </w:r>
      <w:r w:rsidRPr="00291BF0">
        <w:t>plots</w:t>
      </w:r>
      <w:r>
        <w:t xml:space="preserve"> showing the expression of AKT, </w:t>
      </w:r>
      <w:r>
        <w:lastRenderedPageBreak/>
        <w:t xml:space="preserve">p-AKT, </w:t>
      </w:r>
      <w:r>
        <w:rPr>
          <w:color w:val="000000" w:themeColor="text1"/>
          <w:kern w:val="24"/>
          <w:lang w:eastAsia="en-US"/>
        </w:rPr>
        <w:t>PI3K, p-PI3K, mTOR, p-mTOR</w:t>
      </w:r>
      <w:r>
        <w:rPr>
          <w:rFonts w:eastAsia="Times New Roman"/>
          <w:lang w:val="en-US" w:eastAsia="en-US"/>
        </w:rPr>
        <w:t xml:space="preserve"> </w:t>
      </w:r>
      <w:r>
        <w:t>and GAPDH</w:t>
      </w:r>
      <w:r w:rsidRPr="00E42586">
        <w:t xml:space="preserve"> </w:t>
      </w:r>
      <w:r w:rsidR="00BF5856">
        <w:t>following</w:t>
      </w:r>
      <w:r>
        <w:t xml:space="preserve"> levobupivacaine</w:t>
      </w:r>
      <w:r w:rsidR="00BF5856">
        <w:t xml:space="preserve"> treatment</w:t>
      </w:r>
      <w:r>
        <w:t>.</w:t>
      </w:r>
    </w:p>
    <w:p w14:paraId="6E2C838A" w14:textId="67C74A12" w:rsidR="00AE4669" w:rsidRPr="00AE4669" w:rsidRDefault="00AE4669" w:rsidP="00AE4669">
      <w:pPr>
        <w:tabs>
          <w:tab w:val="left" w:pos="3810"/>
        </w:tabs>
      </w:pPr>
    </w:p>
    <w:sectPr w:rsidR="00AE4669" w:rsidRPr="00AE46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yNjYytDQ0MjY0MjJV0lEKTi0uzszPAykwrAUAbqhx1ywAAAA="/>
  </w:docVars>
  <w:rsids>
    <w:rsidRoot w:val="00AE4669"/>
    <w:rsid w:val="005E16FA"/>
    <w:rsid w:val="006E07B3"/>
    <w:rsid w:val="008562D7"/>
    <w:rsid w:val="00AE4669"/>
    <w:rsid w:val="00B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4193A"/>
  <w15:chartTrackingRefBased/>
  <w15:docId w15:val="{192082EA-4236-493E-8589-164274C1C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466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Sylvanus Kampo</dc:creator>
  <cp:keywords/>
  <dc:description/>
  <cp:lastModifiedBy>Sylvanus Kampo</cp:lastModifiedBy>
  <cp:revision>5</cp:revision>
  <dcterms:created xsi:type="dcterms:W3CDTF">2020-06-21T17:07:00Z</dcterms:created>
  <dcterms:modified xsi:type="dcterms:W3CDTF">2020-06-21T17:18:00Z</dcterms:modified>
</cp:coreProperties>
</file>