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CE994" w14:textId="77777777" w:rsidR="00A62C7A" w:rsidRPr="00E8629C" w:rsidRDefault="00A62C7A" w:rsidP="00A62C7A">
      <w:pPr>
        <w:autoSpaceDE w:val="0"/>
        <w:autoSpaceDN w:val="0"/>
        <w:adjustRightInd w:val="0"/>
        <w:rPr>
          <w:rFonts w:ascii="Times New Roman" w:eastAsia="宋体" w:hAnsi="Times New Roman" w:cs="Times New Roman"/>
          <w:szCs w:val="24"/>
        </w:rPr>
      </w:pPr>
      <w:r w:rsidRPr="00E8629C">
        <w:rPr>
          <w:rFonts w:ascii="Times New Roman" w:hAnsi="Times New Roman" w:cs="Times New Roman"/>
          <w:szCs w:val="24"/>
        </w:rPr>
        <w:t>Supplementary</w:t>
      </w:r>
      <w:r w:rsidRPr="00E8629C">
        <w:rPr>
          <w:rFonts w:ascii="Times New Roman" w:eastAsia="宋体" w:hAnsi="Times New Roman" w:cs="Times New Roman"/>
          <w:szCs w:val="24"/>
        </w:rPr>
        <w:t xml:space="preserve"> </w:t>
      </w:r>
      <w:r w:rsidRPr="00E8629C">
        <w:rPr>
          <w:rFonts w:ascii="Times New Roman" w:hAnsi="Times New Roman" w:cs="Times New Roman"/>
          <w:szCs w:val="24"/>
        </w:rPr>
        <w:t xml:space="preserve">Table </w:t>
      </w:r>
      <w:r w:rsidRPr="00E8629C">
        <w:rPr>
          <w:rFonts w:ascii="Times New Roman" w:eastAsia="宋体" w:hAnsi="Times New Roman" w:cs="Times New Roman"/>
          <w:szCs w:val="24"/>
        </w:rPr>
        <w:t>S</w:t>
      </w:r>
      <w:r w:rsidRPr="00E8629C">
        <w:rPr>
          <w:rFonts w:ascii="Times New Roman" w:hAnsi="Times New Roman" w:cs="Times New Roman"/>
          <w:szCs w:val="24"/>
        </w:rPr>
        <w:t>1</w:t>
      </w:r>
      <w:r w:rsidRPr="00E8629C">
        <w:rPr>
          <w:rFonts w:ascii="Times New Roman" w:eastAsia="宋体" w:hAnsi="Times New Roman" w:cs="Times New Roman"/>
          <w:szCs w:val="24"/>
        </w:rPr>
        <w:t xml:space="preserve">. Treatment Protocol for children </w:t>
      </w:r>
      <w:r w:rsidRPr="00E8629C">
        <w:rPr>
          <w:rFonts w:ascii="Times New Roman" w:hAnsi="Times New Roman" w:cs="Times New Roman"/>
          <w:szCs w:val="24"/>
        </w:rPr>
        <w:t>with BCH-ALL 2003</w:t>
      </w:r>
      <w:r w:rsidRPr="00E8629C">
        <w:rPr>
          <w:rFonts w:ascii="Times New Roman" w:eastAsia="宋体" w:hAnsi="Times New Roman" w:cs="Times New Roman"/>
          <w:szCs w:val="24"/>
        </w:rPr>
        <w:t xml:space="preserve">. </w:t>
      </w:r>
    </w:p>
    <w:tbl>
      <w:tblPr>
        <w:tblW w:w="11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4"/>
        <w:gridCol w:w="2652"/>
        <w:gridCol w:w="3313"/>
        <w:gridCol w:w="1593"/>
        <w:gridCol w:w="10"/>
      </w:tblGrid>
      <w:tr w:rsidR="00A62C7A" w:rsidRPr="003C7DBD" w14:paraId="69E01504" w14:textId="77777777" w:rsidTr="008B0B2E">
        <w:trPr>
          <w:gridAfter w:val="1"/>
          <w:wAfter w:w="10" w:type="dxa"/>
          <w:trHeight w:val="569"/>
          <w:jc w:val="center"/>
        </w:trPr>
        <w:tc>
          <w:tcPr>
            <w:tcW w:w="3564" w:type="dxa"/>
            <w:vAlign w:val="center"/>
          </w:tcPr>
          <w:p w14:paraId="7B09B2E5" w14:textId="77777777" w:rsidR="00A62C7A" w:rsidRPr="00013AF3" w:rsidRDefault="00A62C7A" w:rsidP="008B0B2E">
            <w:pPr>
              <w:autoSpaceDE w:val="0"/>
              <w:autoSpaceDN w:val="0"/>
              <w:adjustRightInd w:val="0"/>
              <w:ind w:leftChars="12" w:left="25" w:rightChars="86" w:right="181" w:firstLineChars="177" w:firstLine="372"/>
              <w:rPr>
                <w:rFonts w:ascii="Times New Roman" w:eastAsia="Times New Roman" w:hAnsi="Times New Roman" w:cs="Times New Roman"/>
                <w:szCs w:val="24"/>
                <w:lang w:val="es-ES"/>
              </w:rPr>
            </w:pPr>
            <w:r w:rsidRPr="00013AF3">
              <w:rPr>
                <w:rFonts w:ascii="Times New Roman" w:hAnsi="Times New Roman" w:cs="Times New Roman"/>
                <w:szCs w:val="24"/>
              </w:rPr>
              <w:t xml:space="preserve">Treatment </w:t>
            </w:r>
            <w:r w:rsidRPr="00013AF3">
              <w:rPr>
                <w:rFonts w:ascii="Times New Roman" w:eastAsia="Times New Roman" w:hAnsi="Times New Roman" w:cs="Times New Roman"/>
                <w:szCs w:val="24"/>
              </w:rPr>
              <w:t xml:space="preserve">group </w:t>
            </w:r>
            <w:r w:rsidRPr="00013AF3">
              <w:rPr>
                <w:rFonts w:ascii="Times New Roman" w:hAnsi="Times New Roman" w:cs="Times New Roman"/>
                <w:szCs w:val="24"/>
              </w:rPr>
              <w:t>/</w:t>
            </w:r>
            <w:r w:rsidRPr="00013AF3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013AF3">
              <w:rPr>
                <w:rFonts w:ascii="Times New Roman" w:hAnsi="Times New Roman" w:cs="Times New Roman"/>
                <w:szCs w:val="24"/>
              </w:rPr>
              <w:t>Classification criteria</w:t>
            </w:r>
          </w:p>
        </w:tc>
        <w:tc>
          <w:tcPr>
            <w:tcW w:w="2652" w:type="dxa"/>
            <w:vAlign w:val="center"/>
          </w:tcPr>
          <w:p w14:paraId="3E20FD1E" w14:textId="77777777" w:rsidR="00A62C7A" w:rsidRPr="00013AF3" w:rsidRDefault="00A62C7A" w:rsidP="008B0B2E">
            <w:pPr>
              <w:autoSpaceDE w:val="0"/>
              <w:autoSpaceDN w:val="0"/>
              <w:adjustRightInd w:val="0"/>
              <w:ind w:rightChars="-44" w:right="-92"/>
              <w:rPr>
                <w:rFonts w:ascii="Times New Roman" w:eastAsia="Times New Roman" w:hAnsi="Times New Roman" w:cs="Times New Roman"/>
                <w:szCs w:val="24"/>
                <w:lang w:val="es-ES" w:eastAsia="es-ES"/>
              </w:rPr>
            </w:pPr>
            <w:r w:rsidRPr="00013AF3">
              <w:rPr>
                <w:rFonts w:ascii="Times New Roman" w:hAnsi="Times New Roman" w:cs="Times New Roman"/>
                <w:szCs w:val="24"/>
                <w:lang w:eastAsia="es-ES"/>
              </w:rPr>
              <w:t>I</w:t>
            </w:r>
            <w:r w:rsidRPr="00013AF3">
              <w:rPr>
                <w:rFonts w:ascii="Times New Roman" w:eastAsia="Times New Roman" w:hAnsi="Times New Roman" w:cs="Times New Roman"/>
                <w:szCs w:val="24"/>
                <w:lang w:eastAsia="es-ES"/>
              </w:rPr>
              <w:t>nd</w:t>
            </w:r>
            <w:r w:rsidRPr="00013AF3">
              <w:rPr>
                <w:rFonts w:ascii="Times New Roman" w:eastAsia="Times New Roman" w:hAnsi="Times New Roman" w:cs="Times New Roman"/>
                <w:szCs w:val="24"/>
                <w:lang w:val="es-ES" w:eastAsia="es-ES"/>
              </w:rPr>
              <w:t>uction treatm</w:t>
            </w:r>
            <w:r w:rsidRPr="00013AF3">
              <w:rPr>
                <w:rFonts w:ascii="Times New Roman" w:hAnsi="Times New Roman" w:cs="Times New Roman"/>
                <w:szCs w:val="24"/>
                <w:lang w:eastAsia="es-ES"/>
              </w:rPr>
              <w:t>ent</w:t>
            </w:r>
          </w:p>
        </w:tc>
        <w:tc>
          <w:tcPr>
            <w:tcW w:w="3313" w:type="dxa"/>
            <w:vAlign w:val="center"/>
          </w:tcPr>
          <w:p w14:paraId="129B408B" w14:textId="77777777" w:rsidR="00A62C7A" w:rsidRPr="00013AF3" w:rsidRDefault="00A62C7A" w:rsidP="008B0B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24"/>
                <w:lang w:val="es-ES" w:eastAsia="es-ES"/>
              </w:rPr>
            </w:pPr>
            <w:r w:rsidRPr="00013AF3">
              <w:rPr>
                <w:rFonts w:ascii="Times New Roman" w:hAnsi="Times New Roman" w:cs="Times New Roman"/>
                <w:szCs w:val="24"/>
              </w:rPr>
              <w:t>Early intensification</w:t>
            </w:r>
          </w:p>
        </w:tc>
        <w:tc>
          <w:tcPr>
            <w:tcW w:w="1593" w:type="dxa"/>
            <w:vAlign w:val="center"/>
          </w:tcPr>
          <w:p w14:paraId="6907C366" w14:textId="77777777" w:rsidR="00A62C7A" w:rsidRPr="00013AF3" w:rsidRDefault="00A62C7A" w:rsidP="008B0B2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24"/>
                <w:lang w:eastAsia="es-ES"/>
              </w:rPr>
            </w:pPr>
            <w:r w:rsidRPr="00013AF3">
              <w:rPr>
                <w:rFonts w:ascii="Times New Roman" w:eastAsia="Times New Roman" w:hAnsi="Times New Roman" w:cs="Times New Roman"/>
                <w:szCs w:val="24"/>
                <w:lang w:val="es-ES" w:eastAsia="es-ES"/>
              </w:rPr>
              <w:t>Consolidation</w:t>
            </w:r>
          </w:p>
        </w:tc>
      </w:tr>
      <w:tr w:rsidR="00A62C7A" w:rsidRPr="003C7DBD" w14:paraId="2C9A8F19" w14:textId="77777777" w:rsidTr="008B0B2E">
        <w:trPr>
          <w:trHeight w:val="569"/>
          <w:jc w:val="center"/>
        </w:trPr>
        <w:tc>
          <w:tcPr>
            <w:tcW w:w="11132" w:type="dxa"/>
            <w:gridSpan w:val="5"/>
            <w:vAlign w:val="center"/>
          </w:tcPr>
          <w:p w14:paraId="5493290C" w14:textId="77777777" w:rsidR="00A62C7A" w:rsidRPr="00013AF3" w:rsidRDefault="00A62C7A" w:rsidP="008B0B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013AF3">
              <w:rPr>
                <w:rFonts w:ascii="Times New Roman" w:eastAsia="宋体" w:hAnsi="Times New Roman" w:cs="Times New Roman"/>
                <w:szCs w:val="24"/>
              </w:rPr>
              <w:t>Standard risk</w:t>
            </w:r>
            <w:r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013AF3">
              <w:rPr>
                <w:rFonts w:ascii="Times New Roman" w:eastAsia="宋体" w:hAnsi="Times New Roman" w:cs="Times New Roman"/>
                <w:szCs w:val="24"/>
              </w:rPr>
              <w:t>(SR)</w:t>
            </w:r>
          </w:p>
        </w:tc>
      </w:tr>
      <w:tr w:rsidR="00A62C7A" w:rsidRPr="003C7DBD" w14:paraId="32FDF68B" w14:textId="77777777" w:rsidTr="008B0B2E">
        <w:trPr>
          <w:gridAfter w:val="1"/>
          <w:wAfter w:w="10" w:type="dxa"/>
          <w:trHeight w:val="1699"/>
          <w:jc w:val="center"/>
        </w:trPr>
        <w:tc>
          <w:tcPr>
            <w:tcW w:w="3564" w:type="dxa"/>
            <w:vAlign w:val="center"/>
          </w:tcPr>
          <w:p w14:paraId="40706E79" w14:textId="77777777" w:rsidR="00A62C7A" w:rsidRPr="00013AF3" w:rsidRDefault="00A62C7A" w:rsidP="008B0B2E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013AF3">
              <w:rPr>
                <w:rFonts w:ascii="Times New Roman" w:eastAsia="宋体" w:hAnsi="Times New Roman" w:cs="Times New Roman"/>
                <w:szCs w:val="24"/>
                <w:lang w:val="es-ES"/>
              </w:rPr>
              <w:t>1</w:t>
            </w:r>
            <w:r w:rsidRPr="003C7DBD">
              <w:rPr>
                <w:rFonts w:ascii="Times New Roman" w:eastAsia="Malgun Gothic" w:hAnsi="Times New Roman" w:cs="Times New Roman" w:hint="eastAsia"/>
                <w:szCs w:val="24"/>
                <w:lang w:val="es-ES"/>
              </w:rPr>
              <w:t>≤</w:t>
            </w:r>
            <w:r w:rsidRPr="00013AF3">
              <w:rPr>
                <w:rFonts w:ascii="Times New Roman" w:eastAsia="宋体" w:hAnsi="Times New Roman" w:cs="Times New Roman"/>
                <w:szCs w:val="24"/>
                <w:lang w:val="es-ES"/>
              </w:rPr>
              <w:t>age&lt;6</w:t>
            </w:r>
            <w:r w:rsidRPr="00013AF3">
              <w:rPr>
                <w:rFonts w:ascii="Times New Roman" w:eastAsia="宋体" w:hAnsi="Times New Roman" w:cs="Times New Roman"/>
                <w:szCs w:val="24"/>
              </w:rPr>
              <w:t>,</w:t>
            </w:r>
          </w:p>
          <w:p w14:paraId="344B013B" w14:textId="77777777" w:rsidR="00A62C7A" w:rsidRPr="00013AF3" w:rsidRDefault="00A62C7A" w:rsidP="008B0B2E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013AF3">
              <w:rPr>
                <w:rFonts w:ascii="Times New Roman" w:eastAsia="宋体" w:hAnsi="Times New Roman" w:cs="Times New Roman"/>
                <w:szCs w:val="24"/>
                <w:lang w:val="es-ES"/>
              </w:rPr>
              <w:t>+WBC</w:t>
            </w:r>
            <w:r w:rsidRPr="00013AF3">
              <w:rPr>
                <w:rFonts w:ascii="Times New Roman" w:eastAsia="宋体" w:hAnsi="Times New Roman" w:cs="Times New Roman"/>
                <w:szCs w:val="24"/>
              </w:rPr>
              <w:t>&lt;20000/</w:t>
            </w:r>
            <w:r w:rsidRPr="00013AF3">
              <w:rPr>
                <w:rFonts w:ascii="Times New Roman" w:eastAsiaTheme="minorHAnsi" w:hAnsi="Times New Roman" w:cs="Times New Roman"/>
                <w:szCs w:val="24"/>
              </w:rPr>
              <w:t>μ</w:t>
            </w:r>
            <w:r w:rsidRPr="00013AF3">
              <w:rPr>
                <w:rFonts w:ascii="Times New Roman" w:eastAsia="宋体" w:hAnsi="Times New Roman" w:cs="Times New Roman"/>
                <w:szCs w:val="24"/>
              </w:rPr>
              <w:t>l,</w:t>
            </w:r>
          </w:p>
          <w:p w14:paraId="3C7B1624" w14:textId="77777777" w:rsidR="00A62C7A" w:rsidRPr="00013AF3" w:rsidRDefault="00A62C7A" w:rsidP="008B0B2E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013AF3">
              <w:rPr>
                <w:rFonts w:ascii="Times New Roman" w:eastAsia="宋体" w:hAnsi="Times New Roman" w:cs="Times New Roman"/>
                <w:szCs w:val="24"/>
              </w:rPr>
              <w:t>+Good prednisone response,</w:t>
            </w:r>
          </w:p>
          <w:p w14:paraId="590D3785" w14:textId="77777777" w:rsidR="00A62C7A" w:rsidRPr="00013AF3" w:rsidRDefault="00A62C7A" w:rsidP="008B0B2E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013AF3">
              <w:rPr>
                <w:rFonts w:ascii="Times New Roman" w:eastAsia="宋体" w:hAnsi="Times New Roman" w:cs="Times New Roman"/>
                <w:szCs w:val="24"/>
              </w:rPr>
              <w:t>+No T-cell</w:t>
            </w:r>
          </w:p>
          <w:p w14:paraId="6B17DE5A" w14:textId="77777777" w:rsidR="00A62C7A" w:rsidRPr="00013AF3" w:rsidRDefault="00A62C7A" w:rsidP="008B0B2E">
            <w:pPr>
              <w:jc w:val="left"/>
              <w:rPr>
                <w:rFonts w:ascii="Times New Roman" w:eastAsia="宋体" w:hAnsi="Times New Roman" w:cs="Times New Roman"/>
                <w:szCs w:val="24"/>
                <w:lang w:val="es-ES"/>
              </w:rPr>
            </w:pPr>
            <w:r w:rsidRPr="00013AF3">
              <w:rPr>
                <w:rFonts w:ascii="Times New Roman" w:eastAsia="宋体" w:hAnsi="Times New Roman" w:cs="Times New Roman"/>
                <w:szCs w:val="24"/>
              </w:rPr>
              <w:t xml:space="preserve">+No t(9,22) or </w:t>
            </w:r>
            <w:r w:rsidRPr="00E8629C">
              <w:rPr>
                <w:rFonts w:ascii="Times New Roman" w:eastAsia="宋体" w:hAnsi="Times New Roman" w:cs="Times New Roman"/>
                <w:i/>
                <w:iCs/>
                <w:szCs w:val="24"/>
              </w:rPr>
              <w:t>KMT2A</w:t>
            </w:r>
            <w:r w:rsidRPr="00013AF3">
              <w:rPr>
                <w:rFonts w:ascii="Times New Roman" w:eastAsia="宋体" w:hAnsi="Times New Roman" w:cs="Times New Roman"/>
                <w:szCs w:val="24"/>
              </w:rPr>
              <w:t xml:space="preserve"> rearrang</w:t>
            </w:r>
            <w:r>
              <w:rPr>
                <w:rFonts w:ascii="Times New Roman" w:eastAsia="宋体" w:hAnsi="Times New Roman" w:cs="Times New Roman"/>
                <w:szCs w:val="24"/>
              </w:rPr>
              <w:t>e</w:t>
            </w:r>
            <w:r w:rsidRPr="00013AF3">
              <w:rPr>
                <w:rFonts w:ascii="Times New Roman" w:eastAsia="宋体" w:hAnsi="Times New Roman" w:cs="Times New Roman"/>
                <w:szCs w:val="24"/>
              </w:rPr>
              <w:t>ments</w:t>
            </w:r>
          </w:p>
        </w:tc>
        <w:tc>
          <w:tcPr>
            <w:tcW w:w="2652" w:type="dxa"/>
            <w:vAlign w:val="center"/>
          </w:tcPr>
          <w:p w14:paraId="0DBA1843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Pred: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60 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tid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 25% of total dose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d2 50% of total dose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d3 75% of total dose 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d4 100% of total dose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d1-28</w:t>
            </w:r>
          </w:p>
          <w:p w14:paraId="374175AB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VCR: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1.5mg/m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/per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d8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15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22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29</w:t>
            </w:r>
          </w:p>
          <w:p w14:paraId="654BE4DB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DNR: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30mg/m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(1h)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d8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15</w:t>
            </w:r>
          </w:p>
          <w:p w14:paraId="2B978731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L-ASP: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5000U/m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d12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15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18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21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24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27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30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33</w:t>
            </w:r>
          </w:p>
          <w:p w14:paraId="6F2A3046" w14:textId="77777777" w:rsidR="00A62C7A" w:rsidRPr="00013AF3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IT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-MTX:d1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15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33</w:t>
            </w:r>
          </w:p>
        </w:tc>
        <w:tc>
          <w:tcPr>
            <w:tcW w:w="3313" w:type="dxa"/>
            <w:vAlign w:val="center"/>
          </w:tcPr>
          <w:p w14:paraId="408AE697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CAM:</w:t>
            </w:r>
          </w:p>
          <w:p w14:paraId="2BBCFDC2" w14:textId="7777777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CTX: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1000mg/m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( 1h)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d36</w:t>
            </w:r>
          </w:p>
          <w:p w14:paraId="0C5FB939" w14:textId="7777777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Ara-C: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75mg/m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qd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d38-41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45-48</w:t>
            </w:r>
          </w:p>
          <w:p w14:paraId="4F516698" w14:textId="7777777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6-MP: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50mg/m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qn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d36-49</w:t>
            </w:r>
          </w:p>
          <w:p w14:paraId="00D9B97A" w14:textId="7777777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IT-MTX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：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d45</w:t>
            </w:r>
          </w:p>
        </w:tc>
        <w:tc>
          <w:tcPr>
            <w:tcW w:w="1593" w:type="dxa"/>
            <w:vAlign w:val="center"/>
          </w:tcPr>
          <w:p w14:paraId="3BAD3225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6-MP: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qn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d1-56</w:t>
            </w:r>
          </w:p>
          <w:p w14:paraId="7E699173" w14:textId="77777777" w:rsidR="00A62C7A" w:rsidRPr="00013AF3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4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HD-MTX: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3 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/per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iv(24h)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d8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22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36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50 </w:t>
            </w:r>
          </w:p>
        </w:tc>
      </w:tr>
      <w:tr w:rsidR="00A62C7A" w:rsidRPr="003C7DBD" w14:paraId="063FA729" w14:textId="77777777" w:rsidTr="008B0B2E">
        <w:trPr>
          <w:trHeight w:val="288"/>
          <w:jc w:val="center"/>
        </w:trPr>
        <w:tc>
          <w:tcPr>
            <w:tcW w:w="11132" w:type="dxa"/>
            <w:gridSpan w:val="5"/>
          </w:tcPr>
          <w:p w14:paraId="53E7FF72" w14:textId="77777777" w:rsidR="00A62C7A" w:rsidRPr="00013AF3" w:rsidRDefault="00A62C7A" w:rsidP="008B0B2E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013AF3">
              <w:rPr>
                <w:rFonts w:ascii="Times New Roman" w:eastAsia="宋体" w:hAnsi="Times New Roman" w:cs="Times New Roman"/>
                <w:szCs w:val="24"/>
              </w:rPr>
              <w:t>Intermediate risk</w:t>
            </w:r>
            <w:r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013AF3">
              <w:rPr>
                <w:rFonts w:ascii="Times New Roman" w:eastAsia="宋体" w:hAnsi="Times New Roman" w:cs="Times New Roman"/>
                <w:szCs w:val="24"/>
              </w:rPr>
              <w:t>(IR)</w:t>
            </w:r>
          </w:p>
        </w:tc>
      </w:tr>
      <w:tr w:rsidR="00A62C7A" w:rsidRPr="003C7DBD" w14:paraId="20DAD070" w14:textId="77777777" w:rsidTr="008B0B2E">
        <w:trPr>
          <w:gridAfter w:val="1"/>
          <w:wAfter w:w="10" w:type="dxa"/>
          <w:trHeight w:val="2267"/>
          <w:jc w:val="center"/>
        </w:trPr>
        <w:tc>
          <w:tcPr>
            <w:tcW w:w="3564" w:type="dxa"/>
            <w:vAlign w:val="center"/>
          </w:tcPr>
          <w:p w14:paraId="52FC9534" w14:textId="77777777" w:rsidR="00A62C7A" w:rsidRPr="00013AF3" w:rsidRDefault="00A62C7A" w:rsidP="008B0B2E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013AF3">
              <w:rPr>
                <w:rFonts w:ascii="Times New Roman" w:eastAsia="宋体" w:hAnsi="Times New Roman" w:cs="Times New Roman"/>
                <w:szCs w:val="24"/>
              </w:rPr>
              <w:t>Good prednisone response</w:t>
            </w:r>
          </w:p>
          <w:p w14:paraId="3EF4C668" w14:textId="77777777" w:rsidR="00A62C7A" w:rsidRPr="00013AF3" w:rsidRDefault="00A62C7A" w:rsidP="008B0B2E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013AF3">
              <w:rPr>
                <w:rFonts w:ascii="Times New Roman" w:eastAsia="宋体" w:hAnsi="Times New Roman" w:cs="Times New Roman"/>
                <w:szCs w:val="24"/>
              </w:rPr>
              <w:t>+ No t(9,22)</w:t>
            </w:r>
          </w:p>
          <w:p w14:paraId="4F6C4771" w14:textId="77777777" w:rsidR="00A62C7A" w:rsidRPr="00013AF3" w:rsidRDefault="00A62C7A" w:rsidP="008B0B2E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013AF3">
              <w:rPr>
                <w:rFonts w:ascii="Times New Roman" w:eastAsia="宋体" w:hAnsi="Times New Roman" w:cs="Times New Roman"/>
                <w:szCs w:val="24"/>
              </w:rPr>
              <w:t>+Day 33 BM remission (</w:t>
            </w:r>
            <w:r w:rsidRPr="003C7DBD">
              <w:rPr>
                <w:rFonts w:ascii="Times New Roman" w:eastAsia="宋体" w:hAnsi="Times New Roman" w:cs="Times New Roman"/>
                <w:szCs w:val="24"/>
              </w:rPr>
              <w:t>&lt;</w:t>
            </w:r>
            <w:r w:rsidRPr="00013AF3">
              <w:rPr>
                <w:rFonts w:ascii="Times New Roman" w:eastAsia="宋体" w:hAnsi="Times New Roman" w:cs="Times New Roman"/>
                <w:szCs w:val="24"/>
              </w:rPr>
              <w:t>5%)</w:t>
            </w:r>
          </w:p>
          <w:p w14:paraId="07FD94B8" w14:textId="77777777" w:rsidR="00A62C7A" w:rsidRPr="00013AF3" w:rsidRDefault="00A62C7A" w:rsidP="008B0B2E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013AF3">
              <w:rPr>
                <w:rFonts w:ascii="Times New Roman" w:eastAsia="宋体" w:hAnsi="Times New Roman" w:cs="Times New Roman"/>
                <w:szCs w:val="24"/>
              </w:rPr>
              <w:t>Any one of</w:t>
            </w:r>
            <w:r w:rsidRPr="003C7DBD">
              <w:rPr>
                <w:rFonts w:ascii="Times New Roman" w:eastAsia="宋体" w:hAnsi="Times New Roman" w:cs="Times New Roman" w:hint="eastAsia"/>
                <w:szCs w:val="24"/>
              </w:rPr>
              <w:t>：</w:t>
            </w:r>
          </w:p>
          <w:p w14:paraId="263F0214" w14:textId="77777777" w:rsidR="00A62C7A" w:rsidRPr="00013AF3" w:rsidRDefault="00A62C7A" w:rsidP="008B0B2E">
            <w:pPr>
              <w:ind w:firstLine="480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013AF3">
              <w:rPr>
                <w:rFonts w:ascii="Times New Roman" w:eastAsia="宋体" w:hAnsi="Times New Roman" w:cs="Times New Roman"/>
                <w:szCs w:val="24"/>
              </w:rPr>
              <w:t xml:space="preserve">Age≥6 or </w:t>
            </w:r>
            <w:r w:rsidRPr="003C7DBD">
              <w:rPr>
                <w:rFonts w:ascii="Times New Roman" w:eastAsia="宋体" w:hAnsi="Times New Roman" w:cs="Times New Roman"/>
                <w:szCs w:val="24"/>
              </w:rPr>
              <w:t>&lt;</w:t>
            </w:r>
            <w:r w:rsidRPr="00013AF3">
              <w:rPr>
                <w:rFonts w:ascii="Times New Roman" w:eastAsia="宋体" w:hAnsi="Times New Roman" w:cs="Times New Roman"/>
                <w:szCs w:val="24"/>
              </w:rPr>
              <w:t xml:space="preserve"> 1</w:t>
            </w:r>
            <w:r w:rsidRPr="003C7DBD">
              <w:rPr>
                <w:rFonts w:ascii="Times New Roman" w:eastAsia="宋体" w:hAnsi="Times New Roman" w:cs="Times New Roman" w:hint="eastAsia"/>
                <w:szCs w:val="24"/>
              </w:rPr>
              <w:t>，</w:t>
            </w:r>
          </w:p>
          <w:p w14:paraId="5A3F8BAF" w14:textId="77777777" w:rsidR="00A62C7A" w:rsidRPr="00013AF3" w:rsidRDefault="00A62C7A" w:rsidP="008B0B2E">
            <w:pPr>
              <w:ind w:firstLine="480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013AF3">
              <w:rPr>
                <w:rFonts w:ascii="Times New Roman" w:eastAsia="宋体" w:hAnsi="Times New Roman" w:cs="Times New Roman"/>
                <w:szCs w:val="24"/>
              </w:rPr>
              <w:t xml:space="preserve">or WBC </w:t>
            </w:r>
            <w:r w:rsidRPr="003C7DBD">
              <w:rPr>
                <w:rFonts w:ascii="Times New Roman" w:eastAsia="宋体" w:hAnsi="Times New Roman" w:cs="Times New Roman"/>
                <w:szCs w:val="24"/>
              </w:rPr>
              <w:t>&gt;</w:t>
            </w:r>
            <w:r w:rsidRPr="00013AF3">
              <w:rPr>
                <w:rFonts w:ascii="Times New Roman" w:eastAsia="宋体" w:hAnsi="Times New Roman" w:cs="Times New Roman"/>
                <w:szCs w:val="24"/>
              </w:rPr>
              <w:t>20000/ul,</w:t>
            </w:r>
          </w:p>
          <w:p w14:paraId="52DEB148" w14:textId="77777777" w:rsidR="00A62C7A" w:rsidRPr="00013AF3" w:rsidRDefault="00A62C7A" w:rsidP="008B0B2E">
            <w:pPr>
              <w:ind w:firstLine="480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013AF3">
              <w:rPr>
                <w:rFonts w:ascii="Times New Roman" w:eastAsia="宋体" w:hAnsi="Times New Roman" w:cs="Times New Roman"/>
                <w:szCs w:val="24"/>
              </w:rPr>
              <w:t>or T-cell,</w:t>
            </w:r>
          </w:p>
          <w:p w14:paraId="444408E6" w14:textId="77777777" w:rsidR="00A62C7A" w:rsidRPr="00013AF3" w:rsidRDefault="00A62C7A" w:rsidP="008B0B2E">
            <w:pPr>
              <w:ind w:firstLine="480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013AF3">
              <w:rPr>
                <w:rFonts w:ascii="Times New Roman" w:eastAsia="宋体" w:hAnsi="Times New Roman" w:cs="Times New Roman"/>
                <w:szCs w:val="24"/>
              </w:rPr>
              <w:t xml:space="preserve">or </w:t>
            </w:r>
            <w:r w:rsidRPr="00013AF3">
              <w:rPr>
                <w:rFonts w:ascii="Times New Roman" w:eastAsia="宋体" w:hAnsi="Times New Roman" w:cs="Times New Roman"/>
                <w:i/>
                <w:iCs/>
                <w:szCs w:val="24"/>
              </w:rPr>
              <w:t>KMT2A</w:t>
            </w:r>
            <w:r w:rsidRPr="00013AF3">
              <w:rPr>
                <w:rFonts w:ascii="Times New Roman" w:eastAsia="宋体" w:hAnsi="Times New Roman" w:cs="Times New Roman"/>
                <w:szCs w:val="24"/>
              </w:rPr>
              <w:t xml:space="preserve"> rearrangements</w:t>
            </w:r>
          </w:p>
        </w:tc>
        <w:tc>
          <w:tcPr>
            <w:tcW w:w="2652" w:type="dxa"/>
            <w:vAlign w:val="center"/>
          </w:tcPr>
          <w:p w14:paraId="01162F0F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Pred: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60 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tid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 25% of total dose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d2 50% of total dose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d3 75% of total dose 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d4 100% of total dose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d1-28</w:t>
            </w:r>
          </w:p>
          <w:p w14:paraId="4B17FB36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VCR: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1.5mg/m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/per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d8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15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22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29</w:t>
            </w:r>
          </w:p>
          <w:p w14:paraId="720D1943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DNR: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30mg/m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(1h)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d8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15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22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29</w:t>
            </w:r>
          </w:p>
          <w:p w14:paraId="7B8F120D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L-ASP: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5000U/m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d12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15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18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21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24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27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30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33</w:t>
            </w:r>
          </w:p>
          <w:p w14:paraId="3AB48086" w14:textId="77777777" w:rsidR="00A62C7A" w:rsidRPr="00013AF3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IT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-MTX:d1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15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33</w:t>
            </w:r>
          </w:p>
        </w:tc>
        <w:tc>
          <w:tcPr>
            <w:tcW w:w="3313" w:type="dxa"/>
            <w:vAlign w:val="center"/>
          </w:tcPr>
          <w:p w14:paraId="39B35BA3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CAM:</w:t>
            </w:r>
          </w:p>
          <w:p w14:paraId="30CF5694" w14:textId="7777777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CTX: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1000mg/m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( 1h)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d36</w:t>
            </w:r>
          </w:p>
          <w:p w14:paraId="1D3947DB" w14:textId="7777777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Ara-C: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75mg/m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qd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d38-41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45-48</w:t>
            </w:r>
          </w:p>
          <w:p w14:paraId="3986591A" w14:textId="7777777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6-MP: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50mg/m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qn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d36-49</w:t>
            </w:r>
          </w:p>
          <w:p w14:paraId="72150B4A" w14:textId="77777777" w:rsidR="00A62C7A" w:rsidRPr="00013AF3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hAnsi="Times New Roman" w:cs="Times New Roman"/>
                <w:szCs w:val="24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IT-MTX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：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d45</w:t>
            </w:r>
          </w:p>
        </w:tc>
        <w:tc>
          <w:tcPr>
            <w:tcW w:w="1593" w:type="dxa"/>
            <w:vAlign w:val="center"/>
          </w:tcPr>
          <w:p w14:paraId="2C5F15B6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6-MP: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qn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d1-56</w:t>
            </w:r>
          </w:p>
          <w:p w14:paraId="56D0BC76" w14:textId="77777777" w:rsidR="00A62C7A" w:rsidRPr="00013AF3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HD-MTX: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5 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/per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iv(24h)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d8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22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36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50 </w:t>
            </w:r>
          </w:p>
        </w:tc>
      </w:tr>
      <w:tr w:rsidR="00A62C7A" w:rsidRPr="003C7DBD" w14:paraId="5F0C9C38" w14:textId="77777777" w:rsidTr="008B0B2E">
        <w:trPr>
          <w:trHeight w:val="288"/>
          <w:jc w:val="center"/>
        </w:trPr>
        <w:tc>
          <w:tcPr>
            <w:tcW w:w="11132" w:type="dxa"/>
            <w:gridSpan w:val="5"/>
          </w:tcPr>
          <w:p w14:paraId="057B1CCD" w14:textId="77777777" w:rsidR="00A62C7A" w:rsidRPr="00013AF3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013AF3">
              <w:rPr>
                <w:rFonts w:ascii="Times New Roman" w:hAnsi="Times New Roman" w:cs="Times New Roman"/>
                <w:bCs/>
                <w:szCs w:val="24"/>
              </w:rPr>
              <w:t>High risk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013AF3">
              <w:rPr>
                <w:rFonts w:ascii="Times New Roman" w:hAnsi="Times New Roman" w:cs="Times New Roman"/>
                <w:bCs/>
                <w:szCs w:val="24"/>
              </w:rPr>
              <w:t>(HR)</w:t>
            </w:r>
          </w:p>
        </w:tc>
      </w:tr>
      <w:tr w:rsidR="00A62C7A" w:rsidRPr="003C7DBD" w14:paraId="2E41B6C9" w14:textId="77777777" w:rsidTr="008B0B2E">
        <w:trPr>
          <w:gridAfter w:val="1"/>
          <w:wAfter w:w="10" w:type="dxa"/>
          <w:trHeight w:val="1708"/>
          <w:jc w:val="center"/>
        </w:trPr>
        <w:tc>
          <w:tcPr>
            <w:tcW w:w="3564" w:type="dxa"/>
            <w:vAlign w:val="center"/>
          </w:tcPr>
          <w:p w14:paraId="01D1EF95" w14:textId="77777777" w:rsidR="00A62C7A" w:rsidRPr="00013AF3" w:rsidRDefault="00A62C7A" w:rsidP="008B0B2E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013AF3">
              <w:rPr>
                <w:rFonts w:ascii="Times New Roman" w:eastAsia="宋体" w:hAnsi="Times New Roman" w:cs="Times New Roman"/>
                <w:szCs w:val="24"/>
              </w:rPr>
              <w:t>Prednisone poor response,</w:t>
            </w:r>
          </w:p>
          <w:p w14:paraId="6DE0D56F" w14:textId="77777777" w:rsidR="00A62C7A" w:rsidRPr="00013AF3" w:rsidRDefault="00A62C7A" w:rsidP="008B0B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13AF3">
              <w:rPr>
                <w:rFonts w:ascii="Times New Roman" w:eastAsia="宋体" w:hAnsi="Times New Roman" w:cs="Times New Roman"/>
                <w:szCs w:val="24"/>
              </w:rPr>
              <w:t xml:space="preserve">or t(9,22) or </w:t>
            </w:r>
            <w:r w:rsidRPr="00013AF3">
              <w:rPr>
                <w:rFonts w:ascii="Times New Roman" w:hAnsi="Times New Roman" w:cs="Times New Roman"/>
                <w:i/>
                <w:szCs w:val="21"/>
              </w:rPr>
              <w:t>BCR</w:t>
            </w:r>
            <w:r w:rsidRPr="00013AF3">
              <w:rPr>
                <w:rFonts w:ascii="Times New Roman" w:eastAsiaTheme="minorHAnsi" w:hAnsi="Times New Roman" w:cs="Times New Roman"/>
                <w:i/>
                <w:iCs/>
                <w:szCs w:val="21"/>
              </w:rPr>
              <w:t>::</w:t>
            </w:r>
            <w:r w:rsidRPr="00013AF3">
              <w:rPr>
                <w:rFonts w:ascii="Times New Roman" w:hAnsi="Times New Roman" w:cs="Times New Roman"/>
                <w:i/>
                <w:szCs w:val="21"/>
              </w:rPr>
              <w:t>ABL1</w:t>
            </w:r>
            <w:r w:rsidRPr="00013AF3">
              <w:rPr>
                <w:rFonts w:ascii="Times New Roman" w:hAnsi="Times New Roman" w:cs="Times New Roman"/>
                <w:szCs w:val="21"/>
              </w:rPr>
              <w:t>,</w:t>
            </w:r>
          </w:p>
          <w:p w14:paraId="6568E6E8" w14:textId="77777777" w:rsidR="00A62C7A" w:rsidRPr="00013AF3" w:rsidRDefault="00A62C7A" w:rsidP="008B0B2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013AF3">
              <w:rPr>
                <w:rFonts w:ascii="Times New Roman" w:hAnsi="Times New Roman" w:cs="Times New Roman"/>
                <w:szCs w:val="21"/>
              </w:rPr>
              <w:t>or</w:t>
            </w:r>
            <w:r w:rsidRPr="00013AF3">
              <w:rPr>
                <w:rFonts w:ascii="Times New Roman" w:eastAsia="宋体" w:hAnsi="Times New Roman" w:cs="Times New Roman"/>
                <w:szCs w:val="24"/>
              </w:rPr>
              <w:t xml:space="preserve"> Day 33 BM incomplete remission (≥5%)</w:t>
            </w:r>
          </w:p>
        </w:tc>
        <w:tc>
          <w:tcPr>
            <w:tcW w:w="2652" w:type="dxa"/>
            <w:vAlign w:val="center"/>
          </w:tcPr>
          <w:p w14:paraId="046F2C20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Pred: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60 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tid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 25% of total dose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d2 50% of total dose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d3 75% of total dose 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d4 100% of total dose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d1-28</w:t>
            </w:r>
          </w:p>
          <w:p w14:paraId="37FC72EF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VCR: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1.5mg/m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/per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d8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15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22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29</w:t>
            </w:r>
          </w:p>
          <w:p w14:paraId="6AD21436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DNR: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30mg/m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(1h)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d8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15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22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29</w:t>
            </w:r>
          </w:p>
          <w:p w14:paraId="185E5035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L-ASP: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5000U/m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d12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15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18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21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24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27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30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33</w:t>
            </w:r>
          </w:p>
          <w:p w14:paraId="7537CD01" w14:textId="77777777" w:rsidR="00A62C7A" w:rsidRPr="00013AF3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IT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-MTX:d1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15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33</w:t>
            </w:r>
          </w:p>
        </w:tc>
        <w:tc>
          <w:tcPr>
            <w:tcW w:w="4906" w:type="dxa"/>
            <w:gridSpan w:val="2"/>
            <w:vAlign w:val="center"/>
          </w:tcPr>
          <w:p w14:paraId="78C091B3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HR-I</w:t>
            </w:r>
          </w:p>
          <w:p w14:paraId="0EA2876D" w14:textId="7777777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Dexamethasone: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po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tid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d1-5</w:t>
            </w: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</w:t>
            </w:r>
          </w:p>
          <w:p w14:paraId="0C321CC5" w14:textId="7777777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VCR: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1.5mg/m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d1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6</w:t>
            </w:r>
          </w:p>
          <w:p w14:paraId="79865F92" w14:textId="7777777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HD-MTX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: 5 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24h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d1</w:t>
            </w:r>
          </w:p>
          <w:p w14:paraId="330D521C" w14:textId="7777777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CTX: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200mg/m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/per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1h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q12h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d2-4</w:t>
            </w:r>
          </w:p>
          <w:p w14:paraId="2113CF92" w14:textId="7777777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Ara-C: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2000mg/m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/per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q12h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d5</w:t>
            </w:r>
          </w:p>
          <w:p w14:paraId="100ECDE3" w14:textId="7777777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L-ASP: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25000U/m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d6</w:t>
            </w:r>
          </w:p>
          <w:p w14:paraId="22FD39A2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HR-</w:t>
            </w:r>
            <w:r w:rsidRPr="00E8629C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Ⅱ</w:t>
            </w:r>
          </w:p>
          <w:p w14:paraId="6798D038" w14:textId="7777777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Dexamethasone: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tid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d1-5</w:t>
            </w: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</w:t>
            </w:r>
          </w:p>
          <w:p w14:paraId="6C78E269" w14:textId="7777777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VCR: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3mg/m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6</w:t>
            </w:r>
          </w:p>
          <w:p w14:paraId="7492CFD3" w14:textId="7777777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HD-MTX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: 5 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24h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d1</w:t>
            </w:r>
          </w:p>
          <w:p w14:paraId="3F3BD141" w14:textId="7777777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Ifosfamide: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800mg/m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/per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1h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q12h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d2-4</w:t>
            </w:r>
          </w:p>
          <w:p w14:paraId="74D79156" w14:textId="7777777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L-ASP: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25000U/m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d6</w:t>
            </w:r>
          </w:p>
          <w:p w14:paraId="0CEF9192" w14:textId="5639F7E3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DNR</w:t>
            </w:r>
            <w:r w:rsidRPr="00E8629C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：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30mg/m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F7662D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 (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24h</w:t>
            </w:r>
            <w:r w:rsidR="00F7662D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d5</w:t>
            </w:r>
          </w:p>
          <w:p w14:paraId="5DB0554B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HR-</w:t>
            </w:r>
            <w:r w:rsidRPr="00E8629C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Ⅲ</w:t>
            </w:r>
          </w:p>
          <w:p w14:paraId="50C5147B" w14:textId="7777777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Dexamethasone: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tid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d1-5</w:t>
            </w: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</w:t>
            </w:r>
          </w:p>
          <w:p w14:paraId="33AFA4A7" w14:textId="7777777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Ara-C: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2000mg/m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/per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3h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q12h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×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</w:p>
          <w:p w14:paraId="744C58B5" w14:textId="7777777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Etoposide: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100mg/m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/per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q12h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×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5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d3-5</w:t>
            </w:r>
          </w:p>
          <w:p w14:paraId="2FF400E1" w14:textId="7777777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L-ASP: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25000U/m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iv(</w:t>
            </w:r>
            <w:r>
              <w:rPr>
                <w:rFonts w:ascii="Times New Roman" w:eastAsia="宋体" w:hAnsi="Times New Roman" w:cs="Times New Roman" w:hint="cs"/>
                <w:sz w:val="15"/>
                <w:szCs w:val="15"/>
              </w:rPr>
              <w:t>&gt;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2h)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，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d6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11</w:t>
            </w:r>
          </w:p>
          <w:p w14:paraId="3ED28B95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Repeat HR-I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HR-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Ⅱ、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HR-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Ⅲ</w:t>
            </w:r>
          </w:p>
        </w:tc>
      </w:tr>
    </w:tbl>
    <w:p w14:paraId="2A0E06D3" w14:textId="77777777" w:rsidR="00A62C7A" w:rsidRPr="00E8629C" w:rsidRDefault="00A62C7A" w:rsidP="00A62C7A">
      <w:pPr>
        <w:spacing w:after="50" w:line="360" w:lineRule="auto"/>
        <w:ind w:right="210"/>
        <w:jc w:val="left"/>
        <w:rPr>
          <w:rFonts w:ascii="Times New Roman" w:eastAsia="宋体" w:hAnsi="Times New Roman" w:cs="Times New Roman"/>
          <w:sz w:val="15"/>
          <w:szCs w:val="15"/>
        </w:rPr>
      </w:pPr>
      <w:r w:rsidRPr="00E8629C">
        <w:rPr>
          <w:rFonts w:ascii="Times New Roman" w:eastAsia="宋体" w:hAnsi="Times New Roman" w:cs="Times New Roman"/>
          <w:sz w:val="15"/>
          <w:szCs w:val="15"/>
        </w:rPr>
        <w:t>Pred: Prednisone ; L-ASP: L-Asparaginase ; VCR : Vincristine; DNR: Daunorubicin; MTX: Methotrexate;</w:t>
      </w:r>
      <w:r w:rsidRPr="00E8629C">
        <w:rPr>
          <w:rFonts w:ascii="Times New Roman" w:hAnsi="Times New Roman" w:cs="Times New Roman"/>
          <w:color w:val="000000"/>
          <w:sz w:val="15"/>
          <w:szCs w:val="15"/>
        </w:rPr>
        <w:t xml:space="preserve"> CTX: Cyclophosphamide; Ara-C: Cytarabine; 6-MP: 6-mercaptopurine; IT: intrathecal therapy; </w:t>
      </w:r>
    </w:p>
    <w:p w14:paraId="7728A344" w14:textId="77777777" w:rsidR="00A62C7A" w:rsidRPr="00E8629C" w:rsidRDefault="00A62C7A" w:rsidP="00A62C7A">
      <w:pPr>
        <w:autoSpaceDE w:val="0"/>
        <w:autoSpaceDN w:val="0"/>
        <w:adjustRightInd w:val="0"/>
        <w:rPr>
          <w:rFonts w:ascii="Times New Roman" w:eastAsia="宋体" w:hAnsi="Times New Roman" w:cs="Times New Roman"/>
          <w:szCs w:val="24"/>
          <w:vertAlign w:val="superscript"/>
        </w:rPr>
      </w:pPr>
    </w:p>
    <w:p w14:paraId="6D0C6701" w14:textId="716BDFC8" w:rsidR="00A62C7A" w:rsidRPr="00013AF3" w:rsidRDefault="00A62C7A" w:rsidP="00A62C7A">
      <w:pPr>
        <w:rPr>
          <w:rFonts w:ascii="Times New Roman" w:eastAsia="宋体" w:hAnsi="Times New Roman" w:cs="Times New Roman"/>
          <w:szCs w:val="24"/>
        </w:rPr>
      </w:pPr>
      <w:r w:rsidRPr="00013AF3">
        <w:rPr>
          <w:rFonts w:ascii="Times New Roman" w:eastAsia="宋体" w:hAnsi="Times New Roman" w:cs="Times New Roman"/>
          <w:szCs w:val="24"/>
        </w:rPr>
        <w:lastRenderedPageBreak/>
        <w:t>MRD analysis was performed at two time points: after induction treatment (TP1), before consolidation therapy (TP2) for SR and IR group or before the second cycle of HR-</w:t>
      </w:r>
      <w:r w:rsidRPr="00013AF3">
        <w:rPr>
          <w:rFonts w:ascii="Times New Roman" w:hAnsi="Times New Roman" w:cs="Times New Roman"/>
        </w:rPr>
        <w:t>I</w:t>
      </w:r>
      <w:r w:rsidRPr="00013AF3">
        <w:rPr>
          <w:rFonts w:ascii="Times New Roman" w:eastAsia="宋体" w:hAnsi="Times New Roman" w:cs="Times New Roman"/>
          <w:szCs w:val="24"/>
        </w:rPr>
        <w:t xml:space="preserve">’ block for HR group. </w:t>
      </w:r>
    </w:p>
    <w:p w14:paraId="0FD88295" w14:textId="77777777" w:rsidR="00A62C7A" w:rsidRPr="00013AF3" w:rsidRDefault="00A62C7A" w:rsidP="00A62C7A">
      <w:pPr>
        <w:rPr>
          <w:rFonts w:ascii="Times New Roman" w:eastAsia="宋体" w:hAnsi="Times New Roman" w:cs="Times New Roman"/>
          <w:szCs w:val="24"/>
        </w:rPr>
      </w:pPr>
      <w:r w:rsidRPr="00013AF3">
        <w:rPr>
          <w:rFonts w:ascii="Times New Roman" w:eastAsia="宋体" w:hAnsi="Times New Roman" w:cs="Times New Roman"/>
          <w:szCs w:val="24"/>
        </w:rPr>
        <w:t>Daunorubicin was given as 2 doses in SR group and as 4 doses in IR group and HR group.</w:t>
      </w:r>
    </w:p>
    <w:p w14:paraId="0016534B" w14:textId="77777777" w:rsidR="00A62C7A" w:rsidRPr="00013AF3" w:rsidRDefault="00A62C7A" w:rsidP="00A62C7A">
      <w:pPr>
        <w:rPr>
          <w:rFonts w:ascii="Times New Roman" w:eastAsia="宋体" w:hAnsi="Times New Roman" w:cs="Times New Roman"/>
          <w:szCs w:val="24"/>
        </w:rPr>
      </w:pPr>
      <w:r w:rsidRPr="00013AF3">
        <w:rPr>
          <w:rFonts w:ascii="Times New Roman" w:eastAsia="宋体" w:hAnsi="Times New Roman" w:cs="Times New Roman"/>
          <w:szCs w:val="24"/>
        </w:rPr>
        <w:t xml:space="preserve">High-dose methotrexate (HD-MTX) was used as a consolidation block in the SR and IR groups. </w:t>
      </w:r>
    </w:p>
    <w:p w14:paraId="73860A75" w14:textId="77777777" w:rsidR="00A62C7A" w:rsidRPr="00013AF3" w:rsidRDefault="00A62C7A" w:rsidP="00A62C7A">
      <w:pPr>
        <w:rPr>
          <w:rFonts w:ascii="Times New Roman" w:eastAsia="宋体" w:hAnsi="Times New Roman" w:cs="Times New Roman"/>
          <w:szCs w:val="24"/>
        </w:rPr>
      </w:pPr>
      <w:r w:rsidRPr="00013AF3">
        <w:rPr>
          <w:rFonts w:ascii="Times New Roman" w:eastAsia="宋体" w:hAnsi="Times New Roman" w:cs="Times New Roman"/>
          <w:szCs w:val="24"/>
        </w:rPr>
        <w:t>BFM 6 HR blocks after induction treatment were adopted for the HR group.</w:t>
      </w:r>
    </w:p>
    <w:p w14:paraId="784C1CC5" w14:textId="77777777" w:rsidR="00A62C7A" w:rsidRPr="00A62C7A" w:rsidRDefault="00A62C7A" w:rsidP="00A62C7A">
      <w:pPr>
        <w:widowControl/>
        <w:jc w:val="left"/>
        <w:rPr>
          <w:rFonts w:ascii="Times New Roman" w:hAnsi="Times New Roman" w:cs="Times New Roman"/>
          <w:bCs/>
          <w:sz w:val="24"/>
        </w:rPr>
      </w:pPr>
      <w:r w:rsidRPr="00013AF3">
        <w:rPr>
          <w:rFonts w:ascii="Times New Roman" w:hAnsi="Times New Roman" w:cs="Times New Roman"/>
          <w:bCs/>
          <w:sz w:val="24"/>
        </w:rPr>
        <w:br w:type="page"/>
      </w:r>
    </w:p>
    <w:p w14:paraId="69A74CCB" w14:textId="77777777" w:rsidR="00A62C7A" w:rsidRDefault="00A62C7A" w:rsidP="007B5711">
      <w:pPr>
        <w:spacing w:afterLines="50" w:after="120" w:line="360" w:lineRule="auto"/>
        <w:ind w:firstLineChars="200" w:firstLine="480"/>
        <w:rPr>
          <w:rFonts w:ascii="Times New Roman" w:hAnsi="Times New Roman" w:cs="Times New Roman"/>
          <w:bCs/>
          <w:sz w:val="24"/>
          <w:szCs w:val="24"/>
        </w:rPr>
        <w:sectPr w:rsidR="00A62C7A" w:rsidSect="00733981">
          <w:pgSz w:w="16838" w:h="11906" w:orient="landscape"/>
          <w:pgMar w:top="709" w:right="1440" w:bottom="425" w:left="1440" w:header="851" w:footer="992" w:gutter="0"/>
          <w:cols w:space="425"/>
          <w:docGrid w:linePitch="312"/>
        </w:sectPr>
      </w:pPr>
    </w:p>
    <w:p w14:paraId="17161D37" w14:textId="3772D372" w:rsidR="00A62C7A" w:rsidRPr="00E8629C" w:rsidRDefault="00A62C7A" w:rsidP="00A62C7A">
      <w:pPr>
        <w:autoSpaceDE w:val="0"/>
        <w:autoSpaceDN w:val="0"/>
        <w:adjustRightInd w:val="0"/>
        <w:ind w:leftChars="86" w:left="181"/>
        <w:rPr>
          <w:rFonts w:ascii="Times New Roman" w:eastAsia="宋体" w:hAnsi="Times New Roman" w:cs="Times New Roman"/>
          <w:szCs w:val="24"/>
        </w:rPr>
      </w:pPr>
      <w:bookmarkStart w:id="0" w:name="_Hlk152130019"/>
      <w:r w:rsidRPr="00E8629C">
        <w:rPr>
          <w:rFonts w:ascii="Times New Roman" w:hAnsi="Times New Roman" w:cs="Times New Roman"/>
          <w:szCs w:val="24"/>
        </w:rPr>
        <w:lastRenderedPageBreak/>
        <w:t>Supplementary</w:t>
      </w:r>
      <w:r w:rsidRPr="00E8629C">
        <w:rPr>
          <w:rFonts w:ascii="Times New Roman" w:eastAsia="宋体" w:hAnsi="Times New Roman" w:cs="Times New Roman"/>
          <w:szCs w:val="24"/>
        </w:rPr>
        <w:t xml:space="preserve"> </w:t>
      </w:r>
      <w:r w:rsidRPr="00E8629C">
        <w:rPr>
          <w:rFonts w:ascii="Times New Roman" w:hAnsi="Times New Roman" w:cs="Times New Roman"/>
          <w:szCs w:val="24"/>
        </w:rPr>
        <w:t xml:space="preserve">Table </w:t>
      </w:r>
      <w:r w:rsidRPr="00E8629C">
        <w:rPr>
          <w:rFonts w:ascii="Times New Roman" w:eastAsia="宋体" w:hAnsi="Times New Roman" w:cs="Times New Roman"/>
          <w:szCs w:val="24"/>
        </w:rPr>
        <w:t>S</w:t>
      </w:r>
      <w:r w:rsidRPr="00E8629C">
        <w:rPr>
          <w:rFonts w:ascii="Times New Roman" w:hAnsi="Times New Roman" w:cs="Times New Roman"/>
          <w:szCs w:val="24"/>
        </w:rPr>
        <w:t>2</w:t>
      </w:r>
      <w:r w:rsidRPr="00E8629C">
        <w:rPr>
          <w:rFonts w:ascii="Times New Roman" w:eastAsia="宋体" w:hAnsi="Times New Roman" w:cs="Times New Roman"/>
          <w:szCs w:val="24"/>
        </w:rPr>
        <w:t xml:space="preserve">. Treatment Protocol for children </w:t>
      </w:r>
      <w:r w:rsidRPr="00E8629C">
        <w:rPr>
          <w:rFonts w:ascii="Times New Roman" w:hAnsi="Times New Roman" w:cs="Times New Roman"/>
          <w:szCs w:val="24"/>
        </w:rPr>
        <w:t>with CCLG-ALL 2008</w:t>
      </w:r>
      <w:r w:rsidRPr="00E8629C">
        <w:rPr>
          <w:rFonts w:ascii="Times New Roman" w:hAnsi="Times New Roman" w:cs="Times New Roman"/>
          <w:szCs w:val="24"/>
          <w:vertAlign w:val="superscript"/>
        </w:rPr>
        <w:t>a</w:t>
      </w:r>
      <w:r w:rsidRPr="00E8629C">
        <w:rPr>
          <w:rFonts w:ascii="Times New Roman" w:eastAsia="宋体" w:hAnsi="Times New Roman" w:cs="Times New Roman"/>
          <w:szCs w:val="24"/>
        </w:rPr>
        <w:t>.</w:t>
      </w:r>
    </w:p>
    <w:tbl>
      <w:tblPr>
        <w:tblpPr w:leftFromText="180" w:rightFromText="180" w:vertAnchor="page" w:horzAnchor="margin" w:tblpY="1150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117"/>
        <w:gridCol w:w="1560"/>
        <w:gridCol w:w="1417"/>
        <w:gridCol w:w="160"/>
        <w:gridCol w:w="1683"/>
        <w:gridCol w:w="50"/>
        <w:gridCol w:w="3213"/>
        <w:gridCol w:w="1275"/>
      </w:tblGrid>
      <w:tr w:rsidR="00A62C7A" w:rsidRPr="0091396D" w14:paraId="2BBCCA1F" w14:textId="77777777" w:rsidTr="00733981">
        <w:trPr>
          <w:trHeight w:val="461"/>
        </w:trPr>
        <w:tc>
          <w:tcPr>
            <w:tcW w:w="1979" w:type="dxa"/>
            <w:vAlign w:val="center"/>
          </w:tcPr>
          <w:p w14:paraId="466B78BC" w14:textId="77777777" w:rsidR="00A62C7A" w:rsidRPr="00E8629C" w:rsidRDefault="00A62C7A" w:rsidP="008B0B2E">
            <w:pPr>
              <w:autoSpaceDE w:val="0"/>
              <w:autoSpaceDN w:val="0"/>
              <w:adjustRightInd w:val="0"/>
              <w:ind w:leftChars="98" w:left="206" w:rightChars="86" w:right="181" w:firstLineChars="177" w:firstLine="265"/>
              <w:rPr>
                <w:rFonts w:ascii="Times New Roman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sz w:val="15"/>
                <w:szCs w:val="15"/>
              </w:rPr>
              <w:t>Treatment group / Classification criteria</w:t>
            </w:r>
          </w:p>
        </w:tc>
        <w:tc>
          <w:tcPr>
            <w:tcW w:w="3117" w:type="dxa"/>
            <w:vAlign w:val="center"/>
          </w:tcPr>
          <w:p w14:paraId="24038F27" w14:textId="77777777" w:rsidR="00A62C7A" w:rsidRPr="00E8629C" w:rsidRDefault="00A62C7A" w:rsidP="008B0B2E">
            <w:pPr>
              <w:autoSpaceDE w:val="0"/>
              <w:autoSpaceDN w:val="0"/>
              <w:adjustRightInd w:val="0"/>
              <w:ind w:leftChars="86" w:left="181" w:rightChars="-44" w:right="-92"/>
              <w:rPr>
                <w:rFonts w:ascii="Times New Roman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sz w:val="15"/>
                <w:szCs w:val="15"/>
              </w:rPr>
              <w:t>Induction treatment</w:t>
            </w:r>
          </w:p>
        </w:tc>
        <w:tc>
          <w:tcPr>
            <w:tcW w:w="2977" w:type="dxa"/>
            <w:gridSpan w:val="2"/>
            <w:vAlign w:val="center"/>
          </w:tcPr>
          <w:p w14:paraId="37979041" w14:textId="77777777" w:rsidR="00A62C7A" w:rsidRPr="00E8629C" w:rsidRDefault="00A62C7A" w:rsidP="008B0B2E">
            <w:pPr>
              <w:autoSpaceDE w:val="0"/>
              <w:autoSpaceDN w:val="0"/>
              <w:adjustRightInd w:val="0"/>
              <w:ind w:leftChars="86" w:left="181"/>
              <w:rPr>
                <w:rFonts w:ascii="Times New Roman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sz w:val="15"/>
                <w:szCs w:val="15"/>
              </w:rPr>
              <w:t>Early intensification</w:t>
            </w:r>
          </w:p>
        </w:tc>
        <w:tc>
          <w:tcPr>
            <w:tcW w:w="1843" w:type="dxa"/>
            <w:gridSpan w:val="2"/>
            <w:vAlign w:val="center"/>
          </w:tcPr>
          <w:p w14:paraId="4C85D339" w14:textId="77777777" w:rsidR="00A62C7A" w:rsidRPr="00E8629C" w:rsidRDefault="00A62C7A" w:rsidP="008B0B2E">
            <w:pPr>
              <w:autoSpaceDE w:val="0"/>
              <w:autoSpaceDN w:val="0"/>
              <w:adjustRightInd w:val="0"/>
              <w:ind w:leftChars="86" w:left="181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sz w:val="15"/>
                <w:szCs w:val="15"/>
              </w:rPr>
              <w:t>Consolidation</w:t>
            </w:r>
          </w:p>
        </w:tc>
        <w:tc>
          <w:tcPr>
            <w:tcW w:w="3263" w:type="dxa"/>
            <w:gridSpan w:val="2"/>
            <w:vAlign w:val="center"/>
          </w:tcPr>
          <w:p w14:paraId="450501BB" w14:textId="77777777" w:rsidR="00A62C7A" w:rsidRPr="00E8629C" w:rsidRDefault="00A62C7A" w:rsidP="008B0B2E">
            <w:pPr>
              <w:autoSpaceDE w:val="0"/>
              <w:autoSpaceDN w:val="0"/>
              <w:adjustRightInd w:val="0"/>
              <w:ind w:leftChars="86" w:left="181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sz w:val="15"/>
                <w:szCs w:val="15"/>
              </w:rPr>
              <w:t xml:space="preserve">Delayed intensification </w:t>
            </w:r>
          </w:p>
        </w:tc>
        <w:tc>
          <w:tcPr>
            <w:tcW w:w="1275" w:type="dxa"/>
            <w:vAlign w:val="center"/>
          </w:tcPr>
          <w:p w14:paraId="6C203C78" w14:textId="77777777" w:rsidR="00A62C7A" w:rsidRPr="00E8629C" w:rsidRDefault="00A62C7A" w:rsidP="008B0B2E">
            <w:pPr>
              <w:autoSpaceDE w:val="0"/>
              <w:autoSpaceDN w:val="0"/>
              <w:adjustRightInd w:val="0"/>
              <w:ind w:leftChars="-53" w:left="-111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sz w:val="15"/>
                <w:szCs w:val="15"/>
              </w:rPr>
              <w:t>Maintenance</w:t>
            </w:r>
          </w:p>
        </w:tc>
      </w:tr>
      <w:tr w:rsidR="00A62C7A" w:rsidRPr="003C7DBD" w14:paraId="744F9A65" w14:textId="77777777" w:rsidTr="00733981">
        <w:trPr>
          <w:trHeight w:val="461"/>
        </w:trPr>
        <w:tc>
          <w:tcPr>
            <w:tcW w:w="14454" w:type="dxa"/>
            <w:gridSpan w:val="9"/>
            <w:vAlign w:val="center"/>
          </w:tcPr>
          <w:p w14:paraId="04A2CAED" w14:textId="77777777" w:rsidR="00A62C7A" w:rsidRPr="00E8629C" w:rsidRDefault="00A62C7A" w:rsidP="008B0B2E">
            <w:pPr>
              <w:autoSpaceDE w:val="0"/>
              <w:autoSpaceDN w:val="0"/>
              <w:adjustRightInd w:val="0"/>
              <w:ind w:leftChars="86" w:left="181" w:firstLineChars="100" w:firstLine="15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Standard risk (SR), 104 weeks</w:t>
            </w:r>
          </w:p>
        </w:tc>
      </w:tr>
      <w:tr w:rsidR="00A62C7A" w:rsidRPr="0091396D" w14:paraId="5B18D90A" w14:textId="77777777" w:rsidTr="00733981">
        <w:trPr>
          <w:trHeight w:val="690"/>
        </w:trPr>
        <w:tc>
          <w:tcPr>
            <w:tcW w:w="1979" w:type="dxa"/>
            <w:vMerge w:val="restart"/>
            <w:vAlign w:val="center"/>
          </w:tcPr>
          <w:p w14:paraId="2CE30CA7" w14:textId="77777777" w:rsidR="00A62C7A" w:rsidRPr="00E8629C" w:rsidRDefault="00A62C7A" w:rsidP="008B0B2E">
            <w:pPr>
              <w:ind w:leftChars="86" w:left="181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  <w:r w:rsidRPr="00E8629C">
              <w:rPr>
                <w:rFonts w:ascii="Times New Roman" w:eastAsia="Malgun Gothic" w:hAnsi="Times New Roman" w:cs="Times New Roman" w:hint="eastAsia"/>
                <w:sz w:val="15"/>
                <w:szCs w:val="15"/>
              </w:rPr>
              <w:t>≤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age&lt;10,</w:t>
            </w:r>
          </w:p>
          <w:p w14:paraId="1D69352B" w14:textId="77777777" w:rsidR="00A62C7A" w:rsidRPr="00E8629C" w:rsidRDefault="00A62C7A" w:rsidP="008B0B2E">
            <w:pPr>
              <w:ind w:leftChars="86" w:left="181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+B cell </w:t>
            </w:r>
            <w:r w:rsidRPr="00E8629C">
              <w:rPr>
                <w:rFonts w:ascii="Times New Roman" w:eastAsia="仿宋_GB2312" w:hAnsi="Times New Roman" w:cs="Times New Roman"/>
                <w:sz w:val="15"/>
                <w:szCs w:val="15"/>
              </w:rPr>
              <w:t>precursor</w:t>
            </w:r>
          </w:p>
          <w:p w14:paraId="68296592" w14:textId="59EB03DB" w:rsidR="00A62C7A" w:rsidRPr="00E8629C" w:rsidRDefault="00A62C7A" w:rsidP="008B0B2E">
            <w:pPr>
              <w:ind w:leftChars="86" w:left="181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+Good prednisone response,</w:t>
            </w:r>
          </w:p>
          <w:p w14:paraId="172A7FA9" w14:textId="77777777" w:rsidR="00A62C7A" w:rsidRPr="00E8629C" w:rsidRDefault="00A62C7A" w:rsidP="008B0B2E">
            <w:pPr>
              <w:ind w:leftChars="86" w:left="181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+WBC&lt;</w:t>
            </w:r>
            <w:r w:rsidRPr="00E8629C">
              <w:rPr>
                <w:rFonts w:ascii="Times New Roman" w:eastAsia="仿宋_GB2312" w:hAnsi="Times New Roman" w:cs="Times New Roman"/>
                <w:sz w:val="15"/>
                <w:szCs w:val="15"/>
              </w:rPr>
              <w:t>50×10</w:t>
            </w:r>
            <w:r w:rsidRPr="00E8629C">
              <w:rPr>
                <w:rFonts w:ascii="Times New Roman" w:eastAsia="仿宋_GB2312" w:hAnsi="Times New Roman" w:cs="Times New Roman"/>
                <w:sz w:val="15"/>
                <w:szCs w:val="15"/>
                <w:vertAlign w:val="superscript"/>
              </w:rPr>
              <w:t>9</w:t>
            </w:r>
            <w:r w:rsidRPr="00E8629C">
              <w:rPr>
                <w:rFonts w:ascii="Times New Roman" w:eastAsia="仿宋_GB2312" w:hAnsi="Times New Roman" w:cs="Times New Roman"/>
                <w:sz w:val="15"/>
                <w:szCs w:val="15"/>
              </w:rPr>
              <w:t>/L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,</w:t>
            </w:r>
          </w:p>
          <w:p w14:paraId="54704644" w14:textId="77777777" w:rsidR="00A62C7A" w:rsidRPr="00E8629C" w:rsidRDefault="00A62C7A" w:rsidP="008B0B2E">
            <w:pPr>
              <w:ind w:leftChars="86" w:left="181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+No t(9,22) ,t(1,19)or </w:t>
            </w:r>
            <w:r w:rsidRPr="00E8629C"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  <w:t>KMT2A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rearrangements</w:t>
            </w:r>
          </w:p>
          <w:p w14:paraId="724490AB" w14:textId="77777777" w:rsidR="00A62C7A" w:rsidRPr="00E8629C" w:rsidRDefault="00A62C7A" w:rsidP="008B0B2E">
            <w:pPr>
              <w:ind w:leftChars="86" w:left="181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+no CNS3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3117" w:type="dxa"/>
            <w:vMerge w:val="restart"/>
            <w:vAlign w:val="center"/>
          </w:tcPr>
          <w:p w14:paraId="4B6ED486" w14:textId="1C902278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Pred: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60 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tid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 25% of total dose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d2 50% of total dose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d3 75% of total dose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d4 100% of total dose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d1-7</w:t>
            </w:r>
          </w:p>
          <w:p w14:paraId="75DC01CD" w14:textId="366A6C36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L-ASP: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5000U/m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d8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9D37FB"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11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9D37FB"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14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9D37FB"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17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9D37FB"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20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9D37FB"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23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9D37FB"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26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9D37FB"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29</w:t>
            </w:r>
          </w:p>
          <w:p w14:paraId="143E0F9C" w14:textId="394E9FE9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Dexamethasone: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6mg/m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tid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d8-28</w:t>
            </w:r>
          </w:p>
          <w:p w14:paraId="2BE98A25" w14:textId="5F8BC431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VCR: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1.5mg/m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d8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9D37FB"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15</w:t>
            </w:r>
          </w:p>
          <w:p w14:paraId="3965894E" w14:textId="0D320EC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DNR: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30mg/m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(1h)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d8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9D37FB"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15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9D37FB"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22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9D37FB"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29</w:t>
            </w:r>
          </w:p>
          <w:p w14:paraId="07514357" w14:textId="0C903FA5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IT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-MTX:d1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15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33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14:paraId="53911774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CAM:</w:t>
            </w:r>
          </w:p>
          <w:p w14:paraId="003D957C" w14:textId="567F2A9C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CTX: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1000mg/m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(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&gt;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1h)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d36</w:t>
            </w:r>
          </w:p>
          <w:p w14:paraId="559C6F71" w14:textId="27ACA8B2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Ara-C: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75mg/m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qd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d38-41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9D37FB"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45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-48</w:t>
            </w:r>
          </w:p>
          <w:p w14:paraId="6D6C2122" w14:textId="02B502A9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6-MP: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60mg/m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qn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d36-49</w:t>
            </w:r>
          </w:p>
          <w:p w14:paraId="684010D5" w14:textId="53E55FE4" w:rsidR="00A62C7A" w:rsidRPr="00E8629C" w:rsidRDefault="00A62C7A" w:rsidP="00B969EF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IT-MTX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: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d38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9D37FB"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45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14:paraId="7CD2A267" w14:textId="009B2861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6-MP: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B87A47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B87A47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qn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B87A47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d1-56</w:t>
            </w:r>
          </w:p>
          <w:p w14:paraId="37AD4041" w14:textId="4BD75902" w:rsidR="00A62C7A" w:rsidRPr="00E8629C" w:rsidRDefault="00A62C7A" w:rsidP="00B969EF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MTX: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2 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 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d8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22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36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3263" w:type="dxa"/>
            <w:gridSpan w:val="2"/>
            <w:vMerge w:val="restart"/>
            <w:vAlign w:val="center"/>
          </w:tcPr>
          <w:p w14:paraId="0C86DAC1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DI-</w:t>
            </w: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I:</w:t>
            </w:r>
          </w:p>
          <w:p w14:paraId="2C82C920" w14:textId="2FD5E988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Dexamethasone: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1h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8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15</w:t>
            </w:r>
          </w:p>
          <w:p w14:paraId="306A8E24" w14:textId="1FB60F2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DNR</w:t>
            </w:r>
            <w:r w:rsidRPr="00E8629C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：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1h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d1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8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15</w:t>
            </w:r>
          </w:p>
          <w:p w14:paraId="02DBD9CB" w14:textId="19FF0D6A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VCR: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1.5mg/m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8,15</w:t>
            </w:r>
          </w:p>
          <w:p w14:paraId="473EE4A3" w14:textId="709322B6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L-ASP: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10000U/m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im/iv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8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11</w:t>
            </w:r>
          </w:p>
          <w:p w14:paraId="52D61B48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AE1705F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DI-</w:t>
            </w:r>
            <w:r w:rsidRPr="009D37FB">
              <w:rPr>
                <w:rFonts w:ascii="Times New Roman" w:hAnsi="Times New Roman" w:cs="Times New Roman" w:hint="eastAsia"/>
                <w:b/>
                <w:bCs/>
                <w:color w:val="000000"/>
                <w:sz w:val="15"/>
                <w:szCs w:val="15"/>
              </w:rPr>
              <w:t>Ⅱ</w:t>
            </w: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:</w:t>
            </w:r>
          </w:p>
          <w:p w14:paraId="35A0D6D6" w14:textId="004F3A98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CTX: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1000mg/m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1h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</w:t>
            </w:r>
          </w:p>
          <w:p w14:paraId="765E9FFD" w14:textId="05B25A10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Ara-C: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75mg/m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d3-6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d10-13</w:t>
            </w:r>
          </w:p>
          <w:p w14:paraId="272C9B5B" w14:textId="0846F715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6-MP: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60mg/m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tid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d1-14</w:t>
            </w:r>
          </w:p>
          <w:p w14:paraId="7550C201" w14:textId="25818CEA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IT-MTX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：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d3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d10</w:t>
            </w:r>
          </w:p>
        </w:tc>
        <w:tc>
          <w:tcPr>
            <w:tcW w:w="1275" w:type="dxa"/>
            <w:vAlign w:val="center"/>
          </w:tcPr>
          <w:p w14:paraId="362F994C" w14:textId="77777777" w:rsidR="00A62C7A" w:rsidRPr="00E8629C" w:rsidRDefault="00A62C7A" w:rsidP="008B0B2E">
            <w:pPr>
              <w:autoSpaceDE w:val="0"/>
              <w:autoSpaceDN w:val="0"/>
              <w:adjustRightInd w:val="0"/>
              <w:ind w:leftChars="86" w:left="181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Arm1</w:t>
            </w:r>
          </w:p>
        </w:tc>
      </w:tr>
      <w:tr w:rsidR="00A62C7A" w:rsidRPr="0091396D" w14:paraId="5C14C8F6" w14:textId="77777777" w:rsidTr="00733981">
        <w:trPr>
          <w:trHeight w:val="689"/>
        </w:trPr>
        <w:tc>
          <w:tcPr>
            <w:tcW w:w="1979" w:type="dxa"/>
            <w:vMerge/>
            <w:vAlign w:val="center"/>
          </w:tcPr>
          <w:p w14:paraId="634B4C11" w14:textId="77777777" w:rsidR="00A62C7A" w:rsidRPr="00E8629C" w:rsidRDefault="00A62C7A" w:rsidP="008B0B2E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3117" w:type="dxa"/>
            <w:vMerge/>
            <w:vAlign w:val="center"/>
          </w:tcPr>
          <w:p w14:paraId="5AB2168B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2977" w:type="dxa"/>
            <w:gridSpan w:val="2"/>
            <w:vMerge/>
            <w:vAlign w:val="center"/>
          </w:tcPr>
          <w:p w14:paraId="7D17C1B0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vMerge/>
          </w:tcPr>
          <w:p w14:paraId="136E6C0F" w14:textId="77777777" w:rsidR="00A62C7A" w:rsidRPr="00E8629C" w:rsidRDefault="00A62C7A" w:rsidP="008B0B2E">
            <w:pPr>
              <w:autoSpaceDE w:val="0"/>
              <w:autoSpaceDN w:val="0"/>
              <w:adjustRightInd w:val="0"/>
              <w:ind w:leftChars="86" w:left="181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3263" w:type="dxa"/>
            <w:gridSpan w:val="2"/>
            <w:vMerge/>
          </w:tcPr>
          <w:p w14:paraId="0E343D51" w14:textId="77777777" w:rsidR="00A62C7A" w:rsidRPr="00E8629C" w:rsidRDefault="00A62C7A" w:rsidP="008B0B2E">
            <w:pPr>
              <w:autoSpaceDE w:val="0"/>
              <w:autoSpaceDN w:val="0"/>
              <w:adjustRightInd w:val="0"/>
              <w:ind w:leftChars="86" w:left="181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0520F2F1" w14:textId="77777777" w:rsidR="00A62C7A" w:rsidRPr="00E8629C" w:rsidRDefault="00A62C7A" w:rsidP="008B0B2E">
            <w:pPr>
              <w:autoSpaceDE w:val="0"/>
              <w:autoSpaceDN w:val="0"/>
              <w:adjustRightInd w:val="0"/>
              <w:ind w:leftChars="86" w:left="181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Arm2</w:t>
            </w:r>
          </w:p>
        </w:tc>
      </w:tr>
      <w:tr w:rsidR="00A62C7A" w:rsidRPr="003C7DBD" w14:paraId="3C918009" w14:textId="77777777" w:rsidTr="00733981">
        <w:trPr>
          <w:trHeight w:val="465"/>
        </w:trPr>
        <w:tc>
          <w:tcPr>
            <w:tcW w:w="14454" w:type="dxa"/>
            <w:gridSpan w:val="9"/>
            <w:vAlign w:val="center"/>
          </w:tcPr>
          <w:p w14:paraId="246E752A" w14:textId="77777777" w:rsidR="00A62C7A" w:rsidRPr="00E8629C" w:rsidRDefault="00A62C7A" w:rsidP="008B0B2E">
            <w:pPr>
              <w:ind w:leftChars="86" w:left="181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Intermediate risk (IR), M: 130 weeks, F: 104 weeks</w:t>
            </w:r>
          </w:p>
        </w:tc>
      </w:tr>
      <w:tr w:rsidR="00A62C7A" w:rsidRPr="003C7DBD" w14:paraId="198C842E" w14:textId="77777777" w:rsidTr="00733981">
        <w:trPr>
          <w:trHeight w:val="921"/>
        </w:trPr>
        <w:tc>
          <w:tcPr>
            <w:tcW w:w="1979" w:type="dxa"/>
            <w:vMerge w:val="restart"/>
            <w:vAlign w:val="center"/>
          </w:tcPr>
          <w:p w14:paraId="34E9A074" w14:textId="77777777" w:rsidR="00A62C7A" w:rsidRPr="00E8629C" w:rsidRDefault="00A62C7A" w:rsidP="008B0B2E">
            <w:pPr>
              <w:jc w:val="left"/>
              <w:rPr>
                <w:rFonts w:ascii="Times New Roman" w:eastAsia="仿宋_GB2312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Age 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≥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10, or WBC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≥</w:t>
            </w:r>
            <w:r w:rsidRPr="00E8629C">
              <w:rPr>
                <w:rFonts w:ascii="Times New Roman" w:eastAsia="仿宋_GB2312" w:hAnsi="Times New Roman" w:cs="Times New Roman"/>
                <w:sz w:val="15"/>
                <w:szCs w:val="15"/>
              </w:rPr>
              <w:t>50×10</w:t>
            </w:r>
            <w:r w:rsidRPr="00E8629C">
              <w:rPr>
                <w:rFonts w:ascii="Times New Roman" w:eastAsia="仿宋_GB2312" w:hAnsi="Times New Roman" w:cs="Times New Roman"/>
                <w:sz w:val="15"/>
                <w:szCs w:val="15"/>
                <w:vertAlign w:val="superscript"/>
              </w:rPr>
              <w:t>9</w:t>
            </w:r>
            <w:r w:rsidRPr="00E8629C">
              <w:rPr>
                <w:rFonts w:ascii="Times New Roman" w:eastAsia="仿宋_GB2312" w:hAnsi="Times New Roman" w:cs="Times New Roman"/>
                <w:sz w:val="15"/>
                <w:szCs w:val="15"/>
              </w:rPr>
              <w:t>/L,</w:t>
            </w:r>
          </w:p>
          <w:p w14:paraId="01BD4B0D" w14:textId="77777777" w:rsidR="00A62C7A" w:rsidRPr="00E8629C" w:rsidRDefault="00A62C7A" w:rsidP="008B0B2E">
            <w:pPr>
              <w:ind w:leftChars="86" w:left="181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仿宋_GB2312" w:hAnsi="Times New Roman" w:cs="Times New Roman"/>
                <w:sz w:val="15"/>
                <w:szCs w:val="15"/>
              </w:rPr>
              <w:t xml:space="preserve">or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T-cell, or t(1,19)</w:t>
            </w:r>
          </w:p>
          <w:p w14:paraId="55F4DB15" w14:textId="77777777" w:rsidR="00A62C7A" w:rsidRPr="00E8629C" w:rsidRDefault="00A62C7A" w:rsidP="008B0B2E">
            <w:pPr>
              <w:ind w:leftChars="86" w:left="181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+ Good prednisone response</w:t>
            </w:r>
          </w:p>
          <w:p w14:paraId="2D8598A9" w14:textId="77777777" w:rsidR="00A62C7A" w:rsidRPr="00E8629C" w:rsidRDefault="00A62C7A" w:rsidP="008B0B2E">
            <w:pPr>
              <w:ind w:leftChars="86" w:left="181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+ No t(9,22) or </w:t>
            </w:r>
            <w:r w:rsidRPr="00E8629C"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  <w:t xml:space="preserve">KMT2A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rearrangements</w:t>
            </w:r>
          </w:p>
        </w:tc>
        <w:tc>
          <w:tcPr>
            <w:tcW w:w="3117" w:type="dxa"/>
            <w:vMerge w:val="restart"/>
            <w:vAlign w:val="center"/>
          </w:tcPr>
          <w:p w14:paraId="793E68AD" w14:textId="2FB931C3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Pred 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60 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tid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 25% of total dose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d2 50% of total dose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d3 75% of total dose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d4 100% of total dose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d1-7</w:t>
            </w:r>
          </w:p>
          <w:p w14:paraId="6A42BA84" w14:textId="725D3F5B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L-ASP: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5000U/m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d8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11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14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17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20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23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26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29</w:t>
            </w:r>
          </w:p>
          <w:p w14:paraId="1CFA5BF5" w14:textId="5E5265AD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Dexamethasone: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6mg/m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tid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d8-28</w:t>
            </w:r>
          </w:p>
          <w:p w14:paraId="4BA67F19" w14:textId="612EEACF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VCR: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1.5mg/m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d8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15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22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29</w:t>
            </w:r>
          </w:p>
          <w:p w14:paraId="4D66CBA8" w14:textId="353B5028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DNR: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30mg/m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iv,(1h)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d8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15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22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29</w:t>
            </w:r>
          </w:p>
          <w:p w14:paraId="7B9FC33F" w14:textId="070ACFD4" w:rsidR="00A62C7A" w:rsidRPr="00E8629C" w:rsidRDefault="00A62C7A" w:rsidP="00B969EF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IT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-</w:t>
            </w: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MTX</w:t>
            </w:r>
            <w:r w:rsidR="00B87A47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Pred</w:t>
            </w:r>
            <w:r w:rsidR="00B87A47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Ara-C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d15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33</w:t>
            </w:r>
          </w:p>
        </w:tc>
        <w:tc>
          <w:tcPr>
            <w:tcW w:w="1560" w:type="dxa"/>
            <w:vMerge w:val="restart"/>
            <w:vAlign w:val="center"/>
          </w:tcPr>
          <w:p w14:paraId="3B123236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CAM:</w:t>
            </w:r>
          </w:p>
          <w:p w14:paraId="441D11DE" w14:textId="3BF730AA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CTX: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1000mg/m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B87A47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eastAsia="宋体" w:hAnsi="Times New Roman" w:cs="Times New Roman" w:hint="cs"/>
                <w:sz w:val="15"/>
                <w:szCs w:val="15"/>
              </w:rPr>
              <w:t>&gt;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1h)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B87A47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d36</w:t>
            </w:r>
          </w:p>
          <w:p w14:paraId="2A4339BB" w14:textId="422EA50D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Ara-C: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75mg/m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B87A47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B87A47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qd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B87A47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d38-41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B87A47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="00B87A47"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45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-48</w:t>
            </w:r>
          </w:p>
          <w:p w14:paraId="700A8ABB" w14:textId="4DA45269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6-MP: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60mg/m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B87A47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B87A47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qn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B87A47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d36-49</w:t>
            </w:r>
          </w:p>
          <w:p w14:paraId="5F7912EE" w14:textId="33FA702B" w:rsidR="00A62C7A" w:rsidRPr="00E8629C" w:rsidRDefault="00A62C7A" w:rsidP="00B969EF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IT-MTX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:</w:t>
            </w:r>
            <w:r w:rsidR="00B87A47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d38</w:t>
            </w:r>
          </w:p>
        </w:tc>
        <w:tc>
          <w:tcPr>
            <w:tcW w:w="1417" w:type="dxa"/>
            <w:vMerge w:val="restart"/>
            <w:vAlign w:val="center"/>
          </w:tcPr>
          <w:p w14:paraId="42D81CFC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CAM:</w:t>
            </w:r>
          </w:p>
          <w:p w14:paraId="77DCD84B" w14:textId="0190C724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CTX: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1000mg/m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(1h)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</w:t>
            </w:r>
          </w:p>
          <w:p w14:paraId="6E62B2E6" w14:textId="5234E263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Ara-C: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75mg/m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qd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d3-6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10-13</w:t>
            </w:r>
          </w:p>
          <w:p w14:paraId="5B7612EB" w14:textId="6B64F681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6-MP: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60mg/m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qn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d1-14</w:t>
            </w:r>
          </w:p>
          <w:p w14:paraId="5BC0BAD4" w14:textId="7777777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IT-MTX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：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d3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14:paraId="0BCC41B8" w14:textId="2A4F9D03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6-MP: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8B12C4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8B12C4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qn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8B12C4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d1-56</w:t>
            </w:r>
          </w:p>
          <w:p w14:paraId="3601D622" w14:textId="581D1EE3" w:rsidR="00A62C7A" w:rsidRPr="00E8629C" w:rsidRDefault="00A62C7A" w:rsidP="008B0B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MTX: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5 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 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d8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22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36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3263" w:type="dxa"/>
            <w:gridSpan w:val="2"/>
            <w:vMerge w:val="restart"/>
            <w:vAlign w:val="center"/>
          </w:tcPr>
          <w:p w14:paraId="7F80A938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DI-</w:t>
            </w: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I:</w:t>
            </w:r>
          </w:p>
          <w:p w14:paraId="05E8C581" w14:textId="0158DBEE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Dexamethasone: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tid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D37FB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d1-7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d15-21</w:t>
            </w:r>
          </w:p>
          <w:p w14:paraId="4DED9897" w14:textId="688DA41E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DNR</w:t>
            </w:r>
            <w:r w:rsidRPr="00E8629C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：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1h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d1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8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15</w:t>
            </w:r>
          </w:p>
          <w:p w14:paraId="2F03B192" w14:textId="442781C8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VCR: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1.5mg/m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8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15</w:t>
            </w:r>
          </w:p>
          <w:p w14:paraId="3BC00A47" w14:textId="5F2B6D39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L-ASP: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10000U/m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im/iv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8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11</w:t>
            </w:r>
          </w:p>
          <w:p w14:paraId="51571045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DI-</w:t>
            </w:r>
            <w:r w:rsidRPr="009D37FB">
              <w:rPr>
                <w:rFonts w:ascii="Times New Roman" w:hAnsi="Times New Roman" w:cs="Times New Roman" w:hint="eastAsia"/>
                <w:b/>
                <w:bCs/>
                <w:color w:val="000000"/>
                <w:sz w:val="15"/>
                <w:szCs w:val="15"/>
              </w:rPr>
              <w:t>Ⅱ</w:t>
            </w: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:</w:t>
            </w:r>
          </w:p>
          <w:p w14:paraId="1418160A" w14:textId="2EEFD1D0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CTX: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1000mg/m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1h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d1</w:t>
            </w:r>
          </w:p>
          <w:p w14:paraId="7B12317B" w14:textId="575ADBB0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Ara-C: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75mg/m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d3-6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d10-13</w:t>
            </w:r>
          </w:p>
          <w:p w14:paraId="04013033" w14:textId="27460BD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6-MP: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60mg/m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tid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d1-14</w:t>
            </w:r>
          </w:p>
          <w:p w14:paraId="3CA2D963" w14:textId="4540F898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IT-MTX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：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d3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d10</w:t>
            </w:r>
          </w:p>
          <w:p w14:paraId="4E7A8208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Maintenance</w:t>
            </w:r>
            <w:r w:rsidRPr="00E8629C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：</w:t>
            </w:r>
          </w:p>
          <w:p w14:paraId="4CDB494B" w14:textId="2543CE6E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6-MP: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50mg/m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qn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d1-56</w:t>
            </w:r>
          </w:p>
          <w:p w14:paraId="13979AAA" w14:textId="140FA038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MTX: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20 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 po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8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15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22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29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36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43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50</w:t>
            </w:r>
          </w:p>
          <w:p w14:paraId="3A152C1F" w14:textId="3682398B" w:rsidR="00A62C7A" w:rsidRPr="00E8629C" w:rsidRDefault="00A62C7A" w:rsidP="008B0B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Repeat DI-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Ⅰ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DI-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Ⅱ</w:t>
            </w:r>
          </w:p>
        </w:tc>
        <w:tc>
          <w:tcPr>
            <w:tcW w:w="1275" w:type="dxa"/>
            <w:vAlign w:val="center"/>
          </w:tcPr>
          <w:p w14:paraId="594A7C39" w14:textId="77777777" w:rsidR="00A62C7A" w:rsidRPr="00E8629C" w:rsidRDefault="00A62C7A" w:rsidP="008B0B2E">
            <w:pPr>
              <w:autoSpaceDE w:val="0"/>
              <w:autoSpaceDN w:val="0"/>
              <w:adjustRightInd w:val="0"/>
              <w:ind w:leftChars="86" w:left="181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Arm1</w:t>
            </w:r>
          </w:p>
        </w:tc>
      </w:tr>
      <w:tr w:rsidR="00A62C7A" w:rsidRPr="003C7DBD" w14:paraId="0212DB82" w14:textId="77777777" w:rsidTr="00733981">
        <w:trPr>
          <w:trHeight w:val="921"/>
        </w:trPr>
        <w:tc>
          <w:tcPr>
            <w:tcW w:w="1979" w:type="dxa"/>
            <w:vMerge/>
            <w:vAlign w:val="center"/>
          </w:tcPr>
          <w:p w14:paraId="3EB79AA6" w14:textId="77777777" w:rsidR="00A62C7A" w:rsidRPr="00E8629C" w:rsidRDefault="00A62C7A" w:rsidP="008B0B2E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3117" w:type="dxa"/>
            <w:vMerge/>
            <w:vAlign w:val="center"/>
          </w:tcPr>
          <w:p w14:paraId="24B4A627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1560" w:type="dxa"/>
            <w:vMerge/>
            <w:vAlign w:val="center"/>
          </w:tcPr>
          <w:p w14:paraId="4156E376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417" w:type="dxa"/>
            <w:vMerge/>
            <w:vAlign w:val="center"/>
          </w:tcPr>
          <w:p w14:paraId="3D60EFAC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vMerge/>
          </w:tcPr>
          <w:p w14:paraId="4AD7701A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3263" w:type="dxa"/>
            <w:gridSpan w:val="2"/>
            <w:vMerge/>
          </w:tcPr>
          <w:p w14:paraId="45F46E63" w14:textId="77777777" w:rsidR="00A62C7A" w:rsidRPr="00E8629C" w:rsidRDefault="00A62C7A" w:rsidP="008B0B2E">
            <w:pPr>
              <w:autoSpaceDE w:val="0"/>
              <w:autoSpaceDN w:val="0"/>
              <w:adjustRightInd w:val="0"/>
              <w:ind w:leftChars="86" w:left="181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4D3B96BE" w14:textId="77777777" w:rsidR="00A62C7A" w:rsidRPr="00E8629C" w:rsidRDefault="00A62C7A" w:rsidP="008B0B2E">
            <w:pPr>
              <w:autoSpaceDE w:val="0"/>
              <w:autoSpaceDN w:val="0"/>
              <w:adjustRightInd w:val="0"/>
              <w:ind w:leftChars="86" w:left="181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Arm2</w:t>
            </w:r>
          </w:p>
        </w:tc>
      </w:tr>
      <w:tr w:rsidR="00A62C7A" w:rsidRPr="003C7DBD" w14:paraId="2BBF6FDF" w14:textId="77777777" w:rsidTr="00733981">
        <w:trPr>
          <w:trHeight w:val="417"/>
        </w:trPr>
        <w:tc>
          <w:tcPr>
            <w:tcW w:w="14454" w:type="dxa"/>
            <w:gridSpan w:val="9"/>
            <w:vAlign w:val="center"/>
          </w:tcPr>
          <w:p w14:paraId="287BAD98" w14:textId="77777777" w:rsidR="00A62C7A" w:rsidRPr="00E8629C" w:rsidRDefault="00A62C7A" w:rsidP="008B0B2E">
            <w:pPr>
              <w:autoSpaceDE w:val="0"/>
              <w:autoSpaceDN w:val="0"/>
              <w:adjustRightInd w:val="0"/>
              <w:ind w:leftChars="86" w:left="181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Cs/>
                <w:sz w:val="15"/>
                <w:szCs w:val="15"/>
              </w:rPr>
              <w:t>High risk(HR)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, M: 130 weeks, F: 104 weeks</w:t>
            </w:r>
          </w:p>
        </w:tc>
      </w:tr>
      <w:tr w:rsidR="00A62C7A" w:rsidRPr="0091396D" w14:paraId="7A4861F2" w14:textId="77777777" w:rsidTr="00733981">
        <w:trPr>
          <w:trHeight w:val="1387"/>
        </w:trPr>
        <w:tc>
          <w:tcPr>
            <w:tcW w:w="1979" w:type="dxa"/>
            <w:vAlign w:val="center"/>
          </w:tcPr>
          <w:p w14:paraId="6A338BB6" w14:textId="77777777" w:rsidR="00A62C7A" w:rsidRPr="00E8629C" w:rsidRDefault="00A62C7A" w:rsidP="008B0B2E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Prednisone poor response,</w:t>
            </w:r>
          </w:p>
          <w:p w14:paraId="5683ACD1" w14:textId="77777777" w:rsidR="00A62C7A" w:rsidRPr="00E8629C" w:rsidRDefault="00A62C7A" w:rsidP="008B0B2E">
            <w:pPr>
              <w:ind w:leftChars="86" w:left="18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or t(9,22) or </w:t>
            </w:r>
            <w:r w:rsidRPr="00E8629C"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  <w:t>KMT2A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rearrangements</w:t>
            </w:r>
          </w:p>
        </w:tc>
        <w:tc>
          <w:tcPr>
            <w:tcW w:w="3117" w:type="dxa"/>
            <w:vAlign w:val="center"/>
          </w:tcPr>
          <w:p w14:paraId="1489B6C1" w14:textId="4E8D6911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Pred 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60 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tid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 25% of total dose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d2 50% of total dose 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d3 75% of total dose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d4 100% of total dose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d1-7</w:t>
            </w:r>
          </w:p>
          <w:p w14:paraId="0234C204" w14:textId="7E63EEB4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L-ASP: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5000U/m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d8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11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14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17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20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23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26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29</w:t>
            </w:r>
          </w:p>
          <w:p w14:paraId="3D03B3E6" w14:textId="066ACBC0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Dexamethasone: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6mg/m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tid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d8-28</w:t>
            </w:r>
          </w:p>
          <w:p w14:paraId="52194AFC" w14:textId="4753CDA2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VCR: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1.5mg/m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d8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15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22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29</w:t>
            </w:r>
          </w:p>
          <w:p w14:paraId="2F5E7A84" w14:textId="35AD23C1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DNR: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30mg/m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iv,(1h)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d8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15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22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29</w:t>
            </w:r>
          </w:p>
          <w:p w14:paraId="568EF30B" w14:textId="0CDC5EEE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IT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-</w:t>
            </w: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MTX</w:t>
            </w:r>
            <w:r w:rsidR="00B87A47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Pred</w:t>
            </w:r>
            <w:r w:rsidR="00B87A47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Ara-C 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d15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33</w:t>
            </w:r>
          </w:p>
        </w:tc>
        <w:tc>
          <w:tcPr>
            <w:tcW w:w="1560" w:type="dxa"/>
            <w:vAlign w:val="center"/>
          </w:tcPr>
          <w:p w14:paraId="450EC5B6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CAM:</w:t>
            </w:r>
          </w:p>
          <w:p w14:paraId="62C3B35A" w14:textId="32F30D59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CTX: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1000mg/m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eastAsia="宋体" w:hAnsi="Times New Roman" w:cs="Times New Roman" w:hint="cs"/>
                <w:sz w:val="15"/>
                <w:szCs w:val="15"/>
              </w:rPr>
              <w:t>&gt;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1h)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d36</w:t>
            </w:r>
          </w:p>
          <w:p w14:paraId="08C4748A" w14:textId="5CD5A56C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Ara-C: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75mg/m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qd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d38-41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45-48</w:t>
            </w:r>
          </w:p>
          <w:p w14:paraId="73B79ABC" w14:textId="3C1CD6A8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6-MP: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60mg/m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qn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d36-49</w:t>
            </w:r>
          </w:p>
          <w:p w14:paraId="65B81EDF" w14:textId="7777777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IT-MTX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：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d38</w:t>
            </w:r>
          </w:p>
        </w:tc>
        <w:tc>
          <w:tcPr>
            <w:tcW w:w="1577" w:type="dxa"/>
            <w:gridSpan w:val="2"/>
            <w:vAlign w:val="center"/>
          </w:tcPr>
          <w:p w14:paraId="63854586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CAM:</w:t>
            </w:r>
          </w:p>
          <w:p w14:paraId="0AC910D5" w14:textId="0C156F3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CTX: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1000mg/m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( 1h)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</w:t>
            </w:r>
          </w:p>
          <w:p w14:paraId="5E97651D" w14:textId="794D60B8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Ara-C: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75mg/m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qd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d3-6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10-13</w:t>
            </w:r>
          </w:p>
          <w:p w14:paraId="710EEA0A" w14:textId="04656852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6-MP: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60mg/m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qn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d1-14</w:t>
            </w:r>
          </w:p>
          <w:p w14:paraId="64358009" w14:textId="7777777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IT-MTX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：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d3</w:t>
            </w:r>
          </w:p>
        </w:tc>
        <w:tc>
          <w:tcPr>
            <w:tcW w:w="1733" w:type="dxa"/>
            <w:gridSpan w:val="2"/>
            <w:vAlign w:val="center"/>
          </w:tcPr>
          <w:p w14:paraId="737DC397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HR-I</w:t>
            </w:r>
          </w:p>
          <w:p w14:paraId="3AC56E65" w14:textId="7DE5E913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Dexamethasone: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tid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d1-5</w:t>
            </w: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</w:t>
            </w:r>
          </w:p>
          <w:p w14:paraId="4328D9F4" w14:textId="3818BF2A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VCR: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1.5mg/m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d1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6</w:t>
            </w:r>
          </w:p>
          <w:p w14:paraId="113E4780" w14:textId="14E9785A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HD-MTX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: 5 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24h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d1</w:t>
            </w:r>
          </w:p>
          <w:p w14:paraId="1D49B585" w14:textId="0F4E3CAF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CTX: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200mg/m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/per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AB5C8A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 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>(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1h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, q12h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d2-4</w:t>
            </w:r>
          </w:p>
          <w:p w14:paraId="2FC575C0" w14:textId="0145F248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Ara-C: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2000mg/m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/per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q12h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d5</w:t>
            </w:r>
          </w:p>
          <w:p w14:paraId="454316B3" w14:textId="0A610122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L-ASP: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25000U/m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iv(</w:t>
            </w:r>
            <w:r w:rsidR="00AB5C8A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&gt;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12h)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d6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11</w:t>
            </w:r>
          </w:p>
          <w:p w14:paraId="39CAA399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HR-</w:t>
            </w:r>
            <w:r w:rsidRPr="00E8629C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Ⅱ</w:t>
            </w:r>
          </w:p>
          <w:p w14:paraId="2DF304DE" w14:textId="19A2F0C5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Dexamethasone: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tid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d1-5</w:t>
            </w: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</w:t>
            </w:r>
          </w:p>
          <w:p w14:paraId="5F0E7BC8" w14:textId="2DDE1FA8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VCR: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3mg/m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6</w:t>
            </w:r>
          </w:p>
          <w:p w14:paraId="49AF9E44" w14:textId="3D714E3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HD-MTX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: 5 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 iv</w:t>
            </w:r>
            <w:r w:rsidR="00906FA6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24h</w:t>
            </w:r>
            <w:r w:rsidR="00906FA6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, d1</w:t>
            </w:r>
          </w:p>
          <w:p w14:paraId="71578525" w14:textId="725B2228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lastRenderedPageBreak/>
              <w:t>Ifosfamide: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800mg/m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/per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06FA6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906FA6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1h</w:t>
            </w:r>
            <w:r w:rsidR="00906FA6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q12h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906FA6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d2-4</w:t>
            </w:r>
          </w:p>
          <w:p w14:paraId="459BD29A" w14:textId="5D3171F1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L-ASP: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25000U/m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8B12C4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iv(</w:t>
            </w:r>
            <w:r w:rsidR="008B12C4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&gt;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2h)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8B12C4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d6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11</w:t>
            </w:r>
          </w:p>
          <w:p w14:paraId="05EB4906" w14:textId="404385A9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DNR</w:t>
            </w:r>
            <w:r w:rsidRPr="00E8629C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：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30mg/m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8B12C4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F7662D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 (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24h</w:t>
            </w:r>
            <w:r w:rsidR="00F7662D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d5</w:t>
            </w:r>
          </w:p>
          <w:p w14:paraId="2E5D0DF3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HR-</w:t>
            </w:r>
            <w:r w:rsidRPr="00E8629C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Ⅲ</w:t>
            </w:r>
          </w:p>
          <w:p w14:paraId="42ECE18B" w14:textId="250B4C15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Dexamethasone: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8B12C4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8B12C4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tid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8B12C4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d1-5</w:t>
            </w: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</w:t>
            </w:r>
          </w:p>
          <w:p w14:paraId="1495692A" w14:textId="479C413E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Ara-C: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2000mg/m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/per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8B12C4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8B12C4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3h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8B12C4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q12h</w:t>
            </w:r>
            <w:r w:rsidR="008B12C4">
              <w:rPr>
                <w:rFonts w:ascii="Times New Roman" w:eastAsia="宋体" w:hAnsi="Times New Roman" w:cs="Times New Roman"/>
                <w:sz w:val="15"/>
                <w:szCs w:val="15"/>
              </w:rPr>
              <w:t>×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8B12C4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</w:p>
          <w:p w14:paraId="42F037AA" w14:textId="1FAF6589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Etoposide: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100mg/m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/per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8B12C4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q12h</w:t>
            </w:r>
            <w:r w:rsidR="008B12C4">
              <w:rPr>
                <w:rFonts w:ascii="Times New Roman" w:eastAsia="宋体" w:hAnsi="Times New Roman" w:cs="Times New Roman"/>
                <w:sz w:val="15"/>
                <w:szCs w:val="15"/>
              </w:rPr>
              <w:t>×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5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d3-5</w:t>
            </w:r>
          </w:p>
          <w:p w14:paraId="14945292" w14:textId="414829F5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L-ASP: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25000U/m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8B12C4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iv(</w:t>
            </w:r>
            <w:r w:rsidR="008B12C4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&gt;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2h)</w:t>
            </w:r>
            <w:r w:rsidR="00B87A4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,</w:t>
            </w:r>
            <w:r w:rsidR="008B12C4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d6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11</w:t>
            </w:r>
          </w:p>
          <w:p w14:paraId="19306E67" w14:textId="44BA6543" w:rsidR="00A62C7A" w:rsidRPr="00E8629C" w:rsidRDefault="00A62C7A" w:rsidP="00B969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Repeat HR-I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HR-</w:t>
            </w:r>
            <w:r w:rsidR="008B12C4">
              <w:rPr>
                <w:rFonts w:ascii="Times New Roman" w:eastAsia="宋体" w:hAnsi="Times New Roman" w:cs="Times New Roman"/>
                <w:sz w:val="15"/>
                <w:szCs w:val="15"/>
              </w:rPr>
              <w:t>Ⅱ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HR-</w:t>
            </w:r>
            <w:r w:rsidR="008B12C4">
              <w:rPr>
                <w:rFonts w:ascii="Times New Roman" w:eastAsia="宋体" w:hAnsi="Times New Roman" w:cs="Times New Roman"/>
                <w:sz w:val="15"/>
                <w:szCs w:val="15"/>
              </w:rPr>
              <w:t>Ⅲ</w:t>
            </w:r>
          </w:p>
        </w:tc>
        <w:tc>
          <w:tcPr>
            <w:tcW w:w="3213" w:type="dxa"/>
            <w:vAlign w:val="center"/>
          </w:tcPr>
          <w:p w14:paraId="72082435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lastRenderedPageBreak/>
              <w:t>DI-</w:t>
            </w: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I:</w:t>
            </w:r>
          </w:p>
          <w:p w14:paraId="3D61E756" w14:textId="77777777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Dexamethasone: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/d, po,tid,d1-21</w:t>
            </w:r>
          </w:p>
          <w:p w14:paraId="6FF49F3D" w14:textId="5F51EF78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DNR</w:t>
            </w:r>
            <w:r w:rsidRPr="00E8629C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：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/d,</w:t>
            </w:r>
            <w:r w:rsidR="00925E90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925E90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1h</w:t>
            </w:r>
            <w:r w:rsidR="00925E90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, d8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15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22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29</w:t>
            </w:r>
          </w:p>
          <w:p w14:paraId="168DCE90" w14:textId="4C9759B6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VCR: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1.5mg/m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/d,</w:t>
            </w:r>
            <w:r w:rsidR="00925E90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iv, d8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15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22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29</w:t>
            </w:r>
          </w:p>
          <w:p w14:paraId="593A3743" w14:textId="434DD28C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L-ASP: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10000U/m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/d,</w:t>
            </w:r>
            <w:r w:rsidR="00925E90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im/iv,</w:t>
            </w:r>
            <w:r w:rsidR="00925E90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d8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11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15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18</w:t>
            </w:r>
          </w:p>
          <w:p w14:paraId="2966F416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  <w:p w14:paraId="6DAEB54C" w14:textId="77777777" w:rsidR="00A62C7A" w:rsidRPr="00E8629C" w:rsidRDefault="00A62C7A" w:rsidP="008B0B2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CAM:</w:t>
            </w:r>
          </w:p>
          <w:p w14:paraId="626E257C" w14:textId="75CB6DAC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CTX: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1000mg/m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(1h), d1</w:t>
            </w:r>
          </w:p>
          <w:p w14:paraId="36A0F012" w14:textId="183B4AEF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Ara-C: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75mg/m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iv,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qd,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d3-6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10-13</w:t>
            </w:r>
          </w:p>
          <w:p w14:paraId="5726BD34" w14:textId="21CB94EE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1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6-MP:</w:t>
            </w:r>
            <w:r w:rsidRPr="00E8629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60mg/m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/d,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po,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qn,</w:t>
            </w:r>
            <w:r w:rsidR="00AB5C8A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d1-14</w:t>
            </w:r>
          </w:p>
          <w:p w14:paraId="0435457E" w14:textId="35B67895" w:rsidR="00A62C7A" w:rsidRPr="00E8629C" w:rsidRDefault="00A62C7A" w:rsidP="008B0B2E">
            <w:pPr>
              <w:autoSpaceDE w:val="0"/>
              <w:autoSpaceDN w:val="0"/>
              <w:adjustRightInd w:val="0"/>
              <w:ind w:firstLineChars="81" w:firstLine="12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IT-MTX</w:t>
            </w:r>
            <w:r w:rsidRPr="00E8629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：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d3</w:t>
            </w:r>
            <w:r w:rsidR="009D37F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, </w:t>
            </w:r>
            <w:r w:rsidRPr="00E8629C">
              <w:rPr>
                <w:rFonts w:ascii="Times New Roman" w:eastAsia="宋体" w:hAnsi="Times New Roman" w:cs="Times New Roman"/>
                <w:sz w:val="15"/>
                <w:szCs w:val="15"/>
              </w:rPr>
              <w:t>10</w:t>
            </w:r>
          </w:p>
          <w:p w14:paraId="0AB79ED6" w14:textId="77777777" w:rsidR="00A62C7A" w:rsidRPr="00E8629C" w:rsidRDefault="00A62C7A" w:rsidP="008B0B2E">
            <w:pPr>
              <w:ind w:leftChars="69" w:left="145" w:firstLineChars="24" w:firstLine="36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415523BA" w14:textId="77777777" w:rsidR="00A62C7A" w:rsidRPr="00E8629C" w:rsidRDefault="00A62C7A" w:rsidP="008B0B2E">
            <w:pPr>
              <w:ind w:leftChars="-53" w:left="-111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629C">
              <w:rPr>
                <w:rFonts w:ascii="Times New Roman" w:hAnsi="Times New Roman" w:cs="Times New Roman"/>
                <w:sz w:val="15"/>
                <w:szCs w:val="15"/>
              </w:rPr>
              <w:t>Maintenance-HR</w:t>
            </w:r>
          </w:p>
        </w:tc>
      </w:tr>
    </w:tbl>
    <w:p w14:paraId="45E276C7" w14:textId="77777777" w:rsidR="00A62C7A" w:rsidRPr="00E8629C" w:rsidRDefault="00A62C7A" w:rsidP="00A62C7A">
      <w:pPr>
        <w:spacing w:after="50" w:line="360" w:lineRule="auto"/>
        <w:ind w:right="210"/>
        <w:jc w:val="left"/>
        <w:rPr>
          <w:rFonts w:ascii="Times New Roman" w:eastAsia="宋体" w:hAnsi="Times New Roman" w:cs="Times New Roman"/>
          <w:sz w:val="15"/>
          <w:szCs w:val="15"/>
        </w:rPr>
      </w:pPr>
      <w:r w:rsidRPr="00E8629C">
        <w:rPr>
          <w:rFonts w:ascii="Times New Roman" w:eastAsia="宋体" w:hAnsi="Times New Roman" w:cs="Times New Roman"/>
          <w:sz w:val="15"/>
          <w:szCs w:val="15"/>
        </w:rPr>
        <w:t>Pred: Prednisone; L-ASP: L-Asparaginase ; VCR : Vincristine; DNR: Daunorubicin; MTX: Methotrexate;</w:t>
      </w:r>
      <w:r w:rsidRPr="00E8629C">
        <w:rPr>
          <w:rFonts w:ascii="Times New Roman" w:hAnsi="Times New Roman" w:cs="Times New Roman"/>
          <w:color w:val="000000"/>
          <w:sz w:val="15"/>
          <w:szCs w:val="15"/>
        </w:rPr>
        <w:t xml:space="preserve"> CTX: Cyclophosphamide; Ara-C: Cytarabine; 6-MP: 6-mercaptopurine; IT: intrathecal therapy; </w:t>
      </w:r>
    </w:p>
    <w:p w14:paraId="1BF37F7F" w14:textId="77777777" w:rsidR="00A62C7A" w:rsidRPr="00013AF3" w:rsidRDefault="00A62C7A" w:rsidP="00A62C7A">
      <w:pPr>
        <w:spacing w:after="50" w:line="360" w:lineRule="auto"/>
        <w:ind w:leftChars="86" w:left="181"/>
        <w:rPr>
          <w:rFonts w:ascii="Times New Roman" w:hAnsi="Times New Roman" w:cs="Times New Roman"/>
          <w:bCs/>
          <w:sz w:val="24"/>
        </w:rPr>
      </w:pPr>
      <w:r w:rsidRPr="00E8629C">
        <w:rPr>
          <w:rFonts w:ascii="Times New Roman" w:hAnsi="Times New Roman" w:cs="Times New Roman"/>
          <w:bCs/>
          <w:sz w:val="24"/>
          <w:vertAlign w:val="superscript"/>
        </w:rPr>
        <w:t>a</w:t>
      </w:r>
      <w:r w:rsidRPr="00013AF3">
        <w:rPr>
          <w:rFonts w:ascii="Times New Roman" w:hAnsi="Times New Roman" w:cs="Times New Roman"/>
          <w:bCs/>
          <w:sz w:val="24"/>
          <w:vertAlign w:val="superscript"/>
        </w:rPr>
        <w:t xml:space="preserve"> </w:t>
      </w:r>
      <w:r w:rsidRPr="00013AF3">
        <w:rPr>
          <w:rFonts w:ascii="Times New Roman" w:hAnsi="Times New Roman" w:cs="Times New Roman"/>
          <w:bCs/>
          <w:sz w:val="24"/>
        </w:rPr>
        <w:t>Standard risk (SR) patients with M3 marrow (</w:t>
      </w:r>
      <w:r w:rsidRPr="003C7DBD">
        <w:rPr>
          <w:rFonts w:ascii="Times New Roman" w:hAnsi="Times New Roman" w:cs="Times New Roman" w:hint="eastAsia"/>
          <w:bCs/>
          <w:sz w:val="24"/>
        </w:rPr>
        <w:t>≥</w:t>
      </w:r>
      <w:r w:rsidRPr="00013AF3">
        <w:rPr>
          <w:rFonts w:ascii="Times New Roman" w:hAnsi="Times New Roman" w:cs="Times New Roman"/>
          <w:bCs/>
          <w:sz w:val="24"/>
        </w:rPr>
        <w:t>25% blast) on Day 15 would be upstaged to intermediate risk (IR), and</w:t>
      </w:r>
      <w:r w:rsidRPr="003C7DBD">
        <w:rPr>
          <w:rFonts w:ascii="Times New Roman" w:hAnsi="Times New Roman" w:cs="Times New Roman"/>
          <w:bCs/>
          <w:sz w:val="24"/>
        </w:rPr>
        <w:t xml:space="preserve"> </w:t>
      </w:r>
      <w:r w:rsidRPr="00013AF3">
        <w:rPr>
          <w:rFonts w:ascii="Times New Roman" w:hAnsi="Times New Roman" w:cs="Times New Roman"/>
          <w:bCs/>
          <w:sz w:val="24"/>
        </w:rPr>
        <w:t>IR with M3 marrow would be upstaged to high risk (HR)</w:t>
      </w:r>
      <w:r w:rsidRPr="003C7DBD">
        <w:rPr>
          <w:rFonts w:ascii="Times New Roman" w:hAnsi="Times New Roman" w:cs="Times New Roman"/>
          <w:bCs/>
          <w:sz w:val="24"/>
        </w:rPr>
        <w:t>.</w:t>
      </w:r>
    </w:p>
    <w:p w14:paraId="676EDE63" w14:textId="77777777" w:rsidR="00A62C7A" w:rsidRPr="00013AF3" w:rsidRDefault="00A62C7A" w:rsidP="00A62C7A">
      <w:pPr>
        <w:spacing w:after="50" w:line="360" w:lineRule="auto"/>
        <w:ind w:leftChars="86" w:left="181"/>
        <w:rPr>
          <w:rFonts w:ascii="Times New Roman" w:hAnsi="Times New Roman" w:cs="Times New Roman"/>
          <w:bCs/>
          <w:sz w:val="24"/>
        </w:rPr>
      </w:pPr>
      <w:r w:rsidRPr="00013AF3">
        <w:rPr>
          <w:rFonts w:ascii="Times New Roman" w:hAnsi="Times New Roman" w:cs="Times New Roman"/>
          <w:bCs/>
          <w:sz w:val="24"/>
          <w:vertAlign w:val="superscript"/>
        </w:rPr>
        <w:t>b</w:t>
      </w:r>
      <w:r w:rsidRPr="00013AF3">
        <w:rPr>
          <w:rFonts w:ascii="Times New Roman" w:hAnsi="Times New Roman" w:cs="Times New Roman"/>
          <w:bCs/>
          <w:sz w:val="24"/>
        </w:rPr>
        <w:t xml:space="preserve"> The central nervous system (CNS) status was defined</w:t>
      </w:r>
      <w:r w:rsidRPr="003C7DBD">
        <w:rPr>
          <w:rFonts w:ascii="Times New Roman" w:hAnsi="Times New Roman" w:cs="Times New Roman"/>
          <w:bCs/>
          <w:sz w:val="24"/>
        </w:rPr>
        <w:t xml:space="preserve"> </w:t>
      </w:r>
      <w:r w:rsidRPr="00013AF3">
        <w:rPr>
          <w:rFonts w:ascii="Times New Roman" w:hAnsi="Times New Roman" w:cs="Times New Roman"/>
          <w:bCs/>
          <w:sz w:val="24"/>
        </w:rPr>
        <w:t xml:space="preserve">as follow: CNS1, no detectable blast cells in Cerebrospinal fluid (CSF) ; CNS2, fewer than five leucocytes per </w:t>
      </w:r>
      <w:r w:rsidRPr="00BD6E41">
        <w:rPr>
          <w:rFonts w:ascii="Times New Roman" w:eastAsia="等线" w:hAnsi="Times New Roman" w:cs="Times New Roman" w:hint="eastAsia"/>
          <w:bCs/>
          <w:sz w:val="24"/>
        </w:rPr>
        <w:t>μ</w:t>
      </w:r>
      <w:r w:rsidRPr="003C7DBD">
        <w:rPr>
          <w:rFonts w:ascii="Times New Roman" w:hAnsi="Times New Roman" w:cs="Times New Roman"/>
          <w:bCs/>
          <w:sz w:val="24"/>
        </w:rPr>
        <w:t>l</w:t>
      </w:r>
      <w:r w:rsidRPr="00013AF3">
        <w:rPr>
          <w:rFonts w:ascii="Times New Roman" w:hAnsi="Times New Roman" w:cs="Times New Roman"/>
          <w:bCs/>
          <w:sz w:val="24"/>
        </w:rPr>
        <w:t xml:space="preserve"> with detectable blast cells in a</w:t>
      </w:r>
      <w:r w:rsidRPr="003C7DBD">
        <w:rPr>
          <w:rFonts w:ascii="Times New Roman" w:hAnsi="Times New Roman" w:cs="Times New Roman"/>
          <w:bCs/>
          <w:sz w:val="24"/>
        </w:rPr>
        <w:t xml:space="preserve"> </w:t>
      </w:r>
      <w:r w:rsidRPr="00013AF3">
        <w:rPr>
          <w:rFonts w:ascii="Times New Roman" w:hAnsi="Times New Roman" w:cs="Times New Roman"/>
          <w:bCs/>
          <w:sz w:val="24"/>
        </w:rPr>
        <w:t>cytospin preparation of CSF; and CNS3 or CNS involvement, five or</w:t>
      </w:r>
      <w:r w:rsidRPr="003C7DBD">
        <w:rPr>
          <w:rFonts w:ascii="Times New Roman" w:hAnsi="Times New Roman" w:cs="Times New Roman"/>
          <w:bCs/>
          <w:sz w:val="24"/>
        </w:rPr>
        <w:t xml:space="preserve"> </w:t>
      </w:r>
      <w:r w:rsidRPr="00013AF3">
        <w:rPr>
          <w:rFonts w:ascii="Times New Roman" w:hAnsi="Times New Roman" w:cs="Times New Roman"/>
          <w:bCs/>
          <w:sz w:val="24"/>
        </w:rPr>
        <w:t xml:space="preserve">more leucocytes per </w:t>
      </w:r>
      <w:r w:rsidRPr="00E8629C">
        <w:rPr>
          <w:rFonts w:ascii="Times New Roman" w:eastAsia="等线" w:hAnsi="Times New Roman" w:cs="Times New Roman" w:hint="eastAsia"/>
          <w:bCs/>
          <w:sz w:val="24"/>
        </w:rPr>
        <w:t>μ</w:t>
      </w:r>
      <w:r w:rsidRPr="003C7DBD">
        <w:rPr>
          <w:rFonts w:ascii="Times New Roman" w:hAnsi="Times New Roman" w:cs="Times New Roman"/>
          <w:bCs/>
          <w:sz w:val="24"/>
        </w:rPr>
        <w:t>l</w:t>
      </w:r>
      <w:r w:rsidRPr="00013AF3">
        <w:rPr>
          <w:rFonts w:ascii="Times New Roman" w:hAnsi="Times New Roman" w:cs="Times New Roman"/>
          <w:bCs/>
          <w:sz w:val="24"/>
        </w:rPr>
        <w:t xml:space="preserve"> with identifiable blast cells, or the presence of</w:t>
      </w:r>
      <w:r w:rsidRPr="003C7DBD">
        <w:rPr>
          <w:rFonts w:ascii="Times New Roman" w:hAnsi="Times New Roman" w:cs="Times New Roman"/>
          <w:bCs/>
          <w:sz w:val="24"/>
        </w:rPr>
        <w:t xml:space="preserve"> </w:t>
      </w:r>
      <w:r w:rsidRPr="00013AF3">
        <w:rPr>
          <w:rFonts w:ascii="Times New Roman" w:hAnsi="Times New Roman" w:cs="Times New Roman"/>
          <w:bCs/>
          <w:sz w:val="24"/>
        </w:rPr>
        <w:t>cranial-nerve palsies, or intracerebral infiltrates on cranial computed</w:t>
      </w:r>
      <w:r w:rsidRPr="003C7DBD">
        <w:rPr>
          <w:rFonts w:ascii="Times New Roman" w:hAnsi="Times New Roman" w:cs="Times New Roman"/>
          <w:bCs/>
          <w:sz w:val="24"/>
        </w:rPr>
        <w:t xml:space="preserve"> </w:t>
      </w:r>
      <w:r w:rsidRPr="00013AF3">
        <w:rPr>
          <w:rFonts w:ascii="Times New Roman" w:hAnsi="Times New Roman" w:cs="Times New Roman"/>
          <w:bCs/>
          <w:sz w:val="24"/>
        </w:rPr>
        <w:t>tomography.</w:t>
      </w:r>
    </w:p>
    <w:bookmarkEnd w:id="0"/>
    <w:p w14:paraId="23565F19" w14:textId="77777777" w:rsidR="00A62C7A" w:rsidRPr="00013AF3" w:rsidRDefault="00A62C7A" w:rsidP="00A62C7A">
      <w:pPr>
        <w:spacing w:after="50" w:line="360" w:lineRule="auto"/>
        <w:rPr>
          <w:rFonts w:ascii="Times New Roman" w:hAnsi="Times New Roman" w:cs="Times New Roman"/>
          <w:bCs/>
          <w:sz w:val="24"/>
        </w:rPr>
      </w:pPr>
    </w:p>
    <w:p w14:paraId="5AF9794A" w14:textId="0283C934" w:rsidR="00A62C7A" w:rsidRPr="00A62C7A" w:rsidRDefault="00A62C7A" w:rsidP="00A62C7A">
      <w:pPr>
        <w:spacing w:afterLines="50"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A62C7A" w:rsidRPr="00A62C7A" w:rsidSect="00733981">
      <w:pgSz w:w="16838" w:h="11906" w:orient="landscape"/>
      <w:pgMar w:top="709" w:right="1440" w:bottom="425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FDD2B" w14:textId="77777777" w:rsidR="009B7116" w:rsidRDefault="009B7116" w:rsidP="000A2A5D">
      <w:r>
        <w:separator/>
      </w:r>
    </w:p>
  </w:endnote>
  <w:endnote w:type="continuationSeparator" w:id="0">
    <w:p w14:paraId="32002FBC" w14:textId="77777777" w:rsidR="009B7116" w:rsidRDefault="009B7116" w:rsidP="000A2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6C5D7" w14:textId="77777777" w:rsidR="009B7116" w:rsidRDefault="009B7116" w:rsidP="000A2A5D">
      <w:r>
        <w:separator/>
      </w:r>
    </w:p>
  </w:footnote>
  <w:footnote w:type="continuationSeparator" w:id="0">
    <w:p w14:paraId="06F02DC7" w14:textId="77777777" w:rsidR="009B7116" w:rsidRDefault="009B7116" w:rsidP="000A2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02613"/>
    <w:multiLevelType w:val="hybridMultilevel"/>
    <w:tmpl w:val="7D0498AE"/>
    <w:lvl w:ilvl="0" w:tplc="F00A3A2A">
      <w:start w:val="1"/>
      <w:numFmt w:val="decimal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5D853E0"/>
    <w:multiLevelType w:val="hybridMultilevel"/>
    <w:tmpl w:val="EFFE999C"/>
    <w:lvl w:ilvl="0" w:tplc="6A747C74">
      <w:start w:val="1"/>
      <w:numFmt w:val="lowerRoman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 w16cid:durableId="1944722455">
    <w:abstractNumId w:val="0"/>
  </w:num>
  <w:num w:numId="2" w16cid:durableId="1110973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29ppazpirx2xyer5dupd555xws0vvsarx9d&quot;&gt;My EndNote Library&lt;record-ids&gt;&lt;item&gt;1469&lt;/item&gt;&lt;/record-ids&gt;&lt;/item&gt;&lt;/Libraries&gt;"/>
  </w:docVars>
  <w:rsids>
    <w:rsidRoot w:val="0056391E"/>
    <w:rsid w:val="000032A6"/>
    <w:rsid w:val="00007251"/>
    <w:rsid w:val="0001099B"/>
    <w:rsid w:val="00023D85"/>
    <w:rsid w:val="000360AD"/>
    <w:rsid w:val="00074053"/>
    <w:rsid w:val="000A2A5D"/>
    <w:rsid w:val="000B2BD6"/>
    <w:rsid w:val="000C25CB"/>
    <w:rsid w:val="000C4E75"/>
    <w:rsid w:val="000C6DC6"/>
    <w:rsid w:val="000D588E"/>
    <w:rsid w:val="000F1BAC"/>
    <w:rsid w:val="00100161"/>
    <w:rsid w:val="001053B6"/>
    <w:rsid w:val="00107EA1"/>
    <w:rsid w:val="00121140"/>
    <w:rsid w:val="00122A59"/>
    <w:rsid w:val="00124EDF"/>
    <w:rsid w:val="00132E36"/>
    <w:rsid w:val="001342ED"/>
    <w:rsid w:val="00134E69"/>
    <w:rsid w:val="00141F84"/>
    <w:rsid w:val="001635B9"/>
    <w:rsid w:val="00165680"/>
    <w:rsid w:val="0018329C"/>
    <w:rsid w:val="0019391D"/>
    <w:rsid w:val="0019405F"/>
    <w:rsid w:val="001A644C"/>
    <w:rsid w:val="001B4A0D"/>
    <w:rsid w:val="001C4166"/>
    <w:rsid w:val="001D6002"/>
    <w:rsid w:val="001F1B33"/>
    <w:rsid w:val="001F486E"/>
    <w:rsid w:val="00203E61"/>
    <w:rsid w:val="0021489D"/>
    <w:rsid w:val="00220156"/>
    <w:rsid w:val="00223768"/>
    <w:rsid w:val="002335F0"/>
    <w:rsid w:val="00237C5F"/>
    <w:rsid w:val="00240C30"/>
    <w:rsid w:val="002450D3"/>
    <w:rsid w:val="0024609D"/>
    <w:rsid w:val="00247440"/>
    <w:rsid w:val="002604C6"/>
    <w:rsid w:val="00261176"/>
    <w:rsid w:val="00266172"/>
    <w:rsid w:val="00266FAB"/>
    <w:rsid w:val="00273224"/>
    <w:rsid w:val="00274DE4"/>
    <w:rsid w:val="00276308"/>
    <w:rsid w:val="00282CE3"/>
    <w:rsid w:val="00283213"/>
    <w:rsid w:val="002B3A77"/>
    <w:rsid w:val="002B47AA"/>
    <w:rsid w:val="002B70E6"/>
    <w:rsid w:val="002C16FC"/>
    <w:rsid w:val="002C5BE6"/>
    <w:rsid w:val="002D63ED"/>
    <w:rsid w:val="002E2A89"/>
    <w:rsid w:val="003007B1"/>
    <w:rsid w:val="00300D9A"/>
    <w:rsid w:val="00303F1D"/>
    <w:rsid w:val="00314E34"/>
    <w:rsid w:val="00322149"/>
    <w:rsid w:val="00325BEA"/>
    <w:rsid w:val="00335BDF"/>
    <w:rsid w:val="00336601"/>
    <w:rsid w:val="0033676E"/>
    <w:rsid w:val="00337238"/>
    <w:rsid w:val="00380999"/>
    <w:rsid w:val="00381F8A"/>
    <w:rsid w:val="00394AF9"/>
    <w:rsid w:val="003A1E72"/>
    <w:rsid w:val="003A36C9"/>
    <w:rsid w:val="003A6988"/>
    <w:rsid w:val="003A73DC"/>
    <w:rsid w:val="003B0252"/>
    <w:rsid w:val="003B198D"/>
    <w:rsid w:val="003B30D5"/>
    <w:rsid w:val="003C5DA0"/>
    <w:rsid w:val="003D01D7"/>
    <w:rsid w:val="003D0346"/>
    <w:rsid w:val="003D3A8E"/>
    <w:rsid w:val="003E2D9E"/>
    <w:rsid w:val="003E4319"/>
    <w:rsid w:val="003F441C"/>
    <w:rsid w:val="00417ACC"/>
    <w:rsid w:val="00430925"/>
    <w:rsid w:val="00432F4B"/>
    <w:rsid w:val="00444A74"/>
    <w:rsid w:val="00457787"/>
    <w:rsid w:val="004658BF"/>
    <w:rsid w:val="00481C3A"/>
    <w:rsid w:val="0049329C"/>
    <w:rsid w:val="004B3EF0"/>
    <w:rsid w:val="004C0C6F"/>
    <w:rsid w:val="004C707E"/>
    <w:rsid w:val="004D10BC"/>
    <w:rsid w:val="00507E51"/>
    <w:rsid w:val="005138BE"/>
    <w:rsid w:val="00526042"/>
    <w:rsid w:val="00534577"/>
    <w:rsid w:val="005412FF"/>
    <w:rsid w:val="00551038"/>
    <w:rsid w:val="00553483"/>
    <w:rsid w:val="00556B3A"/>
    <w:rsid w:val="0056391E"/>
    <w:rsid w:val="0058070A"/>
    <w:rsid w:val="00592931"/>
    <w:rsid w:val="00594FFF"/>
    <w:rsid w:val="00595DDE"/>
    <w:rsid w:val="005A432F"/>
    <w:rsid w:val="005B02DA"/>
    <w:rsid w:val="005B638E"/>
    <w:rsid w:val="005C3D52"/>
    <w:rsid w:val="005D17E7"/>
    <w:rsid w:val="005D42F7"/>
    <w:rsid w:val="005E7DA7"/>
    <w:rsid w:val="005F2133"/>
    <w:rsid w:val="005F25C9"/>
    <w:rsid w:val="005F3484"/>
    <w:rsid w:val="00601080"/>
    <w:rsid w:val="00604F43"/>
    <w:rsid w:val="00622706"/>
    <w:rsid w:val="00627CCC"/>
    <w:rsid w:val="006340E6"/>
    <w:rsid w:val="00670E4B"/>
    <w:rsid w:val="006714A5"/>
    <w:rsid w:val="00694811"/>
    <w:rsid w:val="006A65FE"/>
    <w:rsid w:val="006B634A"/>
    <w:rsid w:val="006C0742"/>
    <w:rsid w:val="006C455E"/>
    <w:rsid w:val="006D39E5"/>
    <w:rsid w:val="006D70A1"/>
    <w:rsid w:val="006F60FD"/>
    <w:rsid w:val="00702368"/>
    <w:rsid w:val="00706326"/>
    <w:rsid w:val="007151E8"/>
    <w:rsid w:val="0071670B"/>
    <w:rsid w:val="007169DA"/>
    <w:rsid w:val="00730CA7"/>
    <w:rsid w:val="007328A8"/>
    <w:rsid w:val="0073395D"/>
    <w:rsid w:val="00733981"/>
    <w:rsid w:val="007401C2"/>
    <w:rsid w:val="0074239F"/>
    <w:rsid w:val="00766BFE"/>
    <w:rsid w:val="007679A3"/>
    <w:rsid w:val="007740D5"/>
    <w:rsid w:val="00777CE7"/>
    <w:rsid w:val="00777D98"/>
    <w:rsid w:val="00790802"/>
    <w:rsid w:val="0079290E"/>
    <w:rsid w:val="007A0F08"/>
    <w:rsid w:val="007A4500"/>
    <w:rsid w:val="007A6FB7"/>
    <w:rsid w:val="007B56A4"/>
    <w:rsid w:val="007B5711"/>
    <w:rsid w:val="007C041A"/>
    <w:rsid w:val="007C5BB6"/>
    <w:rsid w:val="007E060E"/>
    <w:rsid w:val="007E556B"/>
    <w:rsid w:val="007F6E9E"/>
    <w:rsid w:val="008001F4"/>
    <w:rsid w:val="008068A3"/>
    <w:rsid w:val="008152F0"/>
    <w:rsid w:val="00826181"/>
    <w:rsid w:val="00832658"/>
    <w:rsid w:val="008331B3"/>
    <w:rsid w:val="008338D7"/>
    <w:rsid w:val="00845AA1"/>
    <w:rsid w:val="00852CB4"/>
    <w:rsid w:val="00856811"/>
    <w:rsid w:val="00857D19"/>
    <w:rsid w:val="008649D0"/>
    <w:rsid w:val="00866624"/>
    <w:rsid w:val="00870927"/>
    <w:rsid w:val="00876B3F"/>
    <w:rsid w:val="00880B18"/>
    <w:rsid w:val="00882102"/>
    <w:rsid w:val="00882BDF"/>
    <w:rsid w:val="008A1A96"/>
    <w:rsid w:val="008B0B2E"/>
    <w:rsid w:val="008B12C4"/>
    <w:rsid w:val="008B1EF5"/>
    <w:rsid w:val="008B7C4F"/>
    <w:rsid w:val="008C5F49"/>
    <w:rsid w:val="008C689A"/>
    <w:rsid w:val="008D784E"/>
    <w:rsid w:val="008E0133"/>
    <w:rsid w:val="008E0458"/>
    <w:rsid w:val="00900DB5"/>
    <w:rsid w:val="00906FA6"/>
    <w:rsid w:val="00910162"/>
    <w:rsid w:val="00910DC4"/>
    <w:rsid w:val="00915B05"/>
    <w:rsid w:val="009241FD"/>
    <w:rsid w:val="00925E90"/>
    <w:rsid w:val="0092712F"/>
    <w:rsid w:val="00930C77"/>
    <w:rsid w:val="009471F0"/>
    <w:rsid w:val="00954C43"/>
    <w:rsid w:val="0096395F"/>
    <w:rsid w:val="009836DE"/>
    <w:rsid w:val="0098478A"/>
    <w:rsid w:val="00987568"/>
    <w:rsid w:val="00992A9D"/>
    <w:rsid w:val="009937A4"/>
    <w:rsid w:val="009A1861"/>
    <w:rsid w:val="009A4809"/>
    <w:rsid w:val="009A509B"/>
    <w:rsid w:val="009B09C0"/>
    <w:rsid w:val="009B0BD4"/>
    <w:rsid w:val="009B10E1"/>
    <w:rsid w:val="009B22DD"/>
    <w:rsid w:val="009B7116"/>
    <w:rsid w:val="009C2DAB"/>
    <w:rsid w:val="009C6146"/>
    <w:rsid w:val="009D37FB"/>
    <w:rsid w:val="009E5B2B"/>
    <w:rsid w:val="009F0668"/>
    <w:rsid w:val="00A008B1"/>
    <w:rsid w:val="00A00B6E"/>
    <w:rsid w:val="00A06C61"/>
    <w:rsid w:val="00A11176"/>
    <w:rsid w:val="00A122A8"/>
    <w:rsid w:val="00A20D2A"/>
    <w:rsid w:val="00A20D74"/>
    <w:rsid w:val="00A30DD1"/>
    <w:rsid w:val="00A34BB6"/>
    <w:rsid w:val="00A42D1F"/>
    <w:rsid w:val="00A4525D"/>
    <w:rsid w:val="00A51288"/>
    <w:rsid w:val="00A528FE"/>
    <w:rsid w:val="00A60CDC"/>
    <w:rsid w:val="00A612FD"/>
    <w:rsid w:val="00A62C7A"/>
    <w:rsid w:val="00A65AE4"/>
    <w:rsid w:val="00A673CB"/>
    <w:rsid w:val="00A72DF4"/>
    <w:rsid w:val="00A80C5A"/>
    <w:rsid w:val="00A912EC"/>
    <w:rsid w:val="00A944E4"/>
    <w:rsid w:val="00AA235D"/>
    <w:rsid w:val="00AA2D7B"/>
    <w:rsid w:val="00AA5F92"/>
    <w:rsid w:val="00AA5FFB"/>
    <w:rsid w:val="00AB5C8A"/>
    <w:rsid w:val="00AC4878"/>
    <w:rsid w:val="00AC5A4B"/>
    <w:rsid w:val="00AD28CA"/>
    <w:rsid w:val="00B003FC"/>
    <w:rsid w:val="00B00745"/>
    <w:rsid w:val="00B078A1"/>
    <w:rsid w:val="00B11F17"/>
    <w:rsid w:val="00B12026"/>
    <w:rsid w:val="00B1429F"/>
    <w:rsid w:val="00B16E89"/>
    <w:rsid w:val="00B40E06"/>
    <w:rsid w:val="00B42657"/>
    <w:rsid w:val="00B43578"/>
    <w:rsid w:val="00B46515"/>
    <w:rsid w:val="00B55D51"/>
    <w:rsid w:val="00B771CE"/>
    <w:rsid w:val="00B87A47"/>
    <w:rsid w:val="00B969EF"/>
    <w:rsid w:val="00B97D35"/>
    <w:rsid w:val="00BA11E5"/>
    <w:rsid w:val="00BA14DB"/>
    <w:rsid w:val="00BA2139"/>
    <w:rsid w:val="00BA7080"/>
    <w:rsid w:val="00BB2132"/>
    <w:rsid w:val="00BB2582"/>
    <w:rsid w:val="00BB303C"/>
    <w:rsid w:val="00BB3722"/>
    <w:rsid w:val="00BB4DE7"/>
    <w:rsid w:val="00BB7C2C"/>
    <w:rsid w:val="00BC08D0"/>
    <w:rsid w:val="00BC11B5"/>
    <w:rsid w:val="00BC3CB2"/>
    <w:rsid w:val="00BC56A4"/>
    <w:rsid w:val="00BD6E41"/>
    <w:rsid w:val="00BD74EA"/>
    <w:rsid w:val="00BE287B"/>
    <w:rsid w:val="00BE30E2"/>
    <w:rsid w:val="00BE7C04"/>
    <w:rsid w:val="00BF109F"/>
    <w:rsid w:val="00C061C4"/>
    <w:rsid w:val="00C073C7"/>
    <w:rsid w:val="00C12DA9"/>
    <w:rsid w:val="00C23B94"/>
    <w:rsid w:val="00C31051"/>
    <w:rsid w:val="00C3323A"/>
    <w:rsid w:val="00C34885"/>
    <w:rsid w:val="00C51F42"/>
    <w:rsid w:val="00C5361E"/>
    <w:rsid w:val="00C651B1"/>
    <w:rsid w:val="00C776DB"/>
    <w:rsid w:val="00C84223"/>
    <w:rsid w:val="00C85C22"/>
    <w:rsid w:val="00C860D2"/>
    <w:rsid w:val="00C912A1"/>
    <w:rsid w:val="00C93D17"/>
    <w:rsid w:val="00CA65B0"/>
    <w:rsid w:val="00CB216C"/>
    <w:rsid w:val="00CB2AF2"/>
    <w:rsid w:val="00CC28E4"/>
    <w:rsid w:val="00CD1DDE"/>
    <w:rsid w:val="00CD568B"/>
    <w:rsid w:val="00D011AE"/>
    <w:rsid w:val="00D20E02"/>
    <w:rsid w:val="00D23249"/>
    <w:rsid w:val="00D2559A"/>
    <w:rsid w:val="00D32FA8"/>
    <w:rsid w:val="00D422D1"/>
    <w:rsid w:val="00D430F5"/>
    <w:rsid w:val="00D4315B"/>
    <w:rsid w:val="00D45B33"/>
    <w:rsid w:val="00D512D7"/>
    <w:rsid w:val="00D61B31"/>
    <w:rsid w:val="00D72CF4"/>
    <w:rsid w:val="00D8193B"/>
    <w:rsid w:val="00D81C32"/>
    <w:rsid w:val="00D92A97"/>
    <w:rsid w:val="00DA2233"/>
    <w:rsid w:val="00DA6484"/>
    <w:rsid w:val="00DA6A45"/>
    <w:rsid w:val="00DC0B92"/>
    <w:rsid w:val="00DD1D49"/>
    <w:rsid w:val="00DD4CDA"/>
    <w:rsid w:val="00DD7375"/>
    <w:rsid w:val="00DE4AAE"/>
    <w:rsid w:val="00DF59B0"/>
    <w:rsid w:val="00E01295"/>
    <w:rsid w:val="00E0193E"/>
    <w:rsid w:val="00E15F7A"/>
    <w:rsid w:val="00E17D52"/>
    <w:rsid w:val="00E3080F"/>
    <w:rsid w:val="00E42BEC"/>
    <w:rsid w:val="00E44ECC"/>
    <w:rsid w:val="00E52D68"/>
    <w:rsid w:val="00E65A66"/>
    <w:rsid w:val="00E66587"/>
    <w:rsid w:val="00E9799B"/>
    <w:rsid w:val="00EA5E13"/>
    <w:rsid w:val="00EC2512"/>
    <w:rsid w:val="00EC493F"/>
    <w:rsid w:val="00ED0D7D"/>
    <w:rsid w:val="00EE584D"/>
    <w:rsid w:val="00EF165D"/>
    <w:rsid w:val="00F06726"/>
    <w:rsid w:val="00F17800"/>
    <w:rsid w:val="00F26896"/>
    <w:rsid w:val="00F31326"/>
    <w:rsid w:val="00F40F68"/>
    <w:rsid w:val="00F471C5"/>
    <w:rsid w:val="00F57C21"/>
    <w:rsid w:val="00F65EB9"/>
    <w:rsid w:val="00F66A82"/>
    <w:rsid w:val="00F71A2C"/>
    <w:rsid w:val="00F7662D"/>
    <w:rsid w:val="00F9748A"/>
    <w:rsid w:val="00FA2EA0"/>
    <w:rsid w:val="00FA5157"/>
    <w:rsid w:val="00FB310E"/>
    <w:rsid w:val="00FB3F00"/>
    <w:rsid w:val="00FB54E4"/>
    <w:rsid w:val="00FC2DEE"/>
    <w:rsid w:val="00FC3E62"/>
    <w:rsid w:val="00FF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979ABB"/>
  <w15:chartTrackingRefBased/>
  <w15:docId w15:val="{A872F2D0-DA34-4FB3-B539-73FB7CF6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2A5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2A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2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2A5D"/>
    <w:rPr>
      <w:sz w:val="18"/>
      <w:szCs w:val="18"/>
    </w:rPr>
  </w:style>
  <w:style w:type="character" w:customStyle="1" w:styleId="f18u3js6">
    <w:name w:val="f18u3js6"/>
    <w:basedOn w:val="a0"/>
    <w:rsid w:val="00282CE3"/>
  </w:style>
  <w:style w:type="table" w:styleId="1">
    <w:name w:val="Grid Table 1 Light"/>
    <w:basedOn w:val="a1"/>
    <w:uiPriority w:val="46"/>
    <w:rsid w:val="003A1E7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EndNoteBibliography">
    <w:name w:val="EndNote Bibliography"/>
    <w:basedOn w:val="a"/>
    <w:link w:val="EndNoteBibliography0"/>
    <w:rsid w:val="00A62C7A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A62C7A"/>
    <w:rPr>
      <w:rFonts w:ascii="等线" w:eastAsia="等线" w:hAnsi="等线"/>
      <w:noProof/>
      <w:sz w:val="20"/>
    </w:rPr>
  </w:style>
  <w:style w:type="character" w:styleId="a7">
    <w:name w:val="Hyperlink"/>
    <w:basedOn w:val="a0"/>
    <w:uiPriority w:val="99"/>
    <w:unhideWhenUsed/>
    <w:rsid w:val="00A62C7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62C7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62C7A"/>
    <w:rPr>
      <w:sz w:val="18"/>
      <w:szCs w:val="18"/>
    </w:rPr>
  </w:style>
  <w:style w:type="paragraph" w:styleId="aa">
    <w:name w:val="Revision"/>
    <w:hidden/>
    <w:uiPriority w:val="99"/>
    <w:semiHidden/>
    <w:rsid w:val="00A62C7A"/>
  </w:style>
  <w:style w:type="character" w:customStyle="1" w:styleId="10">
    <w:name w:val="未处理的提及1"/>
    <w:basedOn w:val="a0"/>
    <w:uiPriority w:val="99"/>
    <w:semiHidden/>
    <w:unhideWhenUsed/>
    <w:rsid w:val="00A62C7A"/>
    <w:rPr>
      <w:color w:val="605E5C"/>
      <w:shd w:val="clear" w:color="auto" w:fill="E1DFDD"/>
    </w:rPr>
  </w:style>
  <w:style w:type="character" w:customStyle="1" w:styleId="highlight">
    <w:name w:val="highlight"/>
    <w:basedOn w:val="a0"/>
    <w:rsid w:val="00A62C7A"/>
  </w:style>
  <w:style w:type="paragraph" w:styleId="ab">
    <w:name w:val="List Paragraph"/>
    <w:basedOn w:val="a"/>
    <w:uiPriority w:val="34"/>
    <w:qFormat/>
    <w:rsid w:val="00A62C7A"/>
    <w:pPr>
      <w:ind w:firstLineChars="200" w:firstLine="420"/>
    </w:pPr>
  </w:style>
  <w:style w:type="character" w:styleId="ac">
    <w:name w:val="annotation reference"/>
    <w:basedOn w:val="a0"/>
    <w:uiPriority w:val="99"/>
    <w:semiHidden/>
    <w:unhideWhenUsed/>
    <w:rsid w:val="00A62C7A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A62C7A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A62C7A"/>
  </w:style>
  <w:style w:type="paragraph" w:customStyle="1" w:styleId="EndNoteBibliographyTitle">
    <w:name w:val="EndNote Bibliography Title"/>
    <w:basedOn w:val="a"/>
    <w:link w:val="EndNoteBibliographyTitle0"/>
    <w:rsid w:val="00A62C7A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A62C7A"/>
    <w:rPr>
      <w:rFonts w:ascii="等线" w:eastAsia="等线" w:hAnsi="等线"/>
      <w:noProof/>
      <w:sz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62C7A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A62C7A"/>
    <w:rPr>
      <w:b/>
      <w:bCs/>
    </w:rPr>
  </w:style>
  <w:style w:type="character" w:customStyle="1" w:styleId="2">
    <w:name w:val="未处理的提及2"/>
    <w:basedOn w:val="a0"/>
    <w:uiPriority w:val="99"/>
    <w:semiHidden/>
    <w:unhideWhenUsed/>
    <w:rsid w:val="00A62C7A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A62C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A62C7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6816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4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031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0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1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9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0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2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9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7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5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57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D0E9B-CEEF-46C0-9270-61F62F1BE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1118</Words>
  <Characters>6374</Characters>
  <Application>Microsoft Office Word</Application>
  <DocSecurity>0</DocSecurity>
  <Lines>53</Lines>
  <Paragraphs>14</Paragraphs>
  <ScaleCrop>false</ScaleCrop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筱彤 黄</dc:creator>
  <cp:keywords/>
  <dc:description/>
  <cp:lastModifiedBy>筱彤 黄</cp:lastModifiedBy>
  <cp:revision>3</cp:revision>
  <cp:lastPrinted>2023-12-06T05:13:00Z</cp:lastPrinted>
  <dcterms:created xsi:type="dcterms:W3CDTF">2023-12-26T21:03:00Z</dcterms:created>
  <dcterms:modified xsi:type="dcterms:W3CDTF">2023-12-26T21:07:00Z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bc6548d707d3489b1929143899b1c5fcde4d503c8386e46adffbac3082d4af6a</vt:lpwstr>
  </property>
</Properties>
</file>