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List of Figures 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Figure A 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noProof/>
          <w:sz w:val="22"/>
          <w:szCs w:val="22"/>
          <w:lang w:val="en-US"/>
        </w:rPr>
        <w:drawing>
          <wp:inline distT="0" distB="0" distL="0" distR="0" wp14:anchorId="71D83273" wp14:editId="0E146383">
            <wp:extent cx="2328333" cy="2580487"/>
            <wp:effectExtent l="0" t="0" r="8890" b="10795"/>
            <wp:docPr id="2" name="Picture 1" descr="Senza titolo:Users:francescanascimben:Desktop:Schermata 2023-09-02 alle 18.56.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nza titolo:Users:francescanascimben:Desktop:Schermata 2023-09-02 alle 18.56.0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839" cy="258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i/>
          <w:sz w:val="22"/>
          <w:szCs w:val="22"/>
        </w:rPr>
      </w:pPr>
      <w:r w:rsidRPr="00CE1608">
        <w:rPr>
          <w:rFonts w:ascii="Calibri" w:hAnsi="Calibri"/>
          <w:i/>
          <w:sz w:val="22"/>
          <w:szCs w:val="22"/>
        </w:rPr>
        <w:t xml:space="preserve">Fig. A Patient’s placement and operative </w:t>
      </w:r>
      <w:proofErr w:type="gramStart"/>
      <w:r w:rsidRPr="00CE1608">
        <w:rPr>
          <w:rFonts w:ascii="Calibri" w:hAnsi="Calibri"/>
          <w:i/>
          <w:sz w:val="22"/>
          <w:szCs w:val="22"/>
        </w:rPr>
        <w:t>room</w:t>
      </w:r>
      <w:proofErr w:type="gramEnd"/>
      <w:r w:rsidRPr="00CE1608">
        <w:rPr>
          <w:rFonts w:ascii="Calibri" w:hAnsi="Calibri"/>
          <w:i/>
          <w:sz w:val="22"/>
          <w:szCs w:val="22"/>
        </w:rPr>
        <w:t xml:space="preserve"> set up. 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 xml:space="preserve">Figure B 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noProof/>
          <w:sz w:val="22"/>
          <w:szCs w:val="22"/>
          <w:lang w:val="en-US"/>
        </w:rPr>
        <w:drawing>
          <wp:inline distT="0" distB="0" distL="0" distR="0" wp14:anchorId="3F3A4446" wp14:editId="395A074C">
            <wp:extent cx="2662779" cy="1515533"/>
            <wp:effectExtent l="0" t="0" r="4445" b="8890"/>
            <wp:docPr id="3" name="Picture 3" descr="Macintosh HD:Users:francescanascimben:Desktop:Fig. 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francescanascimben:Desktop:Fig. 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204" cy="151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i/>
          <w:sz w:val="22"/>
          <w:szCs w:val="22"/>
        </w:rPr>
      </w:pPr>
      <w:r w:rsidRPr="00CE1608">
        <w:rPr>
          <w:rFonts w:ascii="Calibri" w:hAnsi="Calibri"/>
          <w:i/>
          <w:sz w:val="22"/>
          <w:szCs w:val="22"/>
        </w:rPr>
        <w:t>Fig. B Laparoscopic Ports placement.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t>Figure C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noProof/>
          <w:sz w:val="22"/>
          <w:szCs w:val="22"/>
          <w:lang w:val="en-US"/>
        </w:rPr>
        <w:drawing>
          <wp:inline distT="0" distB="0" distL="0" distR="0" wp14:anchorId="4DD6CE98" wp14:editId="44C06AD8">
            <wp:extent cx="2768929" cy="1727200"/>
            <wp:effectExtent l="0" t="0" r="0" b="0"/>
            <wp:docPr id="4" name="Picture 4" descr="Macintosh HD:Users:francescanascimben:Desktop:Fig. 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francescanascimben:Desktop:Fig. 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254" cy="1727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i/>
          <w:sz w:val="22"/>
          <w:szCs w:val="22"/>
        </w:rPr>
      </w:pPr>
      <w:r w:rsidRPr="00CE1608">
        <w:rPr>
          <w:rFonts w:ascii="Calibri" w:hAnsi="Calibri"/>
          <w:i/>
          <w:sz w:val="22"/>
          <w:szCs w:val="22"/>
        </w:rPr>
        <w:t>Fig. C. Laparoscopic dissection of the adrenal gland.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sz w:val="22"/>
          <w:szCs w:val="22"/>
        </w:rPr>
        <w:lastRenderedPageBreak/>
        <w:t>Figure D</w:t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  <w:r w:rsidRPr="00CE1608">
        <w:rPr>
          <w:rFonts w:ascii="Calibri" w:hAnsi="Calibri"/>
          <w:b/>
          <w:noProof/>
          <w:sz w:val="22"/>
          <w:szCs w:val="22"/>
          <w:lang w:val="en-US"/>
        </w:rPr>
        <w:drawing>
          <wp:inline distT="0" distB="0" distL="0" distR="0" wp14:anchorId="24CFC134" wp14:editId="5133AE79">
            <wp:extent cx="3826933" cy="2218266"/>
            <wp:effectExtent l="0" t="0" r="34290" b="1714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Pr="00CE1608" w:rsidRDefault="00763E9B" w:rsidP="00763E9B">
      <w:pPr>
        <w:tabs>
          <w:tab w:val="left" w:pos="493"/>
        </w:tabs>
        <w:rPr>
          <w:rFonts w:ascii="Calibri" w:hAnsi="Calibri"/>
          <w:sz w:val="22"/>
          <w:szCs w:val="22"/>
        </w:rPr>
      </w:pPr>
      <w:r w:rsidRPr="00CE1608">
        <w:rPr>
          <w:rFonts w:ascii="Calibri" w:hAnsi="Calibri"/>
          <w:sz w:val="22"/>
          <w:szCs w:val="22"/>
        </w:rPr>
        <w:t xml:space="preserve">Figure D: comparison between  neuroblastome </w:t>
      </w:r>
      <w:proofErr w:type="gramStart"/>
      <w:r w:rsidRPr="00CE1608">
        <w:rPr>
          <w:rFonts w:ascii="Calibri" w:hAnsi="Calibri"/>
          <w:sz w:val="22"/>
          <w:szCs w:val="22"/>
        </w:rPr>
        <w:t>with</w:t>
      </w:r>
      <w:proofErr w:type="gramEnd"/>
      <w:r w:rsidRPr="00CE1608">
        <w:rPr>
          <w:rFonts w:ascii="Calibri" w:hAnsi="Calibri"/>
          <w:sz w:val="22"/>
          <w:szCs w:val="22"/>
        </w:rPr>
        <w:t xml:space="preserve"> pre-operative positive IDRF and with pre-operative negative IDRF in term of conversion rate, recurrences and death. </w:t>
      </w: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63E9B" w:rsidRDefault="00763E9B" w:rsidP="00763E9B">
      <w:pPr>
        <w:tabs>
          <w:tab w:val="left" w:pos="493"/>
        </w:tabs>
        <w:rPr>
          <w:rFonts w:ascii="Calibri" w:hAnsi="Calibri"/>
          <w:b/>
          <w:sz w:val="22"/>
          <w:szCs w:val="22"/>
        </w:rPr>
      </w:pPr>
    </w:p>
    <w:p w:rsidR="00757009" w:rsidRDefault="00757009">
      <w:bookmarkStart w:id="0" w:name="_GoBack"/>
      <w:bookmarkEnd w:id="0"/>
    </w:p>
    <w:sectPr w:rsidR="00757009" w:rsidSect="0075700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E9B"/>
    <w:rsid w:val="00757009"/>
    <w:rsid w:val="0076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D712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E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E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E9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E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E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E9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chart" Target="charts/chart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positivite IDRF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Conversion rate (%)</c:v>
                </c:pt>
                <c:pt idx="1">
                  <c:v>Recurrence rate (%)</c:v>
                </c:pt>
                <c:pt idx="2">
                  <c:v>death (%)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43.0</c:v>
                </c:pt>
                <c:pt idx="1">
                  <c:v>29.0</c:v>
                </c:pt>
                <c:pt idx="2">
                  <c:v>7.0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Negative IDRF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Conversion rate (%)</c:v>
                </c:pt>
                <c:pt idx="1">
                  <c:v>Recurrence rate (%)</c:v>
                </c:pt>
                <c:pt idx="2">
                  <c:v>death (%)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20.0</c:v>
                </c:pt>
                <c:pt idx="1">
                  <c:v>0.0</c:v>
                </c:pt>
                <c:pt idx="2">
                  <c:v>20.0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2143189816"/>
        <c:axId val="2141358232"/>
      </c:barChart>
      <c:catAx>
        <c:axId val="-2143189816"/>
        <c:scaling>
          <c:orientation val="minMax"/>
        </c:scaling>
        <c:delete val="0"/>
        <c:axPos val="b"/>
        <c:majorTickMark val="out"/>
        <c:minorTickMark val="none"/>
        <c:tickLblPos val="nextTo"/>
        <c:crossAx val="2141358232"/>
        <c:crosses val="autoZero"/>
        <c:auto val="1"/>
        <c:lblAlgn val="ctr"/>
        <c:lblOffset val="100"/>
        <c:noMultiLvlLbl val="0"/>
      </c:catAx>
      <c:valAx>
        <c:axId val="21413582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2143189816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346</Characters>
  <Application>Microsoft Macintosh Word</Application>
  <DocSecurity>0</DocSecurity>
  <Lines>2</Lines>
  <Paragraphs>1</Paragraphs>
  <ScaleCrop>false</ScaleCrop>
  <Company>Università degli Studi di Trieste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Nascimben</dc:creator>
  <cp:keywords/>
  <dc:description/>
  <cp:lastModifiedBy>Francesca Nascimben</cp:lastModifiedBy>
  <cp:revision>1</cp:revision>
  <dcterms:created xsi:type="dcterms:W3CDTF">2023-12-08T20:37:00Z</dcterms:created>
  <dcterms:modified xsi:type="dcterms:W3CDTF">2023-12-08T20:37:00Z</dcterms:modified>
</cp:coreProperties>
</file>